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6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8629"/>
      </w:tblGrid>
      <w:tr w:rsidR="00A876CE" w:rsidRPr="00E46F7B" w:rsidTr="00366405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6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76CE" w:rsidRPr="00E46F7B" w:rsidRDefault="0013351C" w:rsidP="00142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D6DAE">
              <w:rPr>
                <w:b/>
                <w:sz w:val="28"/>
                <w:szCs w:val="28"/>
              </w:rPr>
              <w:t xml:space="preserve">КОМИТЕТ ПО </w:t>
            </w:r>
            <w:r w:rsidR="00142164">
              <w:rPr>
                <w:b/>
                <w:sz w:val="28"/>
                <w:szCs w:val="28"/>
              </w:rPr>
              <w:t>БЮДЖЕТУ, ФИНАНСАМ И ЭКОНОМИКЕ</w:t>
            </w:r>
          </w:p>
        </w:tc>
      </w:tr>
      <w:tr w:rsidR="00A876CE" w:rsidRPr="00983B8A" w:rsidTr="0013351C">
        <w:trPr>
          <w:trHeight w:val="591"/>
        </w:trPr>
        <w:tc>
          <w:tcPr>
            <w:tcW w:w="9606" w:type="dxa"/>
            <w:gridSpan w:val="2"/>
          </w:tcPr>
          <w:p w:rsidR="0013351C" w:rsidRPr="0013351C" w:rsidRDefault="0013351C" w:rsidP="003D1B4F">
            <w:pPr>
              <w:jc w:val="center"/>
              <w:rPr>
                <w:rFonts w:ascii="Bookman Old Style" w:hAnsi="Bookman Old Style"/>
                <w:i/>
                <w:sz w:val="8"/>
                <w:szCs w:val="8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-183515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11F73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5pt,-3.45pt" to="495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itp7V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F06563" w:rsidRDefault="00F06563" w:rsidP="00716694">
      <w:pPr>
        <w:rPr>
          <w:b/>
        </w:rPr>
      </w:pPr>
    </w:p>
    <w:p w:rsidR="0013351C" w:rsidRDefault="0013351C" w:rsidP="00716694">
      <w:pPr>
        <w:rPr>
          <w:b/>
        </w:rPr>
      </w:pPr>
    </w:p>
    <w:p w:rsidR="00EC5496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686653">
        <w:rPr>
          <w:b/>
        </w:rPr>
        <w:t>25</w:t>
      </w:r>
      <w:r w:rsidR="008B3D2B" w:rsidRPr="00C12162">
        <w:rPr>
          <w:b/>
        </w:rPr>
        <w:t>.</w:t>
      </w:r>
      <w:r w:rsidR="00686653">
        <w:rPr>
          <w:b/>
        </w:rPr>
        <w:t>11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B65199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481D80">
        <w:rPr>
          <w:bCs/>
          <w:color w:val="000000"/>
          <w:kern w:val="36"/>
        </w:rPr>
        <w:t>1</w:t>
      </w:r>
      <w:r w:rsidR="00686653">
        <w:rPr>
          <w:bCs/>
          <w:color w:val="000000"/>
          <w:kern w:val="36"/>
        </w:rPr>
        <w:t>5</w:t>
      </w:r>
      <w:r w:rsidR="00686653">
        <w:rPr>
          <w:bCs/>
          <w:color w:val="000000" w:themeColor="text1"/>
          <w:kern w:val="36"/>
          <w:vertAlign w:val="superscript"/>
        </w:rPr>
        <w:t>0</w:t>
      </w:r>
      <w:r w:rsidR="00252ACD">
        <w:rPr>
          <w:bCs/>
          <w:color w:val="000000" w:themeColor="text1"/>
          <w:kern w:val="36"/>
          <w:vertAlign w:val="superscript"/>
        </w:rPr>
        <w:t>0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Pr="00C0080E">
        <w:t xml:space="preserve"> </w:t>
      </w:r>
      <w:r w:rsidR="00481D80" w:rsidRPr="00481D80">
        <w:t>1</w:t>
      </w:r>
      <w:r w:rsidR="00686653">
        <w:t>6</w:t>
      </w:r>
      <w:r w:rsidR="00481D80" w:rsidRPr="00481D80">
        <w:rPr>
          <w:vertAlign w:val="superscript"/>
        </w:rPr>
        <w:t>30</w:t>
      </w:r>
      <w:r w:rsidRPr="00481D80">
        <w:rPr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3"/>
        <w:gridCol w:w="7796"/>
      </w:tblGrid>
      <w:tr w:rsidR="008B3D2B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42164" w:rsidRPr="000C6974" w:rsidRDefault="00142164" w:rsidP="00BE2269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8, </w:t>
            </w:r>
            <w:r w:rsidRPr="00F826F4">
              <w:t>заместитель председателя Городской Думы Петропавловск-Камчатского городского округа</w:t>
            </w:r>
            <w:r>
              <w:t xml:space="preserve"> – председатель Комитета Городской Думы Петропавловск-Камчатского городского округа по бюджету, финансам и экономике.</w:t>
            </w:r>
          </w:p>
        </w:tc>
      </w:tr>
      <w:tr w:rsidR="00717148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Базанов Д.А.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686653" w:rsidRPr="00E46F7B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Белкина М.А.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686653" w:rsidRPr="00207AE5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 w:rsidR="00F073F1">
              <w:t>;</w:t>
            </w:r>
            <w:bookmarkStart w:id="0" w:name="_GoBack"/>
            <w:bookmarkEnd w:id="0"/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207AE5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r>
              <w:t>Иванова Н.А.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r>
              <w:t>Ильина Е.И.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Кадачигова Д.С.</w:t>
            </w:r>
          </w:p>
          <w:p w:rsidR="00686653" w:rsidRPr="00631EEA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5325BE" w:rsidRDefault="00142164" w:rsidP="00BE2269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Лесков Б.А.      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9C4157" w:rsidRDefault="00142164" w:rsidP="00BE226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142164" w:rsidRDefault="00142164" w:rsidP="00BE2269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</w:t>
            </w:r>
            <w:r>
              <w:lastRenderedPageBreak/>
              <w:t xml:space="preserve">Городской Думы Петропавловск-Камчатского городского округа,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5325BE" w:rsidRDefault="00686653" w:rsidP="001C5E98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lastRenderedPageBreak/>
              <w:t xml:space="preserve">Наумов А.Б.    </w:t>
            </w:r>
          </w:p>
          <w:p w:rsidR="00686653" w:rsidRPr="009C4157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4E7B1F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D078AD" w:rsidRPr="0065243F" w:rsidTr="00E159AF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631EEA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Песоцкая Г.В.</w:t>
            </w:r>
          </w:p>
          <w:p w:rsidR="00631EEA" w:rsidRDefault="00631EEA" w:rsidP="00D078AD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Походий С.М.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Федоров Д.С.    </w:t>
            </w: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142164" w:rsidRPr="004E7B1F" w:rsidRDefault="00142164" w:rsidP="00BE2269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142164" w:rsidRPr="00207AE5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 w:rsidR="00686653"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7941CB" w:rsidRDefault="00734C7C" w:rsidP="00734C7C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AE4924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4E7B1F" w:rsidRDefault="00686653" w:rsidP="001C5E98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 w:rsidRPr="00D8672D">
              <w:t>Галич А.А.</w:t>
            </w:r>
            <w:r>
              <w:t xml:space="preserve">   </w:t>
            </w:r>
          </w:p>
          <w:p w:rsidR="00686653" w:rsidRPr="005325BE" w:rsidRDefault="00686653" w:rsidP="001C5E9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Гурина А.М.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4E7B1F" w:rsidRDefault="00142164" w:rsidP="00BE2269">
            <w:pPr>
              <w:rPr>
                <w:szCs w:val="28"/>
              </w:rPr>
            </w:pPr>
            <w:r w:rsidRPr="004E7B1F">
              <w:rPr>
                <w:szCs w:val="28"/>
              </w:rPr>
              <w:t>Гимранов Д.Ю.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Каминский А.А.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4E7B1F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686653" w:rsidRPr="000F55BC" w:rsidRDefault="00686653" w:rsidP="001C5E98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Лосев К.Е.</w:t>
            </w:r>
          </w:p>
          <w:p w:rsidR="00686653" w:rsidRPr="009C4157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autoSpaceDE w:val="0"/>
              <w:autoSpaceDN w:val="0"/>
              <w:adjustRightInd w:val="0"/>
            </w:pPr>
            <w:r>
              <w:t>Минаева Ю.В.</w:t>
            </w:r>
          </w:p>
          <w:p w:rsidR="00686653" w:rsidRPr="00117949" w:rsidRDefault="00686653" w:rsidP="001C5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686653" w:rsidRPr="000C6974" w:rsidRDefault="00686653" w:rsidP="001C5E98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686653" w:rsidRPr="009B5789" w:rsidRDefault="00686653" w:rsidP="001C5E98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Половинкин М.О. </w:t>
            </w:r>
          </w:p>
          <w:p w:rsidR="00686653" w:rsidRPr="00F429F4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Pr="000C6572" w:rsidRDefault="00686653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686653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686653" w:rsidRDefault="00686653" w:rsidP="001C5E98"/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Чурилова И.Н.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686653" w:rsidRPr="004E7B1F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686653" w:rsidRPr="0081515C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Pr="000C6974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2A17DA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t>Приглашенные: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E3289A" w:rsidRDefault="00734C7C" w:rsidP="00734C7C">
            <w:pPr>
              <w:autoSpaceDE w:val="0"/>
              <w:autoSpaceDN w:val="0"/>
              <w:adjustRightInd w:val="0"/>
              <w:jc w:val="both"/>
            </w:pP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56573A">
            <w:pPr>
              <w:rPr>
                <w:szCs w:val="28"/>
              </w:rPr>
            </w:pPr>
            <w:r>
              <w:rPr>
                <w:szCs w:val="28"/>
              </w:rPr>
              <w:t>Борискин С.Е.</w:t>
            </w:r>
          </w:p>
        </w:tc>
        <w:tc>
          <w:tcPr>
            <w:tcW w:w="283" w:type="dxa"/>
          </w:tcPr>
          <w:p w:rsidR="00B16F6F" w:rsidRPr="0068680A" w:rsidRDefault="00B16F6F" w:rsidP="001C5E98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B16F6F" w:rsidRPr="000A5FCF" w:rsidRDefault="00B16F6F" w:rsidP="001C5E98">
            <w:pPr>
              <w:jc w:val="both"/>
            </w:pPr>
            <w:r w:rsidRPr="000A5FCF">
              <w:rPr>
                <w:color w:val="000000" w:themeColor="text1"/>
              </w:rPr>
              <w:t>заместитель Главы администрации Петропавловск-Камчатского городского округа – руководитель Управления делами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Гаспарян А.А.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DD55AE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  <w:r w:rsidRPr="00FB54F7">
              <w:rPr>
                <w:szCs w:val="28"/>
              </w:rPr>
              <w:t xml:space="preserve"> Управления делами 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Ковальчук Е.В.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руководителя Управления дорожного хозяйства, транспорта и благоустройства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Ковнацкий А.С.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B16F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обеспечению жизнедеятельности населения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Колчанов Ю.В.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B16F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образования администрации Петропавловск-Камчатского городского округа – начальник юридического отдела;</w:t>
            </w:r>
          </w:p>
        </w:tc>
      </w:tr>
      <w:tr w:rsidR="00B16F6F" w:rsidRPr="0065243F" w:rsidTr="00B96D8A">
        <w:trPr>
          <w:trHeight w:val="298"/>
        </w:trPr>
        <w:tc>
          <w:tcPr>
            <w:tcW w:w="2269" w:type="dxa"/>
            <w:gridSpan w:val="2"/>
          </w:tcPr>
          <w:p w:rsidR="00B16F6F" w:rsidRPr="00095E73" w:rsidRDefault="00B16F6F" w:rsidP="00734C7C">
            <w:pPr>
              <w:rPr>
                <w:szCs w:val="28"/>
              </w:rPr>
            </w:pPr>
            <w:r>
              <w:rPr>
                <w:szCs w:val="28"/>
              </w:rPr>
              <w:t>Кушнир М.П.</w:t>
            </w:r>
          </w:p>
        </w:tc>
        <w:tc>
          <w:tcPr>
            <w:tcW w:w="283" w:type="dxa"/>
          </w:tcPr>
          <w:p w:rsidR="00B16F6F" w:rsidRDefault="00B16F6F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3A75ED" w:rsidRDefault="00B16F6F" w:rsidP="00734C7C">
            <w:pPr>
              <w:jc w:val="both"/>
            </w:pPr>
            <w:r w:rsidRPr="003A75ED">
              <w:t>председатель Контрольно-счетной палаты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Пась О.П.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Плотникова Я.Н.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0A5FCF" w:rsidRDefault="00B16F6F" w:rsidP="001C5E98">
            <w:pPr>
              <w:jc w:val="both"/>
            </w:pPr>
            <w:r w:rsidRPr="000A5FCF">
              <w:t xml:space="preserve">руководитель Управления имущественных и земельных отношений администрации Петропавловск-Камчатского городского округа; 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Серединцева О.В.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МУП «ТеплоЭлектроСетевая Компания»;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Слепова Н.Ю.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культуры, спорта и молодежной политики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Соболь С.Р.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аудитор </w:t>
            </w:r>
            <w:r w:rsidRPr="003D7ED1">
              <w:rPr>
                <w:szCs w:val="28"/>
              </w:rPr>
              <w:t>Контрольно-счетной палаты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Сорвенкова Е.Г.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коммунального хозяйства и жилищного фонда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Франциус Н.В.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0A5FCF" w:rsidRDefault="00B16F6F" w:rsidP="00612B38">
            <w:pPr>
              <w:jc w:val="both"/>
            </w:pPr>
            <w:r>
              <w:t>и.о. начальника</w:t>
            </w:r>
            <w:r w:rsidRPr="000A5FCF">
              <w:t xml:space="preserve"> Управления </w:t>
            </w:r>
            <w:r>
              <w:t>образования</w:t>
            </w:r>
            <w:r w:rsidRPr="000A5FCF">
              <w:t xml:space="preserve"> администрации Петропавловск-Камчатского городского округа; 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Чубкова О.С.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3A75ED" w:rsidRDefault="00B16F6F" w:rsidP="001C5E98">
            <w:pPr>
              <w:jc w:val="both"/>
            </w:pPr>
            <w:r w:rsidRPr="00714ACD">
              <w:t>заместитель Главы администрации Петропавловск-Камчатского городского округа – руководитель Управления финансов администрации Петропавловск-Камчатского городского округа</w:t>
            </w:r>
            <w:r>
              <w:t>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Шподарук В.Г.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Контрольного управления администрации Петропавловск-Камчатского городского округа.</w:t>
            </w:r>
          </w:p>
        </w:tc>
      </w:tr>
      <w:tr w:rsidR="007F3518" w:rsidRPr="00E46F7B" w:rsidTr="00897C08">
        <w:trPr>
          <w:gridBefore w:val="1"/>
          <w:wBefore w:w="29" w:type="dxa"/>
          <w:trHeight w:val="455"/>
        </w:trPr>
        <w:tc>
          <w:tcPr>
            <w:tcW w:w="10319" w:type="dxa"/>
            <w:gridSpan w:val="3"/>
          </w:tcPr>
          <w:p w:rsidR="007F3518" w:rsidRPr="00E46F7B" w:rsidRDefault="007F3518" w:rsidP="007F3518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3D7ED1" w:rsidRPr="00514CC6" w:rsidTr="00F26E2E">
        <w:trPr>
          <w:trHeight w:val="751"/>
        </w:trPr>
        <w:tc>
          <w:tcPr>
            <w:tcW w:w="2269" w:type="dxa"/>
            <w:gridSpan w:val="2"/>
            <w:shd w:val="clear" w:color="auto" w:fill="FFFFFF"/>
          </w:tcPr>
          <w:p w:rsidR="003D7ED1" w:rsidRPr="00514CC6" w:rsidRDefault="003D7ED1" w:rsidP="007F3518">
            <w:pPr>
              <w:autoSpaceDE w:val="0"/>
              <w:autoSpaceDN w:val="0"/>
              <w:adjustRightInd w:val="0"/>
              <w:ind w:left="5"/>
            </w:pPr>
            <w:r w:rsidRPr="00514CC6">
              <w:t>Алексеева И.Н.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7F3518">
            <w:pPr>
              <w:ind w:left="-75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7F3518">
            <w:pPr>
              <w:jc w:val="both"/>
              <w:rPr>
                <w:color w:val="000000" w:themeColor="text1"/>
              </w:rPr>
            </w:pPr>
            <w:r w:rsidRPr="00514CC6">
              <w:rPr>
                <w:color w:val="000000" w:themeColor="text1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73387D" w:rsidTr="0078296E">
        <w:trPr>
          <w:trHeight w:val="242"/>
        </w:trPr>
        <w:tc>
          <w:tcPr>
            <w:tcW w:w="2269" w:type="dxa"/>
            <w:gridSpan w:val="2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3D7ED1" w:rsidRPr="0068680A" w:rsidTr="001C5E98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Грузинская О.В.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начальник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3D7ED1" w:rsidRPr="006B10D9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Добуева О.Э.</w:t>
            </w:r>
          </w:p>
        </w:tc>
        <w:tc>
          <w:tcPr>
            <w:tcW w:w="283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 w:rsidRPr="006B10D9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 w:rsidRPr="006B10D9"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Default="003D7ED1" w:rsidP="00B458C5">
            <w:pPr>
              <w:autoSpaceDE w:val="0"/>
              <w:autoSpaceDN w:val="0"/>
              <w:adjustRightInd w:val="0"/>
            </w:pPr>
            <w:r>
              <w:t>Катрук Т.О.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Default="003D7ED1" w:rsidP="003D7ED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3D7ED1">
              <w:rPr>
                <w:color w:val="000000" w:themeColor="text1"/>
              </w:rPr>
              <w:t>аместитель руководителя аппарата Городской Думы</w:t>
            </w:r>
            <w:r>
              <w:rPr>
                <w:color w:val="000000" w:themeColor="text1"/>
              </w:rPr>
              <w:t xml:space="preserve"> Петропавловск-Камчатского городского округа</w:t>
            </w:r>
            <w:r w:rsidRPr="003D7ED1">
              <w:rPr>
                <w:color w:val="000000" w:themeColor="text1"/>
              </w:rPr>
              <w:t xml:space="preserve"> - начальник управления организационно-правового обеспечения работы аппарата Городской Думы </w:t>
            </w:r>
            <w:r>
              <w:rPr>
                <w:color w:val="000000" w:themeColor="text1"/>
              </w:rPr>
              <w:t>Петропавловск-Камчатского городского округа;</w:t>
            </w:r>
          </w:p>
        </w:tc>
      </w:tr>
      <w:tr w:rsidR="003D7ED1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514CC6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Кацалап А.Б.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1C5E98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1C5E98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3D7ED1" w:rsidRPr="00514CC6" w:rsidTr="00F26E2E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514CC6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Лях М.С.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7F3518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7F3518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 xml:space="preserve">управления по обеспечению деятельности органов Городской Думы и информационного обеспечения </w:t>
            </w:r>
            <w:r w:rsidRPr="00514CC6">
              <w:rPr>
                <w:color w:val="000000"/>
              </w:rPr>
              <w:lastRenderedPageBreak/>
              <w:t>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3D7ED1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lastRenderedPageBreak/>
              <w:t>Морозов А.А.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организационной и кадровой работы управления 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68680A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Погодаева Т.А.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1C5E9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Default="003D7ED1" w:rsidP="001C5E98">
            <w:pPr>
              <w:jc w:val="both"/>
              <w:rPr>
                <w:color w:val="000000" w:themeColor="text1"/>
              </w:rPr>
            </w:pPr>
            <w:r w:rsidRPr="003111F1">
              <w:rPr>
                <w:color w:val="000000" w:themeColor="text1"/>
              </w:rPr>
              <w:t>советник председателя Городской Думы Петропавловск-Камчатского городского округа;</w:t>
            </w:r>
          </w:p>
        </w:tc>
      </w:tr>
      <w:tr w:rsidR="003D7ED1" w:rsidRPr="0068680A" w:rsidTr="00E159A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Токарева И.Л.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советник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3D7ED1" w:rsidRPr="0068680A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Шкурко С.В.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1C5E9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Default="003D7ED1" w:rsidP="001C5E98">
            <w:pPr>
              <w:jc w:val="both"/>
              <w:rPr>
                <w:color w:val="000000" w:themeColor="text1"/>
              </w:rPr>
            </w:pPr>
            <w:r w:rsidRPr="003111F1">
              <w:rPr>
                <w:color w:val="000000" w:themeColor="text1"/>
              </w:rPr>
              <w:t>советник председателя Городской Думы Петропавловск-Камчатского городского округа</w:t>
            </w:r>
            <w:r>
              <w:rPr>
                <w:color w:val="000000" w:themeColor="text1"/>
              </w:rPr>
              <w:t>.</w:t>
            </w:r>
          </w:p>
        </w:tc>
      </w:tr>
    </w:tbl>
    <w:p w:rsidR="0078296E" w:rsidRDefault="0078296E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t>ПОВЕСТКА ДНЯ:</w:t>
      </w:r>
    </w:p>
    <w:p w:rsidR="00B73AE0" w:rsidRDefault="00B73AE0" w:rsidP="00170010">
      <w:pPr>
        <w:ind w:firstLine="708"/>
        <w:jc w:val="both"/>
      </w:pPr>
    </w:p>
    <w:p w:rsidR="00505EF2" w:rsidRDefault="00505EF2" w:rsidP="00505EF2">
      <w:pPr>
        <w:ind w:firstLine="708"/>
        <w:jc w:val="both"/>
      </w:pPr>
      <w:r>
        <w:t xml:space="preserve">1. </w:t>
      </w:r>
      <w:r w:rsidR="003D2585" w:rsidRPr="003D2585">
        <w:t>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</w:r>
    </w:p>
    <w:p w:rsidR="00505EF2" w:rsidRDefault="00505EF2" w:rsidP="00505EF2">
      <w:pPr>
        <w:ind w:firstLine="708"/>
        <w:jc w:val="both"/>
      </w:pPr>
      <w:r w:rsidRPr="00A47564">
        <w:rPr>
          <w:b/>
        </w:rPr>
        <w:t>Докл</w:t>
      </w:r>
      <w:r>
        <w:t xml:space="preserve">.: </w:t>
      </w:r>
      <w:r w:rsidR="003D2585">
        <w:t>Плотникова Яна Николаевна</w:t>
      </w:r>
    </w:p>
    <w:p w:rsidR="00505EF2" w:rsidRDefault="00505EF2" w:rsidP="00505EF2">
      <w:pPr>
        <w:ind w:firstLine="708"/>
        <w:jc w:val="both"/>
      </w:pPr>
    </w:p>
    <w:p w:rsidR="003D2585" w:rsidRDefault="00505EF2" w:rsidP="00505EF2">
      <w:pPr>
        <w:ind w:firstLine="708"/>
        <w:jc w:val="both"/>
      </w:pPr>
      <w:r>
        <w:t xml:space="preserve">2. </w:t>
      </w:r>
      <w:r w:rsidR="003D2585" w:rsidRPr="003D2585">
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</w:r>
    </w:p>
    <w:p w:rsidR="00505EF2" w:rsidRDefault="00505EF2" w:rsidP="00505EF2">
      <w:pPr>
        <w:ind w:firstLine="708"/>
        <w:jc w:val="both"/>
      </w:pPr>
      <w:r w:rsidRPr="00A47564">
        <w:rPr>
          <w:b/>
        </w:rPr>
        <w:t>Докл</w:t>
      </w:r>
      <w:r>
        <w:t xml:space="preserve">.: </w:t>
      </w:r>
      <w:r w:rsidR="003D2585">
        <w:t xml:space="preserve">Чубкова Ольга Сергеевна </w:t>
      </w:r>
    </w:p>
    <w:p w:rsidR="00505EF2" w:rsidRDefault="00505EF2" w:rsidP="00505EF2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>
        <w:t xml:space="preserve">3. </w:t>
      </w:r>
      <w:r w:rsidRPr="003D2585">
        <w:t>О принятии решения о бюджете Петропавловск-Камчатского городского округа на 2025 год и плановый период 2026-2027 годов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Чубкова Ольга Сергеевна</w:t>
      </w:r>
    </w:p>
    <w:p w:rsidR="003D2585" w:rsidRDefault="003D2585" w:rsidP="00505EF2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4. О намерении Петропавловск-Камчатского городского округа заключить соглашение о сотрудничестве с городским округом Дебальцево Донецкой Народной Республики в интересах города Светлодарска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Беляев Евгений Александрович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5. 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Франциус Наталья Владимировна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6. Об избрании на должность Главы Петропавловск-Камчатского городского округа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Лиманов Андрей Сергеевич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7. О досрочном освобождении от должности председателя Контрольно-счетной палаты Петропавловск-Камчатского городского округа Кушнира М.П.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Лиманов Андрей Сергеевич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8.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</w:t>
      </w:r>
      <w:r w:rsidRPr="003D2585">
        <w:lastRenderedPageBreak/>
        <w:t>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Сароян Саргис Агасиевич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9. О внесении изменений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Петропавловск-</w:t>
      </w:r>
      <w:r>
        <w:t xml:space="preserve">Камчатского городского округа </w:t>
      </w:r>
      <w:r w:rsidRPr="003D2585">
        <w:t>от 21.06.2023 № 158-р</w:t>
      </w:r>
    </w:p>
    <w:p w:rsidR="003D2585" w:rsidRPr="003D2585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Сароян Саргис Агасиевич</w:t>
      </w:r>
    </w:p>
    <w:p w:rsidR="003D2585" w:rsidRPr="003D2585" w:rsidRDefault="003D2585" w:rsidP="003D2585">
      <w:pPr>
        <w:ind w:firstLine="708"/>
        <w:jc w:val="both"/>
      </w:pPr>
    </w:p>
    <w:p w:rsidR="003D2585" w:rsidRPr="003D2585" w:rsidRDefault="003D2585" w:rsidP="003D2585">
      <w:pPr>
        <w:ind w:firstLine="708"/>
        <w:jc w:val="both"/>
      </w:pPr>
      <w:r w:rsidRPr="003D2585">
        <w:t>10. Разное</w:t>
      </w:r>
    </w:p>
    <w:p w:rsidR="00505EF2" w:rsidRDefault="00505EF2" w:rsidP="00AB31EA">
      <w:pPr>
        <w:jc w:val="center"/>
        <w:rPr>
          <w:b/>
        </w:rPr>
      </w:pPr>
    </w:p>
    <w:p w:rsidR="00943158" w:rsidRDefault="004B77C2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3D2585">
        <w:rPr>
          <w:b/>
          <w:color w:val="000000" w:themeColor="text1"/>
        </w:rPr>
        <w:t>16</w:t>
      </w:r>
      <w:r w:rsidRPr="004751A2">
        <w:rPr>
          <w:b/>
        </w:rPr>
        <w:t>, единогласно)</w:t>
      </w:r>
    </w:p>
    <w:p w:rsidR="003D2585" w:rsidRDefault="003D2585" w:rsidP="003D2585">
      <w:pPr>
        <w:jc w:val="both"/>
        <w:rPr>
          <w:b/>
        </w:rPr>
      </w:pPr>
    </w:p>
    <w:p w:rsidR="003D2585" w:rsidRDefault="003D2585" w:rsidP="003D2585">
      <w:pPr>
        <w:ind w:firstLine="708"/>
        <w:jc w:val="both"/>
        <w:rPr>
          <w:color w:val="000000" w:themeColor="text1"/>
        </w:rPr>
      </w:pPr>
      <w:r w:rsidRPr="00545AE2">
        <w:rPr>
          <w:b/>
          <w:color w:val="000000" w:themeColor="text1"/>
        </w:rPr>
        <w:t>Выступил: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Сароян С.А. с предложением:</w:t>
      </w:r>
    </w:p>
    <w:p w:rsidR="003D2585" w:rsidRDefault="003D2585" w:rsidP="003D2585">
      <w:pPr>
        <w:ind w:firstLine="708"/>
        <w:jc w:val="both"/>
        <w:rPr>
          <w:b/>
        </w:rPr>
      </w:pPr>
      <w:r>
        <w:rPr>
          <w:color w:val="000000" w:themeColor="text1"/>
        </w:rPr>
        <w:t>- к проекту повестки дня о замене докладчика по вопросу № 4 «</w:t>
      </w:r>
      <w:r w:rsidRPr="003D2585">
        <w:t>О намерении Петропавловск-Камчатского городского округа заключить соглашение о сотрудничестве с городским округом Дебальцево Донецкой Народной Республики в интересах города Светлодарска</w:t>
      </w:r>
      <w:r w:rsidRPr="00C850A1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C850A1">
        <w:rPr>
          <w:color w:val="000000" w:themeColor="text1"/>
        </w:rPr>
        <w:t xml:space="preserve">- на </w:t>
      </w:r>
      <w:r>
        <w:rPr>
          <w:color w:val="000000" w:themeColor="text1"/>
        </w:rPr>
        <w:t>Борискина Сергея Евгеньевича, на основании письма администрации Петропавловск-Камчатского городского округа от 25.11.2024.</w:t>
      </w:r>
    </w:p>
    <w:p w:rsidR="00AB31EA" w:rsidRDefault="00AB31EA" w:rsidP="00AB31EA">
      <w:pPr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r w:rsidR="00195CD4">
        <w:rPr>
          <w:color w:val="000000" w:themeColor="text1"/>
        </w:rPr>
        <w:t>Павленко Д.А.</w:t>
      </w:r>
      <w:r w:rsidR="00F23EFA" w:rsidRPr="006B6030">
        <w:rPr>
          <w:color w:val="000000" w:themeColor="text1"/>
        </w:rPr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195CD4">
        <w:t>Сарояна С.А</w:t>
      </w:r>
      <w:r w:rsidR="00AF5925">
        <w:t>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195CD4">
        <w:t>Сарояна С.А.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3D2585">
        <w:rPr>
          <w:b/>
          <w:color w:val="000000" w:themeColor="text1"/>
        </w:rPr>
        <w:t>16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8126EA" w:rsidRPr="008126EA" w:rsidTr="00195CD4">
        <w:trPr>
          <w:trHeight w:val="702"/>
        </w:trPr>
        <w:tc>
          <w:tcPr>
            <w:tcW w:w="2098" w:type="dxa"/>
          </w:tcPr>
          <w:p w:rsidR="00861603" w:rsidRPr="008E0305" w:rsidRDefault="00041F4E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1</w:t>
            </w:r>
            <w:r w:rsidR="00861603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A47564" w:rsidRDefault="00254388" w:rsidP="008E0305">
            <w:pPr>
              <w:jc w:val="both"/>
            </w:pPr>
            <w:r w:rsidRPr="00254388">
              <w:t>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      </w:r>
          </w:p>
          <w:p w:rsidR="00620162" w:rsidRPr="008126EA" w:rsidRDefault="00620162" w:rsidP="008E0305">
            <w:pPr>
              <w:jc w:val="both"/>
              <w:rPr>
                <w:color w:val="FF0000"/>
              </w:rPr>
            </w:pPr>
          </w:p>
        </w:tc>
      </w:tr>
      <w:tr w:rsidR="00B81A05" w:rsidRPr="00B81A05" w:rsidTr="00723089">
        <w:tc>
          <w:tcPr>
            <w:tcW w:w="2098" w:type="dxa"/>
          </w:tcPr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E0305" w:rsidRPr="00B81A05" w:rsidRDefault="00254388" w:rsidP="00254388">
            <w:pPr>
              <w:jc w:val="both"/>
            </w:pPr>
            <w:r>
              <w:t xml:space="preserve">Плотникова Я.Н., </w:t>
            </w:r>
            <w:r w:rsidR="00FD1373">
              <w:t xml:space="preserve">Сароян С.А., </w:t>
            </w:r>
            <w:r>
              <w:t>Воронов Д.М., Кушнир М.П.</w:t>
            </w:r>
          </w:p>
        </w:tc>
      </w:tr>
      <w:tr w:rsidR="008126EA" w:rsidRPr="008126EA" w:rsidTr="00723089">
        <w:tc>
          <w:tcPr>
            <w:tcW w:w="2098" w:type="dxa"/>
          </w:tcPr>
          <w:p w:rsidR="00280D99" w:rsidRPr="008E0305" w:rsidRDefault="00280D99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F5925" w:rsidRPr="00F32D83" w:rsidRDefault="00254388" w:rsidP="00254388">
            <w:pPr>
              <w:jc w:val="both"/>
            </w:pPr>
            <w:r w:rsidRPr="00254388">
              <w:rPr>
                <w:color w:val="000000" w:themeColor="text1"/>
              </w:rPr>
              <w:t xml:space="preserve">Одобрить проект решения и рекомендовать Городской Думе </w:t>
            </w:r>
            <w:r>
              <w:rPr>
                <w:color w:val="000000" w:themeColor="text1"/>
              </w:rPr>
              <w:t xml:space="preserve">Петропавловск-Камчатского городского округа </w:t>
            </w:r>
            <w:r w:rsidRPr="00254388">
              <w:rPr>
                <w:color w:val="000000" w:themeColor="text1"/>
              </w:rPr>
              <w:t>принять правовой акт с учетом заключения юридического отдела аппарата Городской Думы</w:t>
            </w:r>
            <w:r>
              <w:rPr>
                <w:color w:val="000000" w:themeColor="text1"/>
              </w:rPr>
              <w:t xml:space="preserve"> Петропавловск-Камчатского городского округа</w:t>
            </w:r>
          </w:p>
        </w:tc>
      </w:tr>
      <w:tr w:rsidR="008126EA" w:rsidRPr="008126EA" w:rsidTr="00723089">
        <w:tc>
          <w:tcPr>
            <w:tcW w:w="2098" w:type="dxa"/>
          </w:tcPr>
          <w:p w:rsidR="00B92932" w:rsidRPr="008E0305" w:rsidRDefault="00B92932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DB538C" w:rsidRDefault="00DB538C" w:rsidP="00A92D0B">
            <w:pPr>
              <w:pStyle w:val="af1"/>
              <w:jc w:val="center"/>
              <w:rPr>
                <w:b/>
              </w:rPr>
            </w:pP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254388"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195CD4">
        <w:trPr>
          <w:trHeight w:val="765"/>
        </w:trPr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53F37" w:rsidRDefault="00254388" w:rsidP="00153F37">
            <w:pPr>
              <w:pStyle w:val="af1"/>
              <w:jc w:val="both"/>
            </w:pPr>
            <w:r w:rsidRPr="00254388">
      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      </w:r>
          </w:p>
          <w:p w:rsidR="00620162" w:rsidRPr="00EA3139" w:rsidRDefault="00620162" w:rsidP="00153F37">
            <w:pPr>
              <w:pStyle w:val="af1"/>
              <w:jc w:val="both"/>
            </w:pPr>
          </w:p>
        </w:tc>
      </w:tr>
      <w:tr w:rsidR="00153F37" w:rsidRPr="00B81A05" w:rsidTr="00723089">
        <w:tc>
          <w:tcPr>
            <w:tcW w:w="2098" w:type="dxa"/>
          </w:tcPr>
          <w:p w:rsidR="00153F37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Default="00B052FD" w:rsidP="00B052FD">
            <w:pPr>
              <w:pStyle w:val="af1"/>
              <w:jc w:val="both"/>
            </w:pPr>
            <w:r>
              <w:t xml:space="preserve">Чубкова О.С., Черныш И.Н., Плотникова Я.Н., Песоцкая Г.В., </w:t>
            </w:r>
            <w:r w:rsidR="00FD1373">
              <w:t xml:space="preserve">Сароян С.А., </w:t>
            </w:r>
            <w:r>
              <w:t>Добуева О.Э., Кушнир М.П.</w:t>
            </w:r>
            <w:r w:rsidR="00254388">
              <w:t xml:space="preserve"> </w:t>
            </w:r>
          </w:p>
          <w:p w:rsidR="00620162" w:rsidRPr="008D79CA" w:rsidRDefault="00620162" w:rsidP="00B052FD">
            <w:pPr>
              <w:pStyle w:val="af1"/>
              <w:jc w:val="both"/>
            </w:pP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496251" w:rsidRDefault="00B052FD" w:rsidP="00B052FD">
            <w:pPr>
              <w:pStyle w:val="af1"/>
              <w:jc w:val="both"/>
            </w:pPr>
            <w:r w:rsidRPr="00B052FD">
              <w:t>Одобрить проект решения и рекомендовать Городской Думе</w:t>
            </w:r>
            <w:r w:rsidR="00620162">
              <w:t xml:space="preserve"> Петропавловск-Камчатского городского округа</w:t>
            </w:r>
            <w:r w:rsidRPr="00B052FD">
              <w:t xml:space="preserve"> принять нормативный правовой акт с учетом </w:t>
            </w:r>
            <w:r w:rsidRPr="00B052FD">
              <w:lastRenderedPageBreak/>
              <w:t>заключения юридического отдела аппарата Городской Думы</w:t>
            </w:r>
            <w:r w:rsidR="00620162">
              <w:t xml:space="preserve"> Петропавловск-Камчатского городского округа</w:t>
            </w:r>
            <w:r w:rsidRPr="00B052FD">
              <w:t>, заключения Контрольно-счетной палаты Петропавловск-Камчатского городского округа и таблицы поправок</w:t>
            </w:r>
          </w:p>
        </w:tc>
      </w:tr>
      <w:tr w:rsidR="00153F37" w:rsidRPr="008126EA" w:rsidTr="00723089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B052FD"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both"/>
            </w:pPr>
            <w:r w:rsidRPr="00620162">
              <w:t>О принятии решения о бюджете Петропавловск-Камчатского городского округа на 2025 год и плановый период 2026-2027 годов</w:t>
            </w: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Default="00620162" w:rsidP="001C5E98">
            <w:pPr>
              <w:pStyle w:val="af1"/>
              <w:jc w:val="both"/>
            </w:pPr>
            <w:r>
              <w:t xml:space="preserve">Чубкова О.С., Сароян С.А., Добуева О.Э., Кушнир М.П. </w:t>
            </w:r>
          </w:p>
          <w:p w:rsidR="00620162" w:rsidRPr="008D79CA" w:rsidRDefault="00620162" w:rsidP="001C5E98">
            <w:pPr>
              <w:pStyle w:val="af1"/>
              <w:jc w:val="both"/>
            </w:pP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620162" w:rsidP="00620162">
            <w:pPr>
              <w:pStyle w:val="af1"/>
              <w:jc w:val="both"/>
            </w:pPr>
            <w:r w:rsidRPr="00B052FD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052FD">
              <w:t>принять нормативный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 и </w:t>
            </w:r>
            <w:r w:rsidRPr="00B052FD">
              <w:t>заключения Контрольно-счетной палаты Петропавловск-Камчатского гор</w:t>
            </w:r>
            <w:r>
              <w:t xml:space="preserve">одского округа 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C8337D" w:rsidP="001C5E98">
            <w:pPr>
              <w:pStyle w:val="af1"/>
              <w:jc w:val="both"/>
            </w:pPr>
            <w:r w:rsidRPr="00C8337D">
              <w:t>О намерении Петропавловск-Камчатского городского округа заключить соглашение о сотрудничестве с городским округом Дебальцево Донецкой Народной Республики в интересах города Светлодарска</w:t>
            </w:r>
          </w:p>
          <w:p w:rsidR="00C8337D" w:rsidRPr="00EA3139" w:rsidRDefault="00C8337D" w:rsidP="001C5E98">
            <w:pPr>
              <w:pStyle w:val="af1"/>
              <w:jc w:val="both"/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Default="00C8337D" w:rsidP="001C5E98">
            <w:pPr>
              <w:pStyle w:val="af1"/>
              <w:jc w:val="both"/>
            </w:pPr>
            <w:r>
              <w:t>Борискин С.Е., Сароян С.А.</w:t>
            </w:r>
          </w:p>
          <w:p w:rsidR="00C8337D" w:rsidRPr="008D79CA" w:rsidRDefault="00C8337D" w:rsidP="001C5E98">
            <w:pPr>
              <w:pStyle w:val="af1"/>
              <w:jc w:val="both"/>
            </w:pP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C8337D" w:rsidRDefault="00C8337D" w:rsidP="00C8337D">
            <w:pPr>
              <w:pStyle w:val="af1"/>
              <w:ind w:firstLine="452"/>
              <w:jc w:val="both"/>
            </w:pPr>
            <w:r>
              <w:t>1.</w:t>
            </w:r>
            <w:r>
              <w:tab/>
              <w:t>Одобрить проект решения и рекомендовать Городской Думе Петропавловск-Камчатского городского округа принять правовой акт с учетом заключения юридического отдела аппарата Городской Думы Петропавловск-Камчатского городского округа</w:t>
            </w:r>
          </w:p>
          <w:p w:rsidR="00620162" w:rsidRPr="00496251" w:rsidRDefault="00C8337D" w:rsidP="00C8337D">
            <w:pPr>
              <w:pStyle w:val="af1"/>
              <w:ind w:firstLine="452"/>
              <w:jc w:val="both"/>
            </w:pPr>
            <w:r>
              <w:t>2.</w:t>
            </w:r>
            <w:r>
              <w:tab/>
              <w:t>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  <w:r w:rsidR="00C8337D">
              <w:rPr>
                <w:b/>
              </w:rPr>
              <w:t xml:space="preserve"> 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C8337D" w:rsidRDefault="00C8337D" w:rsidP="001C5E98">
            <w:pPr>
              <w:pStyle w:val="af1"/>
              <w:jc w:val="both"/>
            </w:pPr>
            <w:r w:rsidRPr="00C8337D">
              <w:t xml:space="preserve">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 </w:t>
            </w:r>
          </w:p>
          <w:p w:rsidR="00620162" w:rsidRDefault="00C8337D" w:rsidP="001C5E98">
            <w:pPr>
              <w:pStyle w:val="af1"/>
              <w:jc w:val="both"/>
              <w:rPr>
                <w:i/>
              </w:rPr>
            </w:pPr>
            <w:r w:rsidRPr="00C8337D">
              <w:rPr>
                <w:i/>
              </w:rPr>
              <w:t>(2 вариант)</w:t>
            </w:r>
          </w:p>
          <w:p w:rsidR="00C8337D" w:rsidRPr="00C8337D" w:rsidRDefault="00C8337D" w:rsidP="001C5E98">
            <w:pPr>
              <w:pStyle w:val="af1"/>
              <w:jc w:val="both"/>
              <w:rPr>
                <w:i/>
              </w:rPr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Default="00C8337D" w:rsidP="00C8337D">
            <w:pPr>
              <w:pStyle w:val="af1"/>
              <w:jc w:val="both"/>
            </w:pPr>
            <w:r>
              <w:t xml:space="preserve">Франциус Н.В., Добуева О.Э., Гаспарян А.А., Катрук Т.О., </w:t>
            </w:r>
            <w:r w:rsidR="00620162">
              <w:t>Кушнир М.П.</w:t>
            </w:r>
            <w:r>
              <w:t>, Чубкова О.С., Воронов Д.М., Наумов А.Б., Черныш И.Н., Ильина Е.И., Ника П.В., Колчанов Ю.В., Лиманов А.С., Лесков Б.А., Борискин С.Е., Сароян С.А.</w:t>
            </w:r>
          </w:p>
          <w:p w:rsidR="00C8337D" w:rsidRPr="008D79CA" w:rsidRDefault="00C8337D" w:rsidP="00C8337D">
            <w:pPr>
              <w:pStyle w:val="af1"/>
              <w:jc w:val="both"/>
            </w:pP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C8337D" w:rsidP="001C5E98">
            <w:pPr>
              <w:pStyle w:val="af1"/>
              <w:jc w:val="both"/>
            </w:pPr>
            <w:r>
              <w:t>Перенести рассмотрение данного вопроса на совместное заседание комитетов Городской Думы Петропавловск-Камчатского городского округа 27.11.2024 в 13-00 часов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1C5E98" w:rsidP="001C5E98">
            <w:pPr>
              <w:pStyle w:val="af1"/>
              <w:jc w:val="both"/>
            </w:pPr>
            <w:r w:rsidRPr="001C5E98">
              <w:t>Об избрании на должность Главы Петропавловск-Камчатского городского округа</w:t>
            </w:r>
          </w:p>
          <w:p w:rsidR="001C5E98" w:rsidRDefault="001C5E98" w:rsidP="001C5E98">
            <w:pPr>
              <w:pStyle w:val="af1"/>
              <w:jc w:val="both"/>
            </w:pPr>
          </w:p>
          <w:p w:rsidR="001C5E98" w:rsidRPr="00EA3139" w:rsidRDefault="001C5E98" w:rsidP="001C5E98">
            <w:pPr>
              <w:pStyle w:val="af1"/>
              <w:jc w:val="both"/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1C5E98" w:rsidP="001C5E98">
            <w:pPr>
              <w:pStyle w:val="af1"/>
              <w:jc w:val="both"/>
            </w:pPr>
            <w:r>
              <w:t>Лиманов А.С., С</w:t>
            </w:r>
            <w:r w:rsidR="00620162">
              <w:t xml:space="preserve">ароян С.А., </w:t>
            </w:r>
            <w:r>
              <w:t>Базанов Д.А., Воронов Д.М.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AC6875" w:rsidP="001C5E98">
            <w:pPr>
              <w:pStyle w:val="af1"/>
              <w:jc w:val="both"/>
            </w:pPr>
            <w:r w:rsidRPr="00AC6875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AC6875">
              <w:t>принять правовой акт в целом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Pr="00EA3139" w:rsidRDefault="00AC6875" w:rsidP="001C5E98">
            <w:pPr>
              <w:pStyle w:val="af1"/>
              <w:jc w:val="both"/>
            </w:pPr>
            <w:r w:rsidRPr="00AC6875">
              <w:t>О досрочном освобождении от должности председателя Контрольно-счетной палаты Петропавловск-Камчатского городского округа Кушнира М.П.</w:t>
            </w: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AC6875" w:rsidP="00AC6875">
            <w:pPr>
              <w:pStyle w:val="af1"/>
              <w:jc w:val="both"/>
            </w:pPr>
            <w:r>
              <w:t>Лиманов А.С.</w:t>
            </w:r>
            <w:r w:rsidR="008D1022">
              <w:t>,</w:t>
            </w:r>
            <w:r w:rsidR="00620162">
              <w:t xml:space="preserve"> </w:t>
            </w:r>
            <w:r w:rsidR="008D1022">
              <w:t>Сароян С.А.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D1022" w:rsidRDefault="008D1022" w:rsidP="008D1022">
            <w:pPr>
              <w:pStyle w:val="af1"/>
              <w:ind w:firstLine="452"/>
              <w:jc w:val="both"/>
            </w:pPr>
            <w:r>
              <w:t>1.</w:t>
            </w:r>
            <w:r>
              <w:tab/>
              <w:t>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620162" w:rsidRPr="00496251" w:rsidRDefault="008D1022" w:rsidP="008D1022">
            <w:pPr>
              <w:pStyle w:val="af1"/>
              <w:ind w:firstLine="452"/>
              <w:jc w:val="both"/>
            </w:pPr>
            <w:r>
              <w:t>2.</w:t>
            </w:r>
            <w:r>
              <w:tab/>
              <w:t>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8D1022" w:rsidP="001C5E98">
            <w:pPr>
              <w:pStyle w:val="af1"/>
              <w:jc w:val="both"/>
            </w:pPr>
            <w:r w:rsidRPr="008D1022">
              <w:t>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  <w:p w:rsidR="008D1022" w:rsidRPr="00EA3139" w:rsidRDefault="008D1022" w:rsidP="001C5E98">
            <w:pPr>
              <w:pStyle w:val="af1"/>
              <w:jc w:val="both"/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8D1022" w:rsidP="008D1022">
            <w:pPr>
              <w:pStyle w:val="af1"/>
              <w:jc w:val="both"/>
            </w:pPr>
            <w:r>
              <w:t>Сароян С.А.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D1022" w:rsidRDefault="008D1022" w:rsidP="008D1022">
            <w:pPr>
              <w:pStyle w:val="af1"/>
              <w:ind w:firstLine="452"/>
              <w:jc w:val="both"/>
            </w:pPr>
            <w:r>
              <w:t>1.</w:t>
            </w:r>
            <w:r>
              <w:tab/>
              <w:t>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620162" w:rsidRPr="00496251" w:rsidRDefault="008D1022" w:rsidP="008D1022">
            <w:pPr>
              <w:pStyle w:val="af1"/>
              <w:ind w:firstLine="452"/>
              <w:jc w:val="both"/>
            </w:pPr>
            <w:r>
              <w:t>2.</w:t>
            </w:r>
            <w:r>
              <w:tab/>
              <w:t>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8D1022" w:rsidP="001C5E98">
            <w:pPr>
              <w:pStyle w:val="af1"/>
              <w:jc w:val="both"/>
            </w:pPr>
            <w:r w:rsidRPr="008D1022">
              <w:t>О внесении изменений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</w:t>
            </w:r>
            <w:r>
              <w:t>а</w:t>
            </w:r>
            <w:r w:rsidRPr="008D1022">
              <w:t xml:space="preserve"> от 21.06.2023 № 158-р</w:t>
            </w:r>
          </w:p>
          <w:p w:rsidR="008D1022" w:rsidRPr="00EA3139" w:rsidRDefault="008D1022" w:rsidP="001C5E98">
            <w:pPr>
              <w:pStyle w:val="af1"/>
              <w:jc w:val="both"/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8D1022" w:rsidP="001C5E98">
            <w:pPr>
              <w:pStyle w:val="af1"/>
              <w:jc w:val="both"/>
            </w:pPr>
            <w:r>
              <w:t>Сароян С.А.</w:t>
            </w:r>
            <w:r w:rsidR="00620162">
              <w:t xml:space="preserve"> 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D1022" w:rsidRDefault="008D1022" w:rsidP="008D1022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620162" w:rsidRPr="00496251" w:rsidRDefault="008D1022" w:rsidP="008D1022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</w:tbl>
    <w:p w:rsidR="00620162" w:rsidRDefault="00620162" w:rsidP="00AB08C8">
      <w:pPr>
        <w:rPr>
          <w:sz w:val="28"/>
          <w:szCs w:val="28"/>
        </w:rPr>
      </w:pPr>
    </w:p>
    <w:p w:rsidR="00620162" w:rsidRDefault="00620162" w:rsidP="00AB08C8">
      <w:pPr>
        <w:rPr>
          <w:sz w:val="28"/>
          <w:szCs w:val="28"/>
        </w:rPr>
      </w:pPr>
    </w:p>
    <w:p w:rsidR="00620162" w:rsidRDefault="00620162" w:rsidP="00AB08C8">
      <w:pPr>
        <w:rPr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E159AF" w:rsidTr="00E159AF">
        <w:tc>
          <w:tcPr>
            <w:tcW w:w="5211" w:type="dxa"/>
          </w:tcPr>
          <w:p w:rsidR="00E159AF" w:rsidRPr="00943158" w:rsidRDefault="00E159AF" w:rsidP="00E159A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BE60B6" w:rsidP="00195CD4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 </w:t>
            </w:r>
            <w:r w:rsidR="00195CD4">
              <w:rPr>
                <w:bCs/>
                <w:color w:val="000000"/>
              </w:rPr>
              <w:t>С.А. Сароян</w:t>
            </w:r>
            <w:r w:rsidR="00E159AF">
              <w:rPr>
                <w:bCs/>
                <w:color w:val="000000"/>
              </w:rPr>
              <w:t xml:space="preserve"> </w:t>
            </w:r>
          </w:p>
        </w:tc>
      </w:tr>
      <w:tr w:rsidR="00E159AF" w:rsidTr="00E159AF">
        <w:tc>
          <w:tcPr>
            <w:tcW w:w="5211" w:type="dxa"/>
          </w:tcPr>
          <w:p w:rsidR="00E159AF" w:rsidRPr="00A01F2D" w:rsidRDefault="00E159AF" w:rsidP="00E159A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59AF" w:rsidRDefault="00E159AF" w:rsidP="00E159A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E159AF" w:rsidRDefault="00195CD4" w:rsidP="000A7782">
            <w:pPr>
              <w:jc w:val="both"/>
              <w:rPr>
                <w:sz w:val="28"/>
                <w:szCs w:val="28"/>
              </w:rPr>
            </w:pPr>
            <w:r>
              <w:t>советник</w:t>
            </w:r>
            <w:r w:rsidR="00E159AF">
              <w:t xml:space="preserve"> </w:t>
            </w:r>
            <w:r w:rsidR="00E159AF" w:rsidRPr="0065243F">
              <w:t>отдела по об</w:t>
            </w:r>
            <w:r w:rsidR="00E159AF">
              <w:t xml:space="preserve">еспечению деятельности органов </w:t>
            </w:r>
            <w:r w:rsidR="00E159AF" w:rsidRPr="0065243F">
              <w:t>и депутатских объединений Городской</w:t>
            </w:r>
            <w:r w:rsidR="00E159AF">
              <w:t xml:space="preserve"> </w:t>
            </w:r>
            <w:r w:rsidR="00E159AF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7A607E" w:rsidRDefault="007A607E" w:rsidP="00E159AF">
            <w:pPr>
              <w:jc w:val="right"/>
            </w:pPr>
          </w:p>
          <w:p w:rsidR="007A607E" w:rsidRDefault="007A607E" w:rsidP="00E159AF">
            <w:pPr>
              <w:jc w:val="right"/>
            </w:pPr>
          </w:p>
          <w:p w:rsidR="00E159AF" w:rsidRDefault="000A7782" w:rsidP="00E159AF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E159AF" w:rsidRPr="00E159AF" w:rsidRDefault="00E159AF" w:rsidP="00AB08C8">
      <w:pPr>
        <w:rPr>
          <w:sz w:val="28"/>
          <w:szCs w:val="28"/>
        </w:rPr>
      </w:pPr>
    </w:p>
    <w:sectPr w:rsidR="00E159AF" w:rsidRPr="00E159AF" w:rsidSect="0032209B">
      <w:footerReference w:type="default" r:id="rId10"/>
      <w:pgSz w:w="11906" w:h="16838"/>
      <w:pgMar w:top="567" w:right="567" w:bottom="42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8" w:rsidRDefault="001C5E98" w:rsidP="00F457B7">
      <w:r>
        <w:separator/>
      </w:r>
    </w:p>
  </w:endnote>
  <w:endnote w:type="continuationSeparator" w:id="0">
    <w:p w:rsidR="001C5E98" w:rsidRDefault="001C5E98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52044"/>
      <w:docPartObj>
        <w:docPartGallery w:val="Page Numbers (Bottom of Page)"/>
        <w:docPartUnique/>
      </w:docPartObj>
    </w:sdtPr>
    <w:sdtEndPr/>
    <w:sdtContent>
      <w:p w:rsidR="001C5E98" w:rsidRDefault="001C5E9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F1">
          <w:rPr>
            <w:noProof/>
          </w:rPr>
          <w:t>5</w:t>
        </w:r>
        <w:r>
          <w:fldChar w:fldCharType="end"/>
        </w:r>
      </w:p>
    </w:sdtContent>
  </w:sdt>
  <w:p w:rsidR="001C5E98" w:rsidRDefault="001C5E9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8" w:rsidRDefault="001C5E98" w:rsidP="00F457B7">
      <w:r>
        <w:separator/>
      </w:r>
    </w:p>
  </w:footnote>
  <w:footnote w:type="continuationSeparator" w:id="0">
    <w:p w:rsidR="001C5E98" w:rsidRDefault="001C5E98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4A0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782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480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132E"/>
    <w:rsid w:val="0012256D"/>
    <w:rsid w:val="00122A9A"/>
    <w:rsid w:val="00124A0D"/>
    <w:rsid w:val="001257F8"/>
    <w:rsid w:val="00125E45"/>
    <w:rsid w:val="00126AC7"/>
    <w:rsid w:val="00127136"/>
    <w:rsid w:val="001272FC"/>
    <w:rsid w:val="0013049D"/>
    <w:rsid w:val="0013085F"/>
    <w:rsid w:val="0013291E"/>
    <w:rsid w:val="0013351C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164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404"/>
    <w:rsid w:val="001515AF"/>
    <w:rsid w:val="001517E7"/>
    <w:rsid w:val="00152398"/>
    <w:rsid w:val="00152454"/>
    <w:rsid w:val="00152C8F"/>
    <w:rsid w:val="0015346D"/>
    <w:rsid w:val="00153AF7"/>
    <w:rsid w:val="00153EDE"/>
    <w:rsid w:val="00153F37"/>
    <w:rsid w:val="00154A98"/>
    <w:rsid w:val="00154EC7"/>
    <w:rsid w:val="00155228"/>
    <w:rsid w:val="001559DE"/>
    <w:rsid w:val="0015616E"/>
    <w:rsid w:val="00156664"/>
    <w:rsid w:val="00157DDA"/>
    <w:rsid w:val="00160E86"/>
    <w:rsid w:val="00161362"/>
    <w:rsid w:val="00162ACC"/>
    <w:rsid w:val="001632B7"/>
    <w:rsid w:val="00163F5D"/>
    <w:rsid w:val="001644B6"/>
    <w:rsid w:val="0016459C"/>
    <w:rsid w:val="00165D4E"/>
    <w:rsid w:val="00165EB9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5CD4"/>
    <w:rsid w:val="00197690"/>
    <w:rsid w:val="001A120F"/>
    <w:rsid w:val="001A19AA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5E98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CE5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0BA"/>
    <w:rsid w:val="00200612"/>
    <w:rsid w:val="00200858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5B2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C4F"/>
    <w:rsid w:val="00230E97"/>
    <w:rsid w:val="0023461B"/>
    <w:rsid w:val="00234751"/>
    <w:rsid w:val="00235021"/>
    <w:rsid w:val="00235562"/>
    <w:rsid w:val="00235FE7"/>
    <w:rsid w:val="00237D76"/>
    <w:rsid w:val="00237ED3"/>
    <w:rsid w:val="0024038C"/>
    <w:rsid w:val="00240562"/>
    <w:rsid w:val="002413C7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38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1B0"/>
    <w:rsid w:val="0027034B"/>
    <w:rsid w:val="00270438"/>
    <w:rsid w:val="0027091C"/>
    <w:rsid w:val="002715BD"/>
    <w:rsid w:val="00271CD4"/>
    <w:rsid w:val="00271DB2"/>
    <w:rsid w:val="0027314F"/>
    <w:rsid w:val="00273AF1"/>
    <w:rsid w:val="00274560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1F90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09B"/>
    <w:rsid w:val="0032213A"/>
    <w:rsid w:val="00324E11"/>
    <w:rsid w:val="0032516F"/>
    <w:rsid w:val="00325C1B"/>
    <w:rsid w:val="00325C54"/>
    <w:rsid w:val="003260F4"/>
    <w:rsid w:val="003279EE"/>
    <w:rsid w:val="00327AE6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585"/>
    <w:rsid w:val="003D2838"/>
    <w:rsid w:val="003D2A73"/>
    <w:rsid w:val="003D667A"/>
    <w:rsid w:val="003D7ED1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289D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D80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366E"/>
    <w:rsid w:val="0049403E"/>
    <w:rsid w:val="00495ECB"/>
    <w:rsid w:val="00496251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194D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5EF2"/>
    <w:rsid w:val="00506B6C"/>
    <w:rsid w:val="005071A0"/>
    <w:rsid w:val="00510B7E"/>
    <w:rsid w:val="0051129C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731"/>
    <w:rsid w:val="00526D77"/>
    <w:rsid w:val="005279B4"/>
    <w:rsid w:val="00531BDE"/>
    <w:rsid w:val="005325BE"/>
    <w:rsid w:val="0053345B"/>
    <w:rsid w:val="00533C3E"/>
    <w:rsid w:val="005343BF"/>
    <w:rsid w:val="00536BD0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A69"/>
    <w:rsid w:val="00564122"/>
    <w:rsid w:val="005644B3"/>
    <w:rsid w:val="0056573A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35FE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3080"/>
    <w:rsid w:val="005C5598"/>
    <w:rsid w:val="005C571E"/>
    <w:rsid w:val="005C5E92"/>
    <w:rsid w:val="005C6340"/>
    <w:rsid w:val="005C6673"/>
    <w:rsid w:val="005D0264"/>
    <w:rsid w:val="005D06A3"/>
    <w:rsid w:val="005D3C7E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3710"/>
    <w:rsid w:val="00606DFF"/>
    <w:rsid w:val="006103F4"/>
    <w:rsid w:val="00611BCC"/>
    <w:rsid w:val="00612412"/>
    <w:rsid w:val="00612B38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170EC"/>
    <w:rsid w:val="00620162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1EEA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03D9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653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030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51B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089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A97"/>
    <w:rsid w:val="00730CDC"/>
    <w:rsid w:val="00732023"/>
    <w:rsid w:val="00732698"/>
    <w:rsid w:val="00732899"/>
    <w:rsid w:val="00732F4C"/>
    <w:rsid w:val="007336F1"/>
    <w:rsid w:val="0073387D"/>
    <w:rsid w:val="00734C7C"/>
    <w:rsid w:val="00735C11"/>
    <w:rsid w:val="00735E26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19D"/>
    <w:rsid w:val="00792217"/>
    <w:rsid w:val="007925D8"/>
    <w:rsid w:val="00792BCB"/>
    <w:rsid w:val="007934A6"/>
    <w:rsid w:val="00793926"/>
    <w:rsid w:val="00793E91"/>
    <w:rsid w:val="00795AE2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07E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118D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3518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48FD"/>
    <w:rsid w:val="0081515C"/>
    <w:rsid w:val="00815E55"/>
    <w:rsid w:val="00815FCA"/>
    <w:rsid w:val="00816CAD"/>
    <w:rsid w:val="008178D5"/>
    <w:rsid w:val="00817A3E"/>
    <w:rsid w:val="00817B66"/>
    <w:rsid w:val="00817F35"/>
    <w:rsid w:val="00820374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1BC8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5A7F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082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875"/>
    <w:rsid w:val="008C1D1B"/>
    <w:rsid w:val="008C2A1A"/>
    <w:rsid w:val="008C2E27"/>
    <w:rsid w:val="008C4B09"/>
    <w:rsid w:val="008C6CCA"/>
    <w:rsid w:val="008C7D9F"/>
    <w:rsid w:val="008D1022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8D4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1059"/>
    <w:rsid w:val="0094247F"/>
    <w:rsid w:val="00942982"/>
    <w:rsid w:val="00942BC1"/>
    <w:rsid w:val="00943016"/>
    <w:rsid w:val="0094301E"/>
    <w:rsid w:val="00943158"/>
    <w:rsid w:val="0094385E"/>
    <w:rsid w:val="009443E2"/>
    <w:rsid w:val="009447A0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6639"/>
    <w:rsid w:val="00A069E0"/>
    <w:rsid w:val="00A07239"/>
    <w:rsid w:val="00A07348"/>
    <w:rsid w:val="00A12A45"/>
    <w:rsid w:val="00A141F8"/>
    <w:rsid w:val="00A145DF"/>
    <w:rsid w:val="00A14B3D"/>
    <w:rsid w:val="00A15D92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47564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8C9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1EA"/>
    <w:rsid w:val="00AB376B"/>
    <w:rsid w:val="00AB53BF"/>
    <w:rsid w:val="00AB6A35"/>
    <w:rsid w:val="00AB6CE7"/>
    <w:rsid w:val="00AC0725"/>
    <w:rsid w:val="00AC1147"/>
    <w:rsid w:val="00AC25B9"/>
    <w:rsid w:val="00AC3498"/>
    <w:rsid w:val="00AC6875"/>
    <w:rsid w:val="00AC69A1"/>
    <w:rsid w:val="00AC7601"/>
    <w:rsid w:val="00AD3493"/>
    <w:rsid w:val="00AD35E9"/>
    <w:rsid w:val="00AD39A1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4F63"/>
    <w:rsid w:val="00AE6401"/>
    <w:rsid w:val="00AE74E7"/>
    <w:rsid w:val="00AF0478"/>
    <w:rsid w:val="00AF1EA5"/>
    <w:rsid w:val="00AF1F48"/>
    <w:rsid w:val="00AF46C0"/>
    <w:rsid w:val="00AF5925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2FD"/>
    <w:rsid w:val="00B05353"/>
    <w:rsid w:val="00B05521"/>
    <w:rsid w:val="00B0619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16F6F"/>
    <w:rsid w:val="00B20580"/>
    <w:rsid w:val="00B20883"/>
    <w:rsid w:val="00B214D5"/>
    <w:rsid w:val="00B21B39"/>
    <w:rsid w:val="00B21CC3"/>
    <w:rsid w:val="00B22CC4"/>
    <w:rsid w:val="00B231F7"/>
    <w:rsid w:val="00B239ED"/>
    <w:rsid w:val="00B240CE"/>
    <w:rsid w:val="00B24559"/>
    <w:rsid w:val="00B25285"/>
    <w:rsid w:val="00B309CC"/>
    <w:rsid w:val="00B32145"/>
    <w:rsid w:val="00B3453A"/>
    <w:rsid w:val="00B34CC3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58C5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3AE0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0062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269"/>
    <w:rsid w:val="00BE2CF9"/>
    <w:rsid w:val="00BE562A"/>
    <w:rsid w:val="00BE5FE4"/>
    <w:rsid w:val="00BE60B6"/>
    <w:rsid w:val="00BE6C0F"/>
    <w:rsid w:val="00BE78EB"/>
    <w:rsid w:val="00BE7B7A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1F8"/>
    <w:rsid w:val="00C432AD"/>
    <w:rsid w:val="00C4344C"/>
    <w:rsid w:val="00C439A8"/>
    <w:rsid w:val="00C43DFD"/>
    <w:rsid w:val="00C447F2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5836"/>
    <w:rsid w:val="00C77B32"/>
    <w:rsid w:val="00C818AC"/>
    <w:rsid w:val="00C8337D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078AD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6B5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9AF"/>
    <w:rsid w:val="00E16115"/>
    <w:rsid w:val="00E16A04"/>
    <w:rsid w:val="00E1741A"/>
    <w:rsid w:val="00E17EFC"/>
    <w:rsid w:val="00E2040C"/>
    <w:rsid w:val="00E20505"/>
    <w:rsid w:val="00E20EAE"/>
    <w:rsid w:val="00E21FA7"/>
    <w:rsid w:val="00E23EA2"/>
    <w:rsid w:val="00E23F98"/>
    <w:rsid w:val="00E24708"/>
    <w:rsid w:val="00E25F06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E3D"/>
    <w:rsid w:val="00E903BB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3139"/>
    <w:rsid w:val="00EA4DF5"/>
    <w:rsid w:val="00EA5624"/>
    <w:rsid w:val="00EA69BA"/>
    <w:rsid w:val="00EA7DC2"/>
    <w:rsid w:val="00EB0571"/>
    <w:rsid w:val="00EB0859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5B0E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073F1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4D43"/>
    <w:rsid w:val="00F25831"/>
    <w:rsid w:val="00F2623B"/>
    <w:rsid w:val="00F26E2E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3BFB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0D18"/>
    <w:rsid w:val="00F828FA"/>
    <w:rsid w:val="00F8308F"/>
    <w:rsid w:val="00F8370F"/>
    <w:rsid w:val="00F859EA"/>
    <w:rsid w:val="00F86EF3"/>
    <w:rsid w:val="00F87F09"/>
    <w:rsid w:val="00F92758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1014"/>
    <w:rsid w:val="00FA2B30"/>
    <w:rsid w:val="00FA4279"/>
    <w:rsid w:val="00FA42D1"/>
    <w:rsid w:val="00FA430C"/>
    <w:rsid w:val="00FA4D96"/>
    <w:rsid w:val="00FA4EA7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259"/>
    <w:rsid w:val="00FD1373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5662A8A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2046-47E8-48C4-A543-43FF21D6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19467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Глуховский Дмитрий Викторович</cp:lastModifiedBy>
  <cp:revision>242</cp:revision>
  <cp:lastPrinted>2024-06-25T02:12:00Z</cp:lastPrinted>
  <dcterms:created xsi:type="dcterms:W3CDTF">2023-03-26T22:57:00Z</dcterms:created>
  <dcterms:modified xsi:type="dcterms:W3CDTF">2024-11-26T02:43:00Z</dcterms:modified>
</cp:coreProperties>
</file>