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414312" w:rsidTr="00BE4398">
        <w:trPr>
          <w:trHeight w:val="1635"/>
          <w:jc w:val="center"/>
        </w:trPr>
        <w:tc>
          <w:tcPr>
            <w:tcW w:w="9940" w:type="dxa"/>
          </w:tcPr>
          <w:p w:rsidR="00414312" w:rsidRDefault="00414312" w:rsidP="00BE4398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131B13" wp14:editId="710280FD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12" w:rsidTr="00BE4398">
        <w:trPr>
          <w:trHeight w:val="355"/>
          <w:jc w:val="center"/>
        </w:trPr>
        <w:tc>
          <w:tcPr>
            <w:tcW w:w="9940" w:type="dxa"/>
          </w:tcPr>
          <w:p w:rsidR="00414312" w:rsidRDefault="00414312" w:rsidP="00BE4398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14312" w:rsidTr="00BE4398">
        <w:trPr>
          <w:trHeight w:val="355"/>
          <w:jc w:val="center"/>
        </w:trPr>
        <w:tc>
          <w:tcPr>
            <w:tcW w:w="9940" w:type="dxa"/>
          </w:tcPr>
          <w:p w:rsidR="00414312" w:rsidRDefault="00414312" w:rsidP="00BE4398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14312" w:rsidTr="00BE4398">
        <w:trPr>
          <w:trHeight w:val="80"/>
          <w:jc w:val="center"/>
        </w:trPr>
        <w:tc>
          <w:tcPr>
            <w:tcW w:w="9940" w:type="dxa"/>
          </w:tcPr>
          <w:p w:rsidR="00414312" w:rsidRPr="004F1801" w:rsidRDefault="00414312" w:rsidP="00BE4398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B68FE" wp14:editId="1E978E26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ABD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14312" w:rsidRPr="003B538C" w:rsidRDefault="00414312" w:rsidP="00414312">
      <w:pPr>
        <w:tabs>
          <w:tab w:val="left" w:pos="7455"/>
        </w:tabs>
        <w:suppressAutoHyphens/>
        <w:jc w:val="center"/>
        <w:rPr>
          <w:sz w:val="28"/>
          <w:szCs w:val="28"/>
        </w:rPr>
      </w:pPr>
    </w:p>
    <w:p w:rsidR="00414312" w:rsidRPr="003B538C" w:rsidRDefault="00414312" w:rsidP="00414312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414312" w:rsidRDefault="00414312" w:rsidP="00414312">
      <w:pPr>
        <w:tabs>
          <w:tab w:val="left" w:pos="4890"/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14312" w:rsidTr="00BE439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312" w:rsidRDefault="00414312" w:rsidP="00BE4398">
            <w:pPr>
              <w:pStyle w:val="a4"/>
              <w:ind w:left="34"/>
              <w:jc w:val="center"/>
            </w:pPr>
            <w:r>
              <w:rPr>
                <w:szCs w:val="24"/>
              </w:rPr>
              <w:t>от 25.08.2021 № 988</w:t>
            </w:r>
            <w:r w:rsidRPr="00AC3433">
              <w:rPr>
                <w:szCs w:val="24"/>
              </w:rPr>
              <w:t>-р</w:t>
            </w:r>
          </w:p>
        </w:tc>
      </w:tr>
      <w:tr w:rsidR="00414312" w:rsidTr="00BE439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312" w:rsidRDefault="00414312" w:rsidP="00BE4398">
            <w:pPr>
              <w:pStyle w:val="a4"/>
              <w:ind w:left="34"/>
              <w:jc w:val="center"/>
            </w:pPr>
            <w:r>
              <w:rPr>
                <w:szCs w:val="24"/>
              </w:rPr>
              <w:t xml:space="preserve">40-я </w:t>
            </w:r>
            <w:r w:rsidRPr="00AC3433">
              <w:rPr>
                <w:szCs w:val="24"/>
              </w:rPr>
              <w:t>сессия</w:t>
            </w:r>
          </w:p>
        </w:tc>
      </w:tr>
      <w:tr w:rsidR="00414312" w:rsidTr="00BE439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4312" w:rsidRDefault="00414312" w:rsidP="00BE4398">
            <w:pPr>
              <w:pStyle w:val="a4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031D7" w:rsidRPr="003510E2" w:rsidRDefault="001031D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02E8E" w:rsidRPr="00807743" w:rsidTr="003510E2">
        <w:trPr>
          <w:trHeight w:val="455"/>
        </w:trPr>
        <w:tc>
          <w:tcPr>
            <w:tcW w:w="4820" w:type="dxa"/>
          </w:tcPr>
          <w:p w:rsidR="001031D7" w:rsidRPr="00807743" w:rsidRDefault="00F02E8E" w:rsidP="0043778D">
            <w:pPr>
              <w:ind w:left="-110"/>
              <w:jc w:val="both"/>
              <w:rPr>
                <w:sz w:val="28"/>
                <w:szCs w:val="28"/>
              </w:rPr>
            </w:pPr>
            <w:r w:rsidRPr="00807743">
              <w:rPr>
                <w:sz w:val="28"/>
                <w:szCs w:val="28"/>
              </w:rPr>
              <w:t xml:space="preserve">Об отчете о деятельности Контрольно-счетной палаты Петропавловск-Камчатского городского округа </w:t>
            </w:r>
            <w:r w:rsidRPr="00807743">
              <w:rPr>
                <w:sz w:val="28"/>
                <w:szCs w:val="28"/>
              </w:rPr>
              <w:br/>
              <w:t>за 20</w:t>
            </w:r>
            <w:r w:rsidR="002B4FB2">
              <w:rPr>
                <w:sz w:val="28"/>
                <w:szCs w:val="28"/>
              </w:rPr>
              <w:t>20</w:t>
            </w:r>
            <w:r w:rsidRPr="00807743">
              <w:rPr>
                <w:sz w:val="28"/>
                <w:szCs w:val="28"/>
              </w:rPr>
              <w:t xml:space="preserve"> год </w:t>
            </w:r>
          </w:p>
        </w:tc>
      </w:tr>
    </w:tbl>
    <w:p w:rsidR="0043778D" w:rsidRDefault="0043778D" w:rsidP="0043778D">
      <w:pPr>
        <w:jc w:val="both"/>
        <w:rPr>
          <w:sz w:val="28"/>
          <w:szCs w:val="28"/>
        </w:rPr>
      </w:pPr>
    </w:p>
    <w:p w:rsidR="00F02E8E" w:rsidRPr="00807743" w:rsidRDefault="00F02E8E" w:rsidP="00F02E8E">
      <w:pPr>
        <w:ind w:firstLine="709"/>
        <w:jc w:val="both"/>
        <w:rPr>
          <w:sz w:val="28"/>
          <w:szCs w:val="28"/>
        </w:rPr>
      </w:pPr>
      <w:r w:rsidRPr="00807743">
        <w:rPr>
          <w:sz w:val="28"/>
          <w:szCs w:val="28"/>
        </w:rPr>
        <w:t xml:space="preserve">Заслушав председателя Контрольно-счетной палаты Петропавловск-Камчатского городского округа </w:t>
      </w:r>
      <w:r w:rsidR="00F45FA4">
        <w:rPr>
          <w:sz w:val="28"/>
          <w:szCs w:val="28"/>
        </w:rPr>
        <w:t>Кушнира М.П</w:t>
      </w:r>
      <w:r w:rsidRPr="00807743">
        <w:rPr>
          <w:sz w:val="28"/>
          <w:szCs w:val="28"/>
        </w:rPr>
        <w:t>. о</w:t>
      </w:r>
      <w:r w:rsidR="0065214B">
        <w:rPr>
          <w:sz w:val="28"/>
          <w:szCs w:val="28"/>
        </w:rPr>
        <w:t>б отчете о</w:t>
      </w:r>
      <w:r w:rsidRPr="00807743">
        <w:rPr>
          <w:sz w:val="28"/>
          <w:szCs w:val="28"/>
        </w:rPr>
        <w:t xml:space="preserve"> деятельности Контрольно-счетной палаты Петропавловск-Камчатского городского округа за 20</w:t>
      </w:r>
      <w:r w:rsidR="002B4FB2">
        <w:rPr>
          <w:sz w:val="28"/>
          <w:szCs w:val="28"/>
        </w:rPr>
        <w:t>20</w:t>
      </w:r>
      <w:r w:rsidRPr="00807743">
        <w:rPr>
          <w:sz w:val="28"/>
          <w:szCs w:val="28"/>
        </w:rPr>
        <w:t xml:space="preserve"> год, в соответствии со статьей 19 Федерального закона от 07.02.2011 </w:t>
      </w:r>
      <w:r w:rsidR="0065214B">
        <w:rPr>
          <w:sz w:val="28"/>
          <w:szCs w:val="28"/>
        </w:rPr>
        <w:br/>
      </w:r>
      <w:r w:rsidRPr="00807743">
        <w:rPr>
          <w:sz w:val="28"/>
          <w:szCs w:val="28"/>
        </w:rPr>
        <w:t>№ 6-ФЗ «Об общих принципах организации и деятельности контрол</w:t>
      </w:r>
      <w:r w:rsidR="0065214B">
        <w:rPr>
          <w:sz w:val="28"/>
          <w:szCs w:val="28"/>
        </w:rPr>
        <w:t>ьно-счетных органов субъектов Российской Федерации</w:t>
      </w:r>
      <w:r w:rsidRPr="00807743">
        <w:rPr>
          <w:sz w:val="28"/>
          <w:szCs w:val="28"/>
        </w:rPr>
        <w:t xml:space="preserve"> и муниципальных образований», частью 2 статьи 53 Устава Петропавловск-Камчатского городского округа, статьей 21 Решения Городской Думы Петропавловск-Камчатского городского округа от 02.03.2016 № 397-нд «О Контрольно-счетной палате Петропавловск</w:t>
      </w:r>
      <w:r w:rsidR="0065214B">
        <w:rPr>
          <w:sz w:val="28"/>
          <w:szCs w:val="28"/>
        </w:rPr>
        <w:t>-Камчатского городского округа»</w:t>
      </w:r>
      <w:r w:rsidRPr="00807743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F02E8E" w:rsidRPr="008454B2" w:rsidRDefault="00F02E8E" w:rsidP="00F02E8E">
      <w:pPr>
        <w:rPr>
          <w:sz w:val="28"/>
          <w:szCs w:val="28"/>
        </w:rPr>
      </w:pPr>
    </w:p>
    <w:p w:rsidR="00F02E8E" w:rsidRPr="008454B2" w:rsidRDefault="00F02E8E" w:rsidP="00F02E8E">
      <w:pPr>
        <w:rPr>
          <w:sz w:val="28"/>
          <w:szCs w:val="28"/>
        </w:rPr>
      </w:pPr>
      <w:r w:rsidRPr="00807743">
        <w:rPr>
          <w:b/>
          <w:sz w:val="28"/>
          <w:szCs w:val="28"/>
        </w:rPr>
        <w:t>РЕШИЛА:</w:t>
      </w:r>
    </w:p>
    <w:p w:rsidR="00F02E8E" w:rsidRPr="00807743" w:rsidRDefault="00F02E8E" w:rsidP="00F02E8E">
      <w:pPr>
        <w:jc w:val="both"/>
        <w:rPr>
          <w:sz w:val="28"/>
          <w:szCs w:val="28"/>
        </w:rPr>
      </w:pPr>
    </w:p>
    <w:p w:rsidR="00F02E8E" w:rsidRPr="00807743" w:rsidRDefault="00F02E8E" w:rsidP="00F02E8E">
      <w:pPr>
        <w:pStyle w:val="a6"/>
        <w:tabs>
          <w:tab w:val="left" w:pos="1134"/>
        </w:tabs>
        <w:ind w:left="0" w:firstLine="703"/>
        <w:jc w:val="both"/>
        <w:rPr>
          <w:szCs w:val="28"/>
        </w:rPr>
      </w:pPr>
      <w:r w:rsidRPr="00807743">
        <w:rPr>
          <w:szCs w:val="28"/>
        </w:rPr>
        <w:t>отчет о деятельности Контрольно-счетной палаты Петропавловск-Камчатского городского округа за 20</w:t>
      </w:r>
      <w:r w:rsidR="002B4FB2">
        <w:rPr>
          <w:szCs w:val="28"/>
        </w:rPr>
        <w:t>20</w:t>
      </w:r>
      <w:r w:rsidR="00311934">
        <w:rPr>
          <w:szCs w:val="28"/>
        </w:rPr>
        <w:t xml:space="preserve"> год принять к сведению</w:t>
      </w:r>
      <w:r w:rsidRPr="00807743">
        <w:rPr>
          <w:szCs w:val="28"/>
        </w:rPr>
        <w:t xml:space="preserve"> со</w:t>
      </w:r>
      <w:r w:rsidR="00311934">
        <w:rPr>
          <w:szCs w:val="28"/>
        </w:rPr>
        <w:t xml:space="preserve">гласно </w:t>
      </w:r>
      <w:proofErr w:type="gramStart"/>
      <w:r w:rsidR="00311934">
        <w:rPr>
          <w:szCs w:val="28"/>
        </w:rPr>
        <w:t>приложению</w:t>
      </w:r>
      <w:proofErr w:type="gramEnd"/>
      <w:r w:rsidR="00311934">
        <w:rPr>
          <w:szCs w:val="28"/>
        </w:rPr>
        <w:t xml:space="preserve"> к настоящему р</w:t>
      </w:r>
      <w:r w:rsidRPr="00807743">
        <w:rPr>
          <w:szCs w:val="28"/>
        </w:rPr>
        <w:t>ешению.</w:t>
      </w:r>
    </w:p>
    <w:p w:rsidR="00311934" w:rsidRDefault="00311934" w:rsidP="00F02E8E">
      <w:pPr>
        <w:rPr>
          <w:sz w:val="28"/>
          <w:szCs w:val="28"/>
        </w:rPr>
      </w:pPr>
    </w:p>
    <w:p w:rsidR="002C24A5" w:rsidRDefault="002C24A5" w:rsidP="00F02E8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2C24A5" w:rsidRPr="003214E6" w:rsidTr="00BE4398">
        <w:trPr>
          <w:trHeight w:val="1020"/>
        </w:trPr>
        <w:tc>
          <w:tcPr>
            <w:tcW w:w="3828" w:type="dxa"/>
          </w:tcPr>
          <w:p w:rsidR="002C24A5" w:rsidRPr="003214E6" w:rsidRDefault="002C24A5" w:rsidP="00BE4398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2C24A5" w:rsidRPr="003214E6" w:rsidRDefault="002C24A5" w:rsidP="00BE4398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2C24A5" w:rsidRDefault="002C24A5" w:rsidP="00BE4398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2C24A5" w:rsidRDefault="002C24A5" w:rsidP="00BE4398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2C24A5" w:rsidRPr="003214E6" w:rsidRDefault="002C24A5" w:rsidP="00BE4398">
            <w:pPr>
              <w:ind w:left="179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9E4CAF" w:rsidRDefault="009E4CAF" w:rsidP="00F02E8E">
      <w:pPr>
        <w:rPr>
          <w:sz w:val="28"/>
          <w:szCs w:val="28"/>
        </w:rPr>
        <w:sectPr w:rsidR="009E4CAF" w:rsidSect="001031D7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BE4398" w:rsidRPr="00EB185E" w:rsidTr="00BE4398">
        <w:trPr>
          <w:trHeight w:val="1026"/>
        </w:trPr>
        <w:tc>
          <w:tcPr>
            <w:tcW w:w="4820" w:type="dxa"/>
          </w:tcPr>
          <w:p w:rsidR="00BE4398" w:rsidRPr="00EB185E" w:rsidRDefault="00BE4398" w:rsidP="00BE4398">
            <w:pPr>
              <w:ind w:left="-105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E4398" w:rsidRPr="00EB185E" w:rsidRDefault="00BE4398" w:rsidP="00BE4398">
            <w:pPr>
              <w:contextualSpacing/>
              <w:jc w:val="right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Приложение</w:t>
            </w:r>
          </w:p>
          <w:p w:rsidR="00BE4398" w:rsidRPr="00EB185E" w:rsidRDefault="00BE4398" w:rsidP="00BE4398">
            <w:pPr>
              <w:contextualSpacing/>
              <w:jc w:val="right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 Решению Городской Думы</w:t>
            </w:r>
          </w:p>
          <w:p w:rsidR="00BE4398" w:rsidRPr="00EB185E" w:rsidRDefault="00BE4398" w:rsidP="00BE4398">
            <w:pPr>
              <w:contextualSpacing/>
              <w:jc w:val="right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Петропавловск-Камчатского</w:t>
            </w:r>
          </w:p>
          <w:p w:rsidR="00BE4398" w:rsidRPr="00EB185E" w:rsidRDefault="00BE4398" w:rsidP="00BE4398">
            <w:pPr>
              <w:contextualSpacing/>
              <w:jc w:val="right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городского округа</w:t>
            </w:r>
          </w:p>
          <w:p w:rsidR="00BE4398" w:rsidRPr="00EB185E" w:rsidRDefault="008355CD" w:rsidP="00257A3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25.08.2021 № 988-р</w:t>
            </w:r>
          </w:p>
        </w:tc>
      </w:tr>
    </w:tbl>
    <w:p w:rsidR="00257A35" w:rsidRDefault="00257A35" w:rsidP="00BE4398">
      <w:pPr>
        <w:autoSpaceDE w:val="0"/>
        <w:autoSpaceDN w:val="0"/>
        <w:adjustRightInd w:val="0"/>
        <w:ind w:hanging="105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4398" w:rsidRPr="00257A35" w:rsidRDefault="00433847" w:rsidP="00BE4398">
      <w:pPr>
        <w:autoSpaceDE w:val="0"/>
        <w:autoSpaceDN w:val="0"/>
        <w:adjustRightInd w:val="0"/>
        <w:ind w:hanging="105"/>
        <w:jc w:val="center"/>
        <w:rPr>
          <w:rFonts w:eastAsiaTheme="minorHAnsi"/>
          <w:b/>
          <w:sz w:val="28"/>
          <w:szCs w:val="28"/>
          <w:lang w:eastAsia="en-US"/>
        </w:rPr>
      </w:pPr>
      <w:r w:rsidRPr="00257A35">
        <w:rPr>
          <w:rFonts w:eastAsiaTheme="minorHAnsi"/>
          <w:b/>
          <w:sz w:val="28"/>
          <w:szCs w:val="28"/>
          <w:lang w:eastAsia="en-US"/>
        </w:rPr>
        <w:t>Отчет</w:t>
      </w:r>
    </w:p>
    <w:p w:rsidR="00257A35" w:rsidRDefault="00BE4398" w:rsidP="00BE439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57A35">
        <w:rPr>
          <w:rFonts w:eastAsiaTheme="minorHAnsi"/>
          <w:b/>
          <w:sz w:val="28"/>
          <w:szCs w:val="28"/>
          <w:lang w:eastAsia="en-US"/>
        </w:rPr>
        <w:t xml:space="preserve">о деятельности Контрольно-счетной палаты </w:t>
      </w:r>
    </w:p>
    <w:p w:rsidR="00BE4398" w:rsidRPr="00257A35" w:rsidRDefault="00BE4398" w:rsidP="00BE439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57A35">
        <w:rPr>
          <w:rFonts w:eastAsiaTheme="minorHAnsi"/>
          <w:b/>
          <w:sz w:val="28"/>
          <w:szCs w:val="28"/>
          <w:lang w:eastAsia="en-US"/>
        </w:rPr>
        <w:t>Петропавловск-Камчатского городского округа за 2020 год</w:t>
      </w:r>
    </w:p>
    <w:p w:rsidR="00BE4398" w:rsidRPr="00EB185E" w:rsidRDefault="00BE4398" w:rsidP="00BE4398">
      <w:pPr>
        <w:autoSpaceDE w:val="0"/>
        <w:autoSpaceDN w:val="0"/>
        <w:adjustRightInd w:val="0"/>
        <w:ind w:hanging="105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856"/>
        <w:gridCol w:w="4203"/>
        <w:gridCol w:w="1484"/>
        <w:gridCol w:w="1943"/>
      </w:tblGrid>
      <w:tr w:rsidR="00BE4398" w:rsidRPr="00EB185E" w:rsidTr="00BE4398">
        <w:trPr>
          <w:trHeight w:val="258"/>
        </w:trPr>
        <w:tc>
          <w:tcPr>
            <w:tcW w:w="1856" w:type="dxa"/>
            <w:vMerge w:val="restart"/>
            <w:vAlign w:val="center"/>
          </w:tcPr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  <w:r w:rsidRPr="00EB185E">
              <w:rPr>
                <w:b/>
                <w:sz w:val="24"/>
                <w:szCs w:val="24"/>
              </w:rPr>
              <w:t>Порядковый номер раздела,</w:t>
            </w:r>
          </w:p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  <w:r w:rsidRPr="00EB185E">
              <w:rPr>
                <w:b/>
                <w:sz w:val="24"/>
                <w:szCs w:val="24"/>
              </w:rPr>
              <w:t>пункта, подпункта</w:t>
            </w:r>
          </w:p>
        </w:tc>
        <w:tc>
          <w:tcPr>
            <w:tcW w:w="4203" w:type="dxa"/>
            <w:vMerge w:val="restart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  <w:r w:rsidRPr="00EB185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  <w:r w:rsidRPr="00EB185E">
              <w:rPr>
                <w:b/>
                <w:sz w:val="24"/>
                <w:szCs w:val="24"/>
              </w:rPr>
              <w:t xml:space="preserve">Значение </w:t>
            </w:r>
          </w:p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  <w:r w:rsidRPr="00EB185E">
              <w:rPr>
                <w:b/>
                <w:sz w:val="24"/>
                <w:szCs w:val="24"/>
              </w:rPr>
              <w:t>показателя</w:t>
            </w:r>
          </w:p>
        </w:tc>
      </w:tr>
      <w:tr w:rsidR="00BE4398" w:rsidRPr="00EB185E" w:rsidTr="00BE4398">
        <w:trPr>
          <w:trHeight w:val="285"/>
        </w:trPr>
        <w:tc>
          <w:tcPr>
            <w:tcW w:w="1856" w:type="dxa"/>
            <w:vMerge/>
            <w:vAlign w:val="center"/>
          </w:tcPr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  <w:r w:rsidRPr="00EB185E">
              <w:rPr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b/>
                <w:sz w:val="24"/>
                <w:szCs w:val="24"/>
              </w:rPr>
            </w:pPr>
            <w:r w:rsidRPr="00EB185E">
              <w:rPr>
                <w:b/>
                <w:sz w:val="24"/>
                <w:szCs w:val="24"/>
              </w:rPr>
              <w:t>за аналогичный период прошлого года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 Сведения о проведенных контрольных мероприятиях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проведенных контрольных мероприятий (единиц),</w:t>
            </w:r>
          </w:p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из них: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6</w:t>
            </w:r>
            <w:r w:rsidRPr="00EB185E">
              <w:rPr>
                <w:sz w:val="24"/>
                <w:szCs w:val="24"/>
              </w:rPr>
              <w:t xml:space="preserve"> (9)</w:t>
            </w:r>
            <w:r w:rsidRPr="00EB185E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13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органах местного самоуправления городского округа, органах администрации городского округа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 (5)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 (5)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1.1.2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2 (3) 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 (20)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1.1.3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муниципальных унитарных предприятиях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</w:rPr>
              <w:t>2 (</w:t>
            </w:r>
            <w:r w:rsidRPr="00EB185E">
              <w:rPr>
                <w:sz w:val="24"/>
                <w:szCs w:val="24"/>
                <w:lang w:val="en-US"/>
              </w:rPr>
              <w:t>4</w:t>
            </w:r>
            <w:r w:rsidRPr="00EB185E">
              <w:rPr>
                <w:sz w:val="24"/>
                <w:szCs w:val="24"/>
              </w:rPr>
              <w:t>)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1.1.4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прочих организациях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 (1)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9E287C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1.2.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9E287C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1.3.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проведенных аудитов в сфере закупок товаров, работ, услуг для обеспечения муниципальных нужд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1.4.</w:t>
            </w:r>
          </w:p>
        </w:tc>
        <w:tc>
          <w:tcPr>
            <w:tcW w:w="4203" w:type="dxa"/>
          </w:tcPr>
          <w:p w:rsidR="00BE4398" w:rsidRPr="00EB185E" w:rsidRDefault="00BE4398" w:rsidP="0090765B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Объем </w:t>
            </w:r>
            <w:r w:rsidR="0090765B">
              <w:rPr>
                <w:sz w:val="24"/>
                <w:szCs w:val="24"/>
              </w:rPr>
              <w:t xml:space="preserve">проверенных средств (тыс. руб.) </w:t>
            </w:r>
            <w:r w:rsidRPr="00EB185E">
              <w:rPr>
                <w:sz w:val="24"/>
                <w:szCs w:val="24"/>
              </w:rPr>
              <w:t>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3224167,2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1300742,9 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1.4.1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средств бюджета городского округа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3213411,3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1123329,9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1.4.2</w:t>
            </w:r>
          </w:p>
        </w:tc>
        <w:tc>
          <w:tcPr>
            <w:tcW w:w="4203" w:type="dxa"/>
          </w:tcPr>
          <w:p w:rsidR="00BE4398" w:rsidRPr="00EB185E" w:rsidRDefault="005F4BD3" w:rsidP="005F4BD3">
            <w:pPr>
              <w:ind w:lef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внебюджетных средств, </w:t>
            </w:r>
            <w:r w:rsidR="00BE4398" w:rsidRPr="00EB185E">
              <w:rPr>
                <w:sz w:val="24"/>
                <w:szCs w:val="24"/>
              </w:rPr>
              <w:t>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0,0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1.4.2.1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средств бюджетных и автономных учреждений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10755,90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1.4.2.2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средств муниципальных унитарных предприятий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0,0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0,0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2. Сведения о проведенных экспертно-аналитических мероприятиях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2.1.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2.2.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подготовленных экспертных заключений, аналитически</w:t>
            </w:r>
            <w:r w:rsidR="00427AC8">
              <w:rPr>
                <w:sz w:val="24"/>
                <w:szCs w:val="24"/>
              </w:rPr>
              <w:t xml:space="preserve">х записок, информаций (единиц), </w:t>
            </w:r>
            <w:r w:rsidRPr="00EB185E">
              <w:rPr>
                <w:sz w:val="24"/>
                <w:szCs w:val="24"/>
              </w:rPr>
              <w:t>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256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288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по проектам муниципальных правовых актов, проектам решений Городской Думы о бюджете, о внесении изменений в бюджет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125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143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2.2.2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по муниципальным и иным целевым программам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88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99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2.2.3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по аудиту в сфере закупок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2.2.4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по иным вопросам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4</w:t>
            </w:r>
            <w:r w:rsidRPr="00EB185E"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4</w:t>
            </w:r>
            <w:r w:rsidRPr="00EB185E">
              <w:rPr>
                <w:sz w:val="24"/>
                <w:szCs w:val="24"/>
              </w:rPr>
              <w:t>6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ind w:left="12"/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3. Сведения о проведенных внешних проверках годовых отчетов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проведенных проверок годовой бюджетной отчетности главных администраторов бюджетных средств городского округа (единиц)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43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3.2.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подготовленных экспертных заключений на отчеты об исполнении бюджета городского округа, всего (единиц)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 Сведения о выявленных нарушениях и недостатках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мероприятий, в ходе которых выявлены нарушени</w:t>
            </w:r>
            <w:r w:rsidR="00427AC8">
              <w:rPr>
                <w:sz w:val="24"/>
                <w:szCs w:val="24"/>
              </w:rPr>
              <w:t xml:space="preserve">я и недостатки, всего (единиц), </w:t>
            </w:r>
            <w:r w:rsidRPr="00EB185E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15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427AC8" w:rsidP="00427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контрольные мероприятия 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12 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4.1.2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экспертно-аналитические мероприятия 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4.1.3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внешние проверки годовой бюджетной отчетности и отчетов об исполнении бюджетов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A3673" w:rsidRDefault="00EA3673" w:rsidP="00EA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4.2.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Нецелевое использо</w:t>
            </w:r>
            <w:r w:rsidR="00AA0393">
              <w:rPr>
                <w:sz w:val="24"/>
                <w:szCs w:val="24"/>
              </w:rPr>
              <w:t>вание бюджетных средств (единиц/</w:t>
            </w:r>
            <w:r w:rsidRPr="00EB185E">
              <w:rPr>
                <w:sz w:val="24"/>
                <w:szCs w:val="24"/>
              </w:rPr>
              <w:t>тыс. рублей)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1/52,6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4.3.</w:t>
            </w:r>
          </w:p>
        </w:tc>
        <w:tc>
          <w:tcPr>
            <w:tcW w:w="4203" w:type="dxa"/>
          </w:tcPr>
          <w:p w:rsidR="00BE4398" w:rsidRPr="00EB185E" w:rsidRDefault="00BE4398" w:rsidP="00AA0393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Неэффективное расходовани</w:t>
            </w:r>
            <w:r w:rsidR="00AA0393">
              <w:rPr>
                <w:sz w:val="24"/>
                <w:szCs w:val="24"/>
              </w:rPr>
              <w:t xml:space="preserve">е средств (единиц/тыс. рублей), </w:t>
            </w:r>
            <w:r w:rsidRPr="00EB185E">
              <w:rPr>
                <w:sz w:val="24"/>
                <w:szCs w:val="24"/>
              </w:rPr>
              <w:t>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3/17147,4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5/2 011,4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4.3.1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3/17147,4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5/2 011,4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4.3.2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0/0,0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0/0,0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4.4.</w:t>
            </w:r>
          </w:p>
        </w:tc>
        <w:tc>
          <w:tcPr>
            <w:tcW w:w="4203" w:type="dxa"/>
          </w:tcPr>
          <w:p w:rsidR="00BE4398" w:rsidRPr="00EB185E" w:rsidRDefault="00BE4398" w:rsidP="00AA0393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Неэффективное использование м</w:t>
            </w:r>
            <w:r w:rsidR="00AA0393">
              <w:rPr>
                <w:sz w:val="24"/>
                <w:szCs w:val="24"/>
              </w:rPr>
              <w:t xml:space="preserve">униципального имущества (единиц/ тыс. рублей), </w:t>
            </w:r>
            <w:r w:rsidRPr="00EB185E">
              <w:rPr>
                <w:sz w:val="24"/>
                <w:szCs w:val="24"/>
              </w:rPr>
              <w:t>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5</w:t>
            </w:r>
            <w:r w:rsidRPr="00EB185E">
              <w:rPr>
                <w:sz w:val="24"/>
                <w:szCs w:val="24"/>
              </w:rPr>
              <w:t>/13262,2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4.4.1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находящегося в муниципальной казне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4.4.2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закрепленного за муниципальными учреждениями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4.4.3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закрепленного за муниципальными унитарными предприятиями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5</w:t>
            </w:r>
            <w:r w:rsidRPr="00EB185E">
              <w:rPr>
                <w:sz w:val="24"/>
                <w:szCs w:val="24"/>
              </w:rPr>
              <w:t>/13262,2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4.5.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Нарушения, повлекшие за собо</w:t>
            </w:r>
            <w:r w:rsidR="00AA0393">
              <w:rPr>
                <w:sz w:val="24"/>
                <w:szCs w:val="24"/>
              </w:rPr>
              <w:t xml:space="preserve">й </w:t>
            </w:r>
            <w:proofErr w:type="spellStart"/>
            <w:r w:rsidR="00AA0393">
              <w:rPr>
                <w:sz w:val="24"/>
                <w:szCs w:val="24"/>
              </w:rPr>
              <w:t>недополучение</w:t>
            </w:r>
            <w:proofErr w:type="spellEnd"/>
            <w:r w:rsidR="00AA0393">
              <w:rPr>
                <w:sz w:val="24"/>
                <w:szCs w:val="24"/>
              </w:rPr>
              <w:t xml:space="preserve"> доходов (единиц/</w:t>
            </w:r>
            <w:r w:rsidRPr="00EB185E">
              <w:rPr>
                <w:sz w:val="24"/>
                <w:szCs w:val="24"/>
              </w:rPr>
              <w:t>тыс. рублей):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CB77EF" w:rsidP="00CB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1/5530,0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4.5.1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бюджетами бюджетной системы Российской Федерации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CB77EF" w:rsidP="00CB7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1/5530,0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4.5.2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муниципальными учреждениями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0/0,0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4.5.3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муниципальными унитарными предприятиями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1/5 530,0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4.6.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Нарушения порядка управления и распоряжения имуществом, </w:t>
            </w:r>
            <w:r w:rsidRPr="00EB185E">
              <w:rPr>
                <w:sz w:val="24"/>
                <w:szCs w:val="24"/>
              </w:rPr>
              <w:lastRenderedPageBreak/>
              <w:t>находящимся в муниципальной собствен</w:t>
            </w:r>
            <w:r w:rsidR="00BD02B7">
              <w:rPr>
                <w:sz w:val="24"/>
                <w:szCs w:val="24"/>
              </w:rPr>
              <w:t>ности городского округа (единиц/</w:t>
            </w:r>
            <w:r w:rsidRPr="00EB185E">
              <w:rPr>
                <w:sz w:val="24"/>
                <w:szCs w:val="24"/>
              </w:rPr>
              <w:t>тыс. рублей)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lastRenderedPageBreak/>
              <w:t>3/158536,3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</w:rPr>
              <w:t>2/1338,1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Нарушения законодательства Российской Федерации о бухгалтерском учете и (или) требований по составлен</w:t>
            </w:r>
            <w:r w:rsidR="00D03F09">
              <w:rPr>
                <w:sz w:val="24"/>
                <w:szCs w:val="24"/>
              </w:rPr>
              <w:t>ию бюджетной отчетности (единиц/</w:t>
            </w:r>
            <w:r w:rsidRPr="00EB185E">
              <w:rPr>
                <w:sz w:val="24"/>
                <w:szCs w:val="24"/>
              </w:rPr>
              <w:t>тыс. рублей)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222890,6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2/398,4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4.8.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муниципальных нужд (единиц/тыс. рублей), 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</w:rPr>
              <w:t>2/65207,5</w:t>
            </w: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3/250,6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4.8.1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  <w:highlight w:val="yellow"/>
              </w:rPr>
            </w:pPr>
            <w:r w:rsidRPr="00EB185E">
              <w:rPr>
                <w:sz w:val="24"/>
                <w:szCs w:val="24"/>
              </w:rPr>
              <w:t>Федеральног</w:t>
            </w:r>
            <w:r w:rsidR="00D03F09">
              <w:rPr>
                <w:sz w:val="24"/>
                <w:szCs w:val="24"/>
              </w:rPr>
              <w:t xml:space="preserve">о закона от 05.04.2013 </w:t>
            </w:r>
            <w:r w:rsidR="00D03F09">
              <w:rPr>
                <w:sz w:val="24"/>
                <w:szCs w:val="24"/>
              </w:rPr>
              <w:br/>
              <w:t xml:space="preserve">№ 44-ФЗ </w:t>
            </w:r>
            <w:r w:rsidRPr="00EB185E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D03F09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2/65207,5</w:t>
            </w:r>
            <w:r w:rsidRPr="00D03F09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3/250,6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4.8.2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  <w:highlight w:val="yellow"/>
              </w:rPr>
            </w:pPr>
            <w:r w:rsidRPr="00EB185E">
              <w:rPr>
                <w:sz w:val="24"/>
                <w:szCs w:val="24"/>
              </w:rPr>
              <w:t xml:space="preserve">Федерального закона от 18.07.2011 </w:t>
            </w:r>
            <w:r w:rsidR="00D03F09">
              <w:rPr>
                <w:sz w:val="24"/>
                <w:szCs w:val="24"/>
              </w:rPr>
              <w:br/>
            </w:r>
            <w:r w:rsidRPr="00EB185E">
              <w:rPr>
                <w:sz w:val="24"/>
                <w:szCs w:val="24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4.9.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ind w:firstLine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Федерации, правовых актов</w:t>
            </w:r>
            <w:r w:rsidR="00D03F09">
              <w:rPr>
                <w:sz w:val="24"/>
                <w:szCs w:val="24"/>
              </w:rPr>
              <w:t xml:space="preserve"> при исполнении бюджета (единиц/</w:t>
            </w:r>
            <w:r w:rsidRPr="00EB185E">
              <w:rPr>
                <w:sz w:val="24"/>
                <w:szCs w:val="24"/>
              </w:rPr>
              <w:t>тыс. рублей)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1/11,2</w:t>
            </w:r>
          </w:p>
        </w:tc>
      </w:tr>
      <w:tr w:rsidR="00BE4398" w:rsidRPr="00EB185E" w:rsidTr="00BE4398">
        <w:tc>
          <w:tcPr>
            <w:tcW w:w="1856" w:type="dxa"/>
            <w:shd w:val="clear" w:color="auto" w:fill="auto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4.10</w:t>
            </w:r>
          </w:p>
        </w:tc>
        <w:tc>
          <w:tcPr>
            <w:tcW w:w="4203" w:type="dxa"/>
            <w:tcBorders>
              <w:right w:val="single" w:sz="4" w:space="0" w:color="auto"/>
            </w:tcBorders>
            <w:shd w:val="clear" w:color="auto" w:fill="auto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Иные нарушения (тыс. рублей)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26252,7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16 65</w:t>
            </w:r>
            <w:r w:rsidRPr="00EB185E">
              <w:rPr>
                <w:sz w:val="24"/>
                <w:szCs w:val="24"/>
                <w:lang w:val="en-US"/>
              </w:rPr>
              <w:t>1</w:t>
            </w:r>
            <w:r w:rsidRPr="00EB185E">
              <w:rPr>
                <w:sz w:val="24"/>
                <w:szCs w:val="24"/>
              </w:rPr>
              <w:t>,</w:t>
            </w:r>
            <w:r w:rsidRPr="00EB185E">
              <w:rPr>
                <w:sz w:val="24"/>
                <w:szCs w:val="24"/>
                <w:lang w:val="en-US"/>
              </w:rPr>
              <w:t>3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ind w:hanging="168"/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 Сведения об устранении нарушений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Устранено нарушений (тыс. рублей), из них: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81919,9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2941,6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возмещено средств в бюджет городского округа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81919,9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167,9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5.1.1.2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возмещено средств учреждений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5.1.2.1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5.1.2.2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возмещено средств муниципальных предприятий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2 283,30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5.1.3.1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5.1.3.2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75" w:hanging="168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ind w:hanging="168"/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6. Сведения о мерах, принятых по результатам контрольных </w:t>
            </w:r>
          </w:p>
          <w:p w:rsidR="00BE4398" w:rsidRPr="00EB185E" w:rsidRDefault="00BE4398" w:rsidP="00BE4398">
            <w:pPr>
              <w:ind w:hanging="168"/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и экспертно-аналитических мероприятий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6.1.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материалов, рассмотренных на заседаниях Коллегии Контрольно-счетной палаты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42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направленных предписаний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6.3.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невыполненных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6.4.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направленных представлений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6.5.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невыполненных представлений, сроки исполнения которых наступили в отчетном периоде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6.6.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6.7.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протоколов о совершении административных правонарушений, направленных на рассмотрение в судебные органы или органы, уполномоченные рассматривать дела об администрат</w:t>
            </w:r>
            <w:r w:rsidR="008520A0">
              <w:rPr>
                <w:sz w:val="24"/>
                <w:szCs w:val="24"/>
              </w:rPr>
              <w:t xml:space="preserve">ивных правонарушениях (единиц), </w:t>
            </w:r>
            <w:r w:rsidRPr="00EB185E">
              <w:rPr>
                <w:sz w:val="24"/>
                <w:szCs w:val="24"/>
              </w:rPr>
              <w:t>в том числе по которым: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6.7.1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  <w:r w:rsidRPr="00EB185E">
              <w:rPr>
                <w:sz w:val="24"/>
                <w:szCs w:val="24"/>
              </w:rPr>
              <w:t>/0</w:t>
            </w:r>
          </w:p>
        </w:tc>
      </w:tr>
      <w:tr w:rsidR="00BE4398" w:rsidRPr="00EB185E" w:rsidTr="00BE4398">
        <w:tc>
          <w:tcPr>
            <w:tcW w:w="1856" w:type="dxa"/>
            <w:shd w:val="clear" w:color="auto" w:fill="auto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6.7.2</w:t>
            </w:r>
          </w:p>
        </w:tc>
        <w:tc>
          <w:tcPr>
            <w:tcW w:w="4203" w:type="dxa"/>
            <w:shd w:val="clear" w:color="auto" w:fill="auto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отказано в привлечении к административной ответственности (человек / юридических лиц)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5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6.8.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протоколов о совершении административных правонарушений, не направленных на рассмотрение в судебные органы или органы, уполномоченные рассматривать дела об административных правонарушениях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6.9.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Количество материалов контрольных мероприятий, переданных в правоохранительные, надзорные, </w:t>
            </w:r>
            <w:r w:rsidR="008520A0">
              <w:rPr>
                <w:sz w:val="24"/>
                <w:szCs w:val="24"/>
              </w:rPr>
              <w:t xml:space="preserve">контролирующие органы (единиц), </w:t>
            </w:r>
            <w:r w:rsidRPr="00EB185E">
              <w:rPr>
                <w:sz w:val="24"/>
                <w:szCs w:val="24"/>
              </w:rPr>
              <w:t>в том числе по которым: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6.9.1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возбуждено уголовных дел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6.9.2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0/0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0/0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6.9.3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отказано: 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6.9.3.1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возбуждении уголовных дел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6.9.3.2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привлечении к административной ответственности (человек / юридических лиц)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0/0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0/0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6.10.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Количество материалов контрольных мероприятий, не переданных в </w:t>
            </w:r>
            <w:r w:rsidRPr="00EB185E">
              <w:rPr>
                <w:sz w:val="24"/>
                <w:szCs w:val="24"/>
              </w:rPr>
              <w:lastRenderedPageBreak/>
              <w:t>правоохранительные, надзорные, контролирующие органы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lastRenderedPageBreak/>
              <w:t>6.11.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информационных писем, направленных в органы государственной власти Российской Федерации и Камчатского края, органы местного самоуправления, органы администрации городского округа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6.12.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направленных в органы государственной власти Российской Федерации и Камчатского края, органы местного самоуправления, организации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6.13.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реализованных органами государственной власти Российской Федерации и Камчатского края,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7. Правотворческая и методологическая деятельность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7.1.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проектов правовых актов, направленных в Городскую Думу (единиц)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7.2.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разработанных методических материалов (единиц)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7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8. Освещение деятельности Контрольно-счетной палаты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Размещение информации о деятельности Контрольно-счетной палаты в средствах массовой информации (количество материалов),</w:t>
            </w:r>
          </w:p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из них: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268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304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на официальном сайте Контрольно-счетной палаты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268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304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8.1.2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на порталах, сайтах Счетной палаты Российской Федерации, Контрольно-счетной палаты Камчатского края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8.1.3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периодических печатных изданиях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 Справочная информация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Численность сотрудников по состоянию на конец отчетного периода (человек):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по штату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17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9.1.2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фактически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  <w:r w:rsidRPr="00EB185E">
              <w:rPr>
                <w:sz w:val="24"/>
                <w:szCs w:val="24"/>
              </w:rPr>
              <w:t>7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9.2.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Затраты на содержание (тыс. рублей)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9.2.1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35725</w:t>
            </w:r>
            <w:r w:rsidRPr="00EB185E">
              <w:rPr>
                <w:sz w:val="24"/>
                <w:szCs w:val="24"/>
              </w:rPr>
              <w:t>,44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34753</w:t>
            </w:r>
            <w:r w:rsidRPr="00EB185E">
              <w:rPr>
                <w:sz w:val="24"/>
                <w:szCs w:val="24"/>
              </w:rPr>
              <w:t>,</w:t>
            </w:r>
            <w:r w:rsidRPr="00EB185E">
              <w:rPr>
                <w:sz w:val="24"/>
                <w:szCs w:val="24"/>
                <w:lang w:val="en-US"/>
              </w:rPr>
              <w:t>2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9.2.1.1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 w:firstLine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том числе на оплату труда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27701,94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26692</w:t>
            </w:r>
            <w:r w:rsidRPr="00EB185E">
              <w:rPr>
                <w:sz w:val="24"/>
                <w:szCs w:val="24"/>
              </w:rPr>
              <w:t>,</w:t>
            </w:r>
            <w:r w:rsidRPr="00EB185E">
              <w:rPr>
                <w:sz w:val="24"/>
                <w:szCs w:val="24"/>
                <w:lang w:val="en-US"/>
              </w:rPr>
              <w:t>3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9.2.2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tabs>
                <w:tab w:val="center" w:pos="2495"/>
              </w:tabs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34604,77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34232,0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lastRenderedPageBreak/>
              <w:t>9.2.2.1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ind w:left="21" w:firstLine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том числе на оплату труда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27032,69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26639,9</w:t>
            </w:r>
          </w:p>
        </w:tc>
      </w:tr>
      <w:tr w:rsidR="00BE4398" w:rsidRPr="00EB185E" w:rsidTr="00BE4398">
        <w:tc>
          <w:tcPr>
            <w:tcW w:w="9486" w:type="dxa"/>
            <w:gridSpan w:val="4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10</w:t>
            </w:r>
            <w:r w:rsidRPr="00EB185E">
              <w:rPr>
                <w:sz w:val="24"/>
                <w:szCs w:val="24"/>
              </w:rPr>
              <w:t>. Судебная работа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10.1.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Обжаловано представлений, предписаний, иных решений, действий (в том числе при составлении протоколов об административных правонарушениях), бездействия (в том числе при составлении протоколов об административных правонарушениях) Контрольно-счетной палаты и ее должностных лиц (единиц), из них: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10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10.1.1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признаны незаконными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10.1.2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признаны незаконными в части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0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10.1.3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2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 xml:space="preserve">признаны законными 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10.2.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судебных дел с участием представителей Контрольно-счетной палаты (единиц), 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  <w:r w:rsidRPr="00EB185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14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10.2.1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03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судах общей юрисдикции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10.2.2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03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арбитражных судах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1</w:t>
            </w:r>
            <w:r w:rsidRPr="00EB185E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8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10.3.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судебных заседаний с участием представителей Контрольно-счетной палаты (единиц), из них: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41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41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10.3.1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03"/>
              <w:jc w:val="both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</w:rPr>
              <w:t>в судах общей юрисдикции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6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10.3.2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ind w:left="103"/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в арбитражных судах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</w:rPr>
              <w:t>41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35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10.4.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Количество судебных заседаний с участием представителей Контрольно-счетной палаты за пределами Камчатского края (единиц)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  <w:lang w:val="en-US"/>
              </w:rPr>
            </w:pPr>
            <w:r w:rsidRPr="00EB185E">
              <w:rPr>
                <w:sz w:val="24"/>
                <w:szCs w:val="24"/>
                <w:lang w:val="en-US"/>
              </w:rPr>
              <w:t>8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10.5.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Затраты на командировки, связанные с участием представителей Контрольно-счетной палаты в судебных заседаниях за пре</w:t>
            </w:r>
            <w:r w:rsidR="00222255">
              <w:rPr>
                <w:sz w:val="24"/>
                <w:szCs w:val="24"/>
              </w:rPr>
              <w:t>делами Камчатского края (единиц/</w:t>
            </w:r>
            <w:r w:rsidRPr="00EB185E">
              <w:rPr>
                <w:sz w:val="24"/>
                <w:szCs w:val="24"/>
              </w:rPr>
              <w:t>тыс. рублей)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  <w:lang w:val="en-US"/>
              </w:rPr>
              <w:t>2/69</w:t>
            </w:r>
            <w:r w:rsidRPr="00EB185E">
              <w:rPr>
                <w:sz w:val="24"/>
                <w:szCs w:val="24"/>
              </w:rPr>
              <w:t>,4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8/381,4</w:t>
            </w:r>
          </w:p>
        </w:tc>
      </w:tr>
      <w:tr w:rsidR="00BE4398" w:rsidRPr="00EB185E" w:rsidTr="00BE4398">
        <w:tc>
          <w:tcPr>
            <w:tcW w:w="1856" w:type="dxa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10.6.</w:t>
            </w:r>
          </w:p>
        </w:tc>
        <w:tc>
          <w:tcPr>
            <w:tcW w:w="4203" w:type="dxa"/>
          </w:tcPr>
          <w:p w:rsidR="00BE4398" w:rsidRPr="00EB185E" w:rsidRDefault="00BE4398" w:rsidP="00BE4398">
            <w:pPr>
              <w:jc w:val="both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Расходы Контрольно-счетной палаты, связанные с выплатами судебных издержек (тыс. рублей)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129,3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BE4398" w:rsidRPr="00EB185E" w:rsidRDefault="00BE4398" w:rsidP="00BE4398">
            <w:pPr>
              <w:jc w:val="center"/>
              <w:rPr>
                <w:sz w:val="24"/>
                <w:szCs w:val="24"/>
              </w:rPr>
            </w:pPr>
            <w:r w:rsidRPr="00EB185E">
              <w:rPr>
                <w:sz w:val="24"/>
                <w:szCs w:val="24"/>
              </w:rPr>
              <w:t>291,9</w:t>
            </w:r>
          </w:p>
        </w:tc>
      </w:tr>
    </w:tbl>
    <w:p w:rsidR="003E7D15" w:rsidRDefault="003E7D15" w:rsidP="00EB185E">
      <w:pPr>
        <w:rPr>
          <w:sz w:val="24"/>
          <w:szCs w:val="24"/>
        </w:rPr>
      </w:pPr>
    </w:p>
    <w:p w:rsidR="003E7D15" w:rsidRDefault="003E7D1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7D15" w:rsidRDefault="003E7D15" w:rsidP="003E7D15">
      <w:pPr>
        <w:jc w:val="center"/>
        <w:rPr>
          <w:sz w:val="28"/>
          <w:szCs w:val="28"/>
        </w:rPr>
      </w:pPr>
      <w:r w:rsidRPr="00CA01CB">
        <w:rPr>
          <w:sz w:val="28"/>
          <w:szCs w:val="28"/>
        </w:rPr>
        <w:lastRenderedPageBreak/>
        <w:t xml:space="preserve">Пояснительная записка </w:t>
      </w:r>
    </w:p>
    <w:p w:rsidR="00257A35" w:rsidRDefault="003E7D15" w:rsidP="003E7D15">
      <w:pPr>
        <w:jc w:val="center"/>
        <w:rPr>
          <w:sz w:val="28"/>
          <w:szCs w:val="28"/>
        </w:rPr>
      </w:pPr>
      <w:r w:rsidRPr="00CA01CB">
        <w:rPr>
          <w:sz w:val="28"/>
          <w:szCs w:val="28"/>
        </w:rPr>
        <w:t xml:space="preserve">к отчету о деятельности Контрольно-счетной палаты </w:t>
      </w:r>
    </w:p>
    <w:p w:rsidR="003E7D15" w:rsidRDefault="003E7D15" w:rsidP="003E7D15">
      <w:pPr>
        <w:jc w:val="center"/>
        <w:rPr>
          <w:sz w:val="28"/>
          <w:szCs w:val="28"/>
        </w:rPr>
      </w:pPr>
      <w:r w:rsidRPr="00CA01CB">
        <w:rPr>
          <w:sz w:val="28"/>
          <w:szCs w:val="28"/>
        </w:rPr>
        <w:t>Петропавловск-Камчатского городского округа за 2020 год</w:t>
      </w:r>
    </w:p>
    <w:p w:rsidR="00257A35" w:rsidRPr="00CA01CB" w:rsidRDefault="00257A35" w:rsidP="003E7D15">
      <w:pPr>
        <w:jc w:val="center"/>
        <w:rPr>
          <w:sz w:val="28"/>
          <w:szCs w:val="28"/>
        </w:rPr>
      </w:pP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 xml:space="preserve">Контрольно-счетная палата Петропавловск-Камчатского городского округа (далее - Контрольно-счетная палата, КСП) является постоянно действующим органом внешнего муниципального финансового контроля Петропавловск-Камчатского городского округа (далее – городской округ), образуемым представительным органом городского округа (далее – представительный орган, Городская Дума) и подотчетным ему. 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КСП осуществляет свою деятельность на основе Конституции Российской Федерации, федерального законодательства, Устава городского округа и иных нормативных правовых актов городского округа.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Полномочия КСП определяются: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- Бюджетным кодексом Российской Федерации (далее – Бюджетный кодекс, БК РФ);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- Федеральным законом от 07.02.2011</w:t>
      </w:r>
      <w:r w:rsidR="00257A35" w:rsidRPr="00257A35">
        <w:rPr>
          <w:sz w:val="28"/>
          <w:szCs w:val="28"/>
        </w:rPr>
        <w:t xml:space="preserve"> </w:t>
      </w:r>
      <w:r w:rsidRPr="00CA01CB">
        <w:rPr>
          <w:sz w:val="28"/>
          <w:szCs w:val="28"/>
        </w:rPr>
        <w:t>№</w:t>
      </w:r>
      <w:r w:rsidR="00257A35" w:rsidRPr="00257A35">
        <w:rPr>
          <w:sz w:val="28"/>
          <w:szCs w:val="28"/>
        </w:rPr>
        <w:t xml:space="preserve"> </w:t>
      </w:r>
      <w:r w:rsidRPr="00CA01C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6-ФЗ);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 xml:space="preserve">- Федеральным законом </w:t>
      </w:r>
      <w:r w:rsidRPr="00CA01CB">
        <w:rPr>
          <w:rFonts w:eastAsiaTheme="minorHAnsi"/>
          <w:sz w:val="28"/>
          <w:szCs w:val="28"/>
          <w:lang w:eastAsia="en-US"/>
        </w:rPr>
        <w:t xml:space="preserve">от 05.04.2013 № 44-ФЗ </w:t>
      </w:r>
      <w:r w:rsidRPr="00CA01C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- Решением Городской Думы от 02.03.2016 № 397-нд «О Контрольно-счетной палате Петропавловск-Камчатского городского округа»;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- Решением Городской Думы от 27.12.2013 № 173-нд «О бюджетном процессе в Петропавловск-Камчатском городском округе»</w:t>
      </w:r>
      <w:r>
        <w:rPr>
          <w:sz w:val="28"/>
          <w:szCs w:val="28"/>
        </w:rPr>
        <w:t>;</w:t>
      </w:r>
    </w:p>
    <w:p w:rsidR="003E7D15" w:rsidRPr="00E6274B" w:rsidRDefault="003E7D15" w:rsidP="003E7D15">
      <w:pPr>
        <w:ind w:firstLine="720"/>
        <w:jc w:val="both"/>
        <w:rPr>
          <w:sz w:val="28"/>
          <w:szCs w:val="28"/>
        </w:rPr>
      </w:pPr>
      <w:r w:rsidRPr="00E6274B">
        <w:rPr>
          <w:sz w:val="28"/>
          <w:szCs w:val="28"/>
        </w:rPr>
        <w:t xml:space="preserve">- Регламентом Контрольно-счетной палаты Петропавловск-Камчатского городского округа, утвержденным решением </w:t>
      </w:r>
      <w:r w:rsidR="00257A35">
        <w:rPr>
          <w:sz w:val="28"/>
          <w:szCs w:val="28"/>
        </w:rPr>
        <w:t>к</w:t>
      </w:r>
      <w:r w:rsidRPr="00E6274B">
        <w:rPr>
          <w:sz w:val="28"/>
          <w:szCs w:val="28"/>
        </w:rPr>
        <w:t>оллегии Контрольно-счетной палаты от 29.03.2019 № 7;</w:t>
      </w:r>
    </w:p>
    <w:p w:rsidR="003E7D15" w:rsidRPr="001059A6" w:rsidRDefault="003E7D15" w:rsidP="003E7D15">
      <w:pPr>
        <w:ind w:firstLine="720"/>
        <w:jc w:val="both"/>
        <w:rPr>
          <w:sz w:val="28"/>
          <w:szCs w:val="28"/>
        </w:rPr>
      </w:pPr>
      <w:r w:rsidRPr="001059A6">
        <w:rPr>
          <w:sz w:val="28"/>
          <w:szCs w:val="28"/>
        </w:rPr>
        <w:t>- Стандартами осуществления внешнего муниципального финансового контроля для проведения контрольных и экспертно-аналитических мероприятий, утвержденными Контрольно-счетной палатой.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Контрольно-счетная палата осуществляет свою деятельность на основе годового плана деятельности, который разрабатывается ею самостоятельно с учетом результатов контрольных и экспертно-аналитических мероприятий.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Обязательному включению в годовой план деятельности Контрольно-счетной палаты подлежат поручения Городской Думы и предложения Главы городского округа.</w:t>
      </w:r>
    </w:p>
    <w:p w:rsidR="003E7D15" w:rsidRPr="00CA01CB" w:rsidRDefault="003E7D15" w:rsidP="003E7D15">
      <w:pPr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В соответствии с действующим законодательством Российской Федерации и нормативными правовыми актами городского округа КСП ежегодно готовит отчет о своей деятельности за прошедший год и направляет его в представительный орган для рассмотрения.</w:t>
      </w:r>
    </w:p>
    <w:p w:rsidR="003E7D15" w:rsidRPr="00CB5FFD" w:rsidRDefault="003E7D15" w:rsidP="003E7D15">
      <w:pPr>
        <w:tabs>
          <w:tab w:val="right" w:pos="0"/>
        </w:tabs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lastRenderedPageBreak/>
        <w:t>До рассмотрения Городской Думой отчет о деятельности Контрольно-с</w:t>
      </w:r>
      <w:r>
        <w:rPr>
          <w:sz w:val="28"/>
          <w:szCs w:val="28"/>
        </w:rPr>
        <w:t>четной палаты за 2020</w:t>
      </w:r>
      <w:r w:rsidRPr="00CA01CB">
        <w:rPr>
          <w:sz w:val="28"/>
          <w:szCs w:val="28"/>
        </w:rPr>
        <w:t xml:space="preserve"> год рассмотрен и утвержден </w:t>
      </w:r>
      <w:r w:rsidR="00257A35">
        <w:rPr>
          <w:sz w:val="28"/>
          <w:szCs w:val="28"/>
        </w:rPr>
        <w:t>к</w:t>
      </w:r>
      <w:r w:rsidRPr="00CA01CB">
        <w:rPr>
          <w:sz w:val="28"/>
          <w:szCs w:val="28"/>
        </w:rPr>
        <w:t xml:space="preserve">оллегией КСП </w:t>
      </w:r>
      <w:r w:rsidRPr="00CB5FFD">
        <w:rPr>
          <w:sz w:val="28"/>
          <w:szCs w:val="28"/>
        </w:rPr>
        <w:t>(решение от 10.08.2021 № 14</w:t>
      </w:r>
      <w:r w:rsidR="00257A35">
        <w:rPr>
          <w:sz w:val="28"/>
          <w:szCs w:val="28"/>
        </w:rPr>
        <w:t>)</w:t>
      </w:r>
      <w:r w:rsidRPr="00CB5FFD">
        <w:rPr>
          <w:sz w:val="28"/>
          <w:szCs w:val="28"/>
        </w:rPr>
        <w:t xml:space="preserve">. </w:t>
      </w:r>
    </w:p>
    <w:p w:rsidR="003E7D15" w:rsidRPr="00CA01CB" w:rsidRDefault="003E7D15" w:rsidP="003E7D15">
      <w:pPr>
        <w:tabs>
          <w:tab w:val="right" w:pos="0"/>
        </w:tabs>
        <w:ind w:firstLine="720"/>
        <w:jc w:val="both"/>
        <w:rPr>
          <w:sz w:val="28"/>
          <w:szCs w:val="28"/>
        </w:rPr>
      </w:pPr>
      <w:r w:rsidRPr="00CA01CB">
        <w:rPr>
          <w:sz w:val="28"/>
          <w:szCs w:val="28"/>
        </w:rPr>
        <w:t>Основные результаты контрольной деятельности КСП:</w:t>
      </w:r>
    </w:p>
    <w:p w:rsidR="003E7D15" w:rsidRPr="00257A35" w:rsidRDefault="003E7D15" w:rsidP="003E7D15">
      <w:pPr>
        <w:pStyle w:val="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1C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07F1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A01CB">
        <w:rPr>
          <w:rFonts w:ascii="Times New Roman" w:hAnsi="Times New Roman" w:cs="Times New Roman"/>
          <w:color w:val="auto"/>
          <w:sz w:val="28"/>
          <w:szCs w:val="28"/>
        </w:rPr>
        <w:t xml:space="preserve"> разделе отчета «Сведения о проведенных контрольных мероприятиях» приводятся данные о ре</w:t>
      </w:r>
      <w:r w:rsidR="00257A35">
        <w:rPr>
          <w:rFonts w:ascii="Times New Roman" w:hAnsi="Times New Roman" w:cs="Times New Roman"/>
          <w:color w:val="auto"/>
          <w:sz w:val="28"/>
          <w:szCs w:val="28"/>
        </w:rPr>
        <w:t>зультатах деятельности КСП по 6 </w:t>
      </w:r>
      <w:r w:rsidRPr="00CA01CB">
        <w:rPr>
          <w:rFonts w:ascii="Times New Roman" w:hAnsi="Times New Roman" w:cs="Times New Roman"/>
          <w:color w:val="auto"/>
          <w:sz w:val="28"/>
          <w:szCs w:val="28"/>
        </w:rPr>
        <w:t>контрольным мероприятиям</w:t>
      </w:r>
      <w:r>
        <w:rPr>
          <w:rFonts w:ascii="Times New Roman" w:hAnsi="Times New Roman" w:cs="Times New Roman"/>
          <w:color w:val="auto"/>
          <w:sz w:val="28"/>
          <w:szCs w:val="28"/>
        </w:rPr>
        <w:t>, в том числе по 5 контрольным мероприятиям, предусмотренных планом деятельности КСП на 2019 год и 1 контрольному мероприятию, предусмотренном</w:t>
      </w:r>
      <w:r w:rsidR="00257A35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планом деятельности КСП на 2020 год. Из 8</w:t>
      </w:r>
      <w:r w:rsidR="00257A35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контрольных мероприятий, предусмотренных планом деятельности КСП на 2020 год, 7 контрольных мероприятий перенесены на 2021 год.</w:t>
      </w:r>
    </w:p>
    <w:p w:rsidR="003E7D15" w:rsidRPr="004C628A" w:rsidRDefault="003E7D15" w:rsidP="003E7D1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C628A">
        <w:rPr>
          <w:sz w:val="28"/>
          <w:szCs w:val="28"/>
        </w:rPr>
        <w:t>В целом в 2020 году было охвачено контролем 9 объектов.</w:t>
      </w:r>
    </w:p>
    <w:p w:rsidR="003E7D15" w:rsidRPr="007D28BC" w:rsidRDefault="003E7D15" w:rsidP="003E7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28BC">
        <w:rPr>
          <w:sz w:val="28"/>
          <w:szCs w:val="28"/>
        </w:rPr>
        <w:t>Контрольные мероприятия в отчетном периоде проведены:</w:t>
      </w:r>
    </w:p>
    <w:p w:rsidR="003E7D15" w:rsidRPr="007D28BC" w:rsidRDefault="003E7D15" w:rsidP="003E7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28BC">
        <w:rPr>
          <w:sz w:val="28"/>
          <w:szCs w:val="28"/>
        </w:rPr>
        <w:t>- в органах местного самоуправления городского округа, органах администрации городского округа - 4, проверено 5 органов администрации городского округа (пункт 1.1.1 отчета);</w:t>
      </w:r>
    </w:p>
    <w:p w:rsidR="003E7D15" w:rsidRPr="008B4A93" w:rsidRDefault="003E7D15" w:rsidP="003E7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A93">
        <w:rPr>
          <w:sz w:val="28"/>
          <w:szCs w:val="28"/>
        </w:rPr>
        <w:t xml:space="preserve">- в муниципальных учреждениях </w:t>
      </w:r>
      <w:r>
        <w:rPr>
          <w:sz w:val="28"/>
          <w:szCs w:val="28"/>
        </w:rPr>
        <w:t>–</w:t>
      </w:r>
      <w:r w:rsidRPr="008B4A93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8B4A93">
        <w:rPr>
          <w:sz w:val="28"/>
          <w:szCs w:val="28"/>
        </w:rPr>
        <w:t xml:space="preserve"> проверено 3 муниципальных учреждения (пункт 1.1.2 отчета);</w:t>
      </w:r>
    </w:p>
    <w:p w:rsidR="003E7D15" w:rsidRDefault="003E7D15" w:rsidP="003E7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4A93">
        <w:rPr>
          <w:sz w:val="28"/>
          <w:szCs w:val="28"/>
        </w:rPr>
        <w:t>- в муниципальных унитарных предприятиях 0</w:t>
      </w:r>
      <w:r>
        <w:rPr>
          <w:sz w:val="28"/>
          <w:szCs w:val="28"/>
        </w:rPr>
        <w:t>,</w:t>
      </w:r>
      <w:r w:rsidRPr="008B4A93">
        <w:rPr>
          <w:sz w:val="28"/>
          <w:szCs w:val="28"/>
        </w:rPr>
        <w:t xml:space="preserve"> муниципальные унитарные предприятия в 2020 году не являлись объектами контроля (пункт</w:t>
      </w:r>
      <w:r w:rsidR="00E07F14">
        <w:rPr>
          <w:sz w:val="28"/>
          <w:szCs w:val="28"/>
        </w:rPr>
        <w:t> </w:t>
      </w:r>
      <w:r w:rsidRPr="008B4A93">
        <w:rPr>
          <w:sz w:val="28"/>
          <w:szCs w:val="28"/>
        </w:rPr>
        <w:t>1.1.3 отчета)</w:t>
      </w:r>
      <w:r>
        <w:rPr>
          <w:sz w:val="28"/>
          <w:szCs w:val="28"/>
        </w:rPr>
        <w:t>;</w:t>
      </w:r>
    </w:p>
    <w:p w:rsidR="003E7D15" w:rsidRPr="008B4A93" w:rsidRDefault="003E7D15" w:rsidP="003E7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7B2">
        <w:rPr>
          <w:sz w:val="28"/>
          <w:szCs w:val="28"/>
        </w:rPr>
        <w:t>- в прочих организациях – 1</w:t>
      </w:r>
      <w:r>
        <w:rPr>
          <w:sz w:val="28"/>
          <w:szCs w:val="28"/>
        </w:rPr>
        <w:t>,</w:t>
      </w:r>
      <w:r w:rsidRPr="004467B2">
        <w:rPr>
          <w:sz w:val="28"/>
          <w:szCs w:val="28"/>
        </w:rPr>
        <w:t xml:space="preserve"> контрольное мероприятие проведено в </w:t>
      </w:r>
      <w:r w:rsidR="00E07F14">
        <w:rPr>
          <w:sz w:val="28"/>
          <w:szCs w:val="28"/>
        </w:rPr>
        <w:t>а</w:t>
      </w:r>
      <w:r w:rsidRPr="004467B2">
        <w:rPr>
          <w:sz w:val="28"/>
          <w:szCs w:val="28"/>
        </w:rPr>
        <w:t>кционерном обществе «Автобусный парк».</w:t>
      </w:r>
    </w:p>
    <w:p w:rsidR="003E7D15" w:rsidRPr="003415B0" w:rsidRDefault="003E7D15" w:rsidP="003E7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5B0">
        <w:rPr>
          <w:sz w:val="28"/>
          <w:szCs w:val="28"/>
        </w:rPr>
        <w:t>Объем проверенных в отчетном периоде средств составил 3224167,2</w:t>
      </w:r>
      <w:r w:rsidR="00E07F14">
        <w:rPr>
          <w:sz w:val="28"/>
          <w:szCs w:val="28"/>
        </w:rPr>
        <w:t> </w:t>
      </w:r>
      <w:r w:rsidRPr="003415B0">
        <w:rPr>
          <w:sz w:val="28"/>
          <w:szCs w:val="28"/>
        </w:rPr>
        <w:t>тыс.</w:t>
      </w:r>
      <w:r w:rsidR="00E07F14">
        <w:rPr>
          <w:sz w:val="28"/>
          <w:szCs w:val="28"/>
        </w:rPr>
        <w:t> </w:t>
      </w:r>
      <w:r w:rsidRPr="003415B0">
        <w:rPr>
          <w:sz w:val="28"/>
          <w:szCs w:val="28"/>
        </w:rPr>
        <w:t>рублей (пункт 1.4 отчета)</w:t>
      </w:r>
      <w:r>
        <w:rPr>
          <w:sz w:val="28"/>
          <w:szCs w:val="28"/>
        </w:rPr>
        <w:t xml:space="preserve">, в том числе: </w:t>
      </w:r>
      <w:r w:rsidRPr="003415B0">
        <w:rPr>
          <w:sz w:val="28"/>
          <w:szCs w:val="28"/>
        </w:rPr>
        <w:t>3213411,3 тыс. рублей являлись средствами бюджета городского округа (пункт 1.4.1 отчета) и 10755,90 тыс. рублей - внебюджетными средствами, а именно средствами автономного учреждения (пункты 1.4.2 и 1.4.2.2 отчета).</w:t>
      </w:r>
    </w:p>
    <w:p w:rsidR="003E7D15" w:rsidRPr="00132C93" w:rsidRDefault="003E7D15" w:rsidP="003E7D15">
      <w:pPr>
        <w:ind w:firstLine="720"/>
        <w:jc w:val="both"/>
        <w:rPr>
          <w:sz w:val="28"/>
          <w:szCs w:val="28"/>
        </w:rPr>
      </w:pPr>
      <w:r w:rsidRPr="00132C93">
        <w:rPr>
          <w:sz w:val="28"/>
          <w:szCs w:val="28"/>
        </w:rPr>
        <w:t xml:space="preserve">Во </w:t>
      </w:r>
      <w:r w:rsidR="00E07F14">
        <w:rPr>
          <w:sz w:val="28"/>
          <w:szCs w:val="28"/>
        </w:rPr>
        <w:t>2</w:t>
      </w:r>
      <w:r w:rsidRPr="00132C93">
        <w:rPr>
          <w:sz w:val="28"/>
          <w:szCs w:val="28"/>
        </w:rPr>
        <w:t xml:space="preserve"> разделе отчета «Сведения о проведенных экспертно-аналитических мероприятиях» приводятся показатели о результатах деятельности в 2020 году экспертно-аналитического направления деятельности КСП.</w:t>
      </w:r>
    </w:p>
    <w:p w:rsidR="003E7D15" w:rsidRPr="00132C93" w:rsidRDefault="003E7D15" w:rsidP="003E7D15">
      <w:pPr>
        <w:ind w:firstLine="720"/>
        <w:jc w:val="both"/>
        <w:rPr>
          <w:sz w:val="28"/>
          <w:szCs w:val="28"/>
        </w:rPr>
      </w:pPr>
      <w:r w:rsidRPr="00132C93">
        <w:rPr>
          <w:sz w:val="28"/>
          <w:szCs w:val="28"/>
        </w:rPr>
        <w:t>В 2020 году КСП проведено 3 экспертно-аналитических мероприятия (</w:t>
      </w:r>
      <w:r w:rsidR="00E07F14" w:rsidRPr="00E07F14">
        <w:rPr>
          <w:sz w:val="28"/>
          <w:szCs w:val="28"/>
        </w:rPr>
        <w:t>пункт</w:t>
      </w:r>
      <w:r w:rsidRPr="00132C93">
        <w:rPr>
          <w:sz w:val="28"/>
          <w:szCs w:val="28"/>
        </w:rPr>
        <w:t> 2.1 отчета), а именно:</w:t>
      </w:r>
    </w:p>
    <w:p w:rsidR="003E7D15" w:rsidRPr="00132C93" w:rsidRDefault="003E7D15" w:rsidP="003E7D15">
      <w:pPr>
        <w:pStyle w:val="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C93">
        <w:rPr>
          <w:rFonts w:ascii="Times New Roman" w:hAnsi="Times New Roman" w:cs="Times New Roman"/>
          <w:color w:val="auto"/>
          <w:sz w:val="28"/>
          <w:szCs w:val="28"/>
        </w:rPr>
        <w:t>1. Внешняя проверка годового отчета об исполнении бюджета городского округа за 2019 год;</w:t>
      </w:r>
    </w:p>
    <w:p w:rsidR="003E7D15" w:rsidRPr="00132C93" w:rsidRDefault="003E7D15" w:rsidP="003E7D15">
      <w:pPr>
        <w:pStyle w:val="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C93">
        <w:rPr>
          <w:rFonts w:ascii="Times New Roman" w:hAnsi="Times New Roman" w:cs="Times New Roman"/>
          <w:color w:val="auto"/>
          <w:sz w:val="28"/>
          <w:szCs w:val="28"/>
        </w:rPr>
        <w:t>2. Мониторинг исполнения бюджета городского округа за первый квартал 2020 года;</w:t>
      </w:r>
    </w:p>
    <w:p w:rsidR="003E7D15" w:rsidRPr="00132C93" w:rsidRDefault="003E7D15" w:rsidP="003E7D15">
      <w:pPr>
        <w:pStyle w:val="Default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C93">
        <w:rPr>
          <w:rFonts w:ascii="Times New Roman" w:hAnsi="Times New Roman" w:cs="Times New Roman"/>
          <w:color w:val="auto"/>
          <w:sz w:val="28"/>
          <w:szCs w:val="28"/>
        </w:rPr>
        <w:t>3. Мониторинг исполнения бюджета городского округа за первое полугодие 2020 года.</w:t>
      </w:r>
    </w:p>
    <w:p w:rsidR="003E7D15" w:rsidRPr="00132C93" w:rsidRDefault="003E7D15" w:rsidP="003E7D15">
      <w:pPr>
        <w:pStyle w:val="a6"/>
        <w:tabs>
          <w:tab w:val="left" w:pos="709"/>
        </w:tabs>
        <w:suppressAutoHyphens/>
        <w:ind w:left="0" w:right="-142" w:firstLine="720"/>
        <w:jc w:val="both"/>
        <w:rPr>
          <w:szCs w:val="28"/>
        </w:rPr>
      </w:pPr>
      <w:r w:rsidRPr="00132C93">
        <w:rPr>
          <w:szCs w:val="28"/>
        </w:rPr>
        <w:t xml:space="preserve">В целом Контрольно-счетной палатой в отчетном периоде </w:t>
      </w:r>
      <w:r w:rsidRPr="00132C93">
        <w:rPr>
          <w:iCs/>
          <w:szCs w:val="28"/>
        </w:rPr>
        <w:t xml:space="preserve">(без учета экспертного заключения на отчет об исполнении бюджета городского округа за 2019 год) </w:t>
      </w:r>
      <w:r w:rsidRPr="00132C93">
        <w:rPr>
          <w:szCs w:val="28"/>
        </w:rPr>
        <w:t>подготовлено 256 экспертных заключений, аналитических записок и информаций (пункт 2.2 отчета), из них:</w:t>
      </w:r>
    </w:p>
    <w:p w:rsidR="003E7D15" w:rsidRPr="00132C93" w:rsidRDefault="003E7D15" w:rsidP="003E7D15">
      <w:pPr>
        <w:pStyle w:val="a6"/>
        <w:ind w:left="0" w:firstLine="720"/>
        <w:jc w:val="both"/>
        <w:rPr>
          <w:szCs w:val="28"/>
        </w:rPr>
      </w:pPr>
      <w:r w:rsidRPr="00132C93">
        <w:rPr>
          <w:szCs w:val="28"/>
        </w:rPr>
        <w:lastRenderedPageBreak/>
        <w:t>- 125 по проектам муниципальных правовых актов, проектам решений Городской Думы о бюджете и о внесении изменений в бюджет (пункт 2.2.1 отчета);</w:t>
      </w:r>
    </w:p>
    <w:p w:rsidR="003E7D15" w:rsidRPr="00132C93" w:rsidRDefault="003E7D15" w:rsidP="003E7D15">
      <w:pPr>
        <w:pStyle w:val="a6"/>
        <w:ind w:left="0" w:firstLine="720"/>
        <w:jc w:val="both"/>
        <w:rPr>
          <w:szCs w:val="28"/>
        </w:rPr>
      </w:pPr>
      <w:r w:rsidRPr="00132C93">
        <w:rPr>
          <w:szCs w:val="28"/>
        </w:rPr>
        <w:t>- 88 экспертных заключений - на изменения в муниципальные программы (пункт 2.2.2 отчета);</w:t>
      </w:r>
    </w:p>
    <w:p w:rsidR="003E7D15" w:rsidRPr="00132C93" w:rsidRDefault="003E7D15" w:rsidP="003E7D15">
      <w:pPr>
        <w:pStyle w:val="a6"/>
        <w:ind w:left="0" w:firstLine="720"/>
        <w:jc w:val="both"/>
        <w:rPr>
          <w:szCs w:val="28"/>
        </w:rPr>
      </w:pPr>
      <w:r w:rsidRPr="00132C93">
        <w:rPr>
          <w:szCs w:val="28"/>
        </w:rPr>
        <w:t>- 43 заключений по иным вопросам (пункт 2.2.4 отчета).</w:t>
      </w:r>
    </w:p>
    <w:p w:rsidR="003E7D15" w:rsidRPr="00807743" w:rsidRDefault="003E7D15" w:rsidP="003E7D15">
      <w:pPr>
        <w:pStyle w:val="a6"/>
        <w:ind w:left="0" w:firstLine="720"/>
        <w:jc w:val="both"/>
        <w:rPr>
          <w:szCs w:val="28"/>
        </w:rPr>
      </w:pPr>
      <w:r w:rsidRPr="00807743">
        <w:rPr>
          <w:szCs w:val="28"/>
        </w:rPr>
        <w:t xml:space="preserve">Подробная информация о </w:t>
      </w:r>
      <w:r>
        <w:rPr>
          <w:szCs w:val="28"/>
        </w:rPr>
        <w:t xml:space="preserve">экспертно-аналитической деятельности </w:t>
      </w:r>
      <w:r w:rsidRPr="00807743">
        <w:rPr>
          <w:szCs w:val="28"/>
        </w:rPr>
        <w:t>КСП и подготовленные им документы размещены на официальном сайте Контрольно-счетной палаты в сети «Интернет» в подразделе «Экспертно-аналитическая деятельность КСП» раздела «Деятельность КСП».</w:t>
      </w:r>
    </w:p>
    <w:p w:rsidR="003E7D15" w:rsidRPr="00132C93" w:rsidRDefault="003E7D15" w:rsidP="003E7D15">
      <w:pPr>
        <w:pStyle w:val="a6"/>
        <w:ind w:left="0" w:firstLine="720"/>
        <w:jc w:val="both"/>
        <w:rPr>
          <w:szCs w:val="28"/>
        </w:rPr>
      </w:pPr>
      <w:r w:rsidRPr="00132C93">
        <w:rPr>
          <w:szCs w:val="28"/>
        </w:rPr>
        <w:t xml:space="preserve">В </w:t>
      </w:r>
      <w:r w:rsidR="00E07F14">
        <w:rPr>
          <w:szCs w:val="28"/>
        </w:rPr>
        <w:t>3</w:t>
      </w:r>
      <w:r w:rsidRPr="00132C93">
        <w:rPr>
          <w:szCs w:val="28"/>
        </w:rPr>
        <w:t xml:space="preserve"> разделе отчета «Сведения о проведенных внешних проверках годовых отчетов» отражены данные о 41 проверк</w:t>
      </w:r>
      <w:r>
        <w:rPr>
          <w:szCs w:val="28"/>
        </w:rPr>
        <w:t>е</w:t>
      </w:r>
      <w:r w:rsidRPr="00132C93">
        <w:rPr>
          <w:szCs w:val="28"/>
        </w:rPr>
        <w:t xml:space="preserve"> годовой бюджетной отчетности главных администраторов бюджетных средств городского округа (пункт 3.1 отчета), в которых участвовали сотрудники всех 4 направлений деятельности КСП, по результатам которых составлены соответствующие заключения, которые учтены в пункте 2.2.4 отчета.</w:t>
      </w:r>
    </w:p>
    <w:p w:rsidR="003E7D15" w:rsidRPr="00132C93" w:rsidRDefault="003E7D15" w:rsidP="003E7D15">
      <w:pPr>
        <w:pStyle w:val="a6"/>
        <w:ind w:left="0" w:firstLine="720"/>
        <w:jc w:val="both"/>
        <w:rPr>
          <w:szCs w:val="28"/>
        </w:rPr>
      </w:pPr>
      <w:r w:rsidRPr="00132C93">
        <w:rPr>
          <w:szCs w:val="28"/>
        </w:rPr>
        <w:t xml:space="preserve">В отчетном периоде подготовлено 1 экспертное заключение на отчет об исполнении бюджета городского округа за 2019 год (пункт 3.2 отчета). </w:t>
      </w:r>
    </w:p>
    <w:p w:rsidR="003E7D15" w:rsidRPr="00A057D4" w:rsidRDefault="003E7D15" w:rsidP="003E7D15">
      <w:pPr>
        <w:pStyle w:val="a6"/>
        <w:ind w:left="0" w:firstLine="720"/>
        <w:contextualSpacing w:val="0"/>
        <w:jc w:val="both"/>
        <w:rPr>
          <w:szCs w:val="28"/>
        </w:rPr>
      </w:pPr>
      <w:r w:rsidRPr="00A057D4">
        <w:rPr>
          <w:szCs w:val="28"/>
        </w:rPr>
        <w:t xml:space="preserve">В </w:t>
      </w:r>
      <w:r w:rsidR="00E07F14">
        <w:rPr>
          <w:szCs w:val="28"/>
        </w:rPr>
        <w:t>4</w:t>
      </w:r>
      <w:r w:rsidRPr="00A057D4">
        <w:rPr>
          <w:szCs w:val="28"/>
        </w:rPr>
        <w:t xml:space="preserve"> разделе отчета «Сведения о выявленных нарушениях и недостатках»</w:t>
      </w:r>
      <w:r w:rsidRPr="00A057D4">
        <w:rPr>
          <w:b/>
          <w:szCs w:val="28"/>
        </w:rPr>
        <w:t xml:space="preserve"> </w:t>
      </w:r>
      <w:r w:rsidRPr="00A057D4">
        <w:rPr>
          <w:szCs w:val="28"/>
        </w:rPr>
        <w:t>содержатся показатели о том, что в ходе 15 проведенных КСП мероприятий выявлены нарушения и недостатки (пункт 4.1 отчета), из них:</w:t>
      </w:r>
    </w:p>
    <w:p w:rsidR="003E7D15" w:rsidRPr="00132C93" w:rsidRDefault="003E7D15" w:rsidP="003E7D15">
      <w:pPr>
        <w:pStyle w:val="a6"/>
        <w:ind w:left="0" w:firstLine="720"/>
        <w:contextualSpacing w:val="0"/>
        <w:jc w:val="both"/>
        <w:rPr>
          <w:szCs w:val="28"/>
        </w:rPr>
      </w:pPr>
      <w:r w:rsidRPr="00A057D4">
        <w:rPr>
          <w:szCs w:val="28"/>
        </w:rPr>
        <w:t>- 6 по результатам контрольных мероприятий (пункт 4.1.1 отчета);</w:t>
      </w:r>
    </w:p>
    <w:p w:rsidR="003E7D15" w:rsidRPr="00132C93" w:rsidRDefault="003E7D15" w:rsidP="003E7D15">
      <w:pPr>
        <w:pStyle w:val="a6"/>
        <w:ind w:left="0" w:firstLine="720"/>
        <w:contextualSpacing w:val="0"/>
        <w:jc w:val="both"/>
        <w:rPr>
          <w:szCs w:val="28"/>
        </w:rPr>
      </w:pPr>
      <w:r w:rsidRPr="00132C93">
        <w:rPr>
          <w:szCs w:val="28"/>
        </w:rPr>
        <w:t>- 1 по результатам экспертно-аналитического мероприятия (пункт 4.1.2 отчета);</w:t>
      </w:r>
    </w:p>
    <w:p w:rsidR="003E7D15" w:rsidRPr="00132C93" w:rsidRDefault="003E7D15" w:rsidP="003E7D15">
      <w:pPr>
        <w:pStyle w:val="a6"/>
        <w:ind w:left="0" w:firstLine="720"/>
        <w:contextualSpacing w:val="0"/>
        <w:jc w:val="both"/>
        <w:rPr>
          <w:szCs w:val="28"/>
        </w:rPr>
      </w:pPr>
      <w:r w:rsidRPr="00132C93">
        <w:rPr>
          <w:szCs w:val="28"/>
        </w:rPr>
        <w:t>- 8 по итогам внешних проверок годовой бюджетной отчетности и отчетов об исполнении бюджетов (пункт</w:t>
      </w:r>
      <w:r w:rsidR="00E07F14">
        <w:rPr>
          <w:szCs w:val="28"/>
        </w:rPr>
        <w:t xml:space="preserve"> </w:t>
      </w:r>
      <w:r w:rsidRPr="00132C93">
        <w:rPr>
          <w:szCs w:val="28"/>
        </w:rPr>
        <w:t>4.1.3 отчета).</w:t>
      </w:r>
    </w:p>
    <w:p w:rsidR="003E7D15" w:rsidRPr="00132C93" w:rsidRDefault="003E7D15" w:rsidP="003E7D15">
      <w:pPr>
        <w:pStyle w:val="a6"/>
        <w:ind w:left="0" w:firstLine="720"/>
        <w:contextualSpacing w:val="0"/>
        <w:jc w:val="both"/>
        <w:rPr>
          <w:szCs w:val="28"/>
        </w:rPr>
      </w:pPr>
      <w:r w:rsidRPr="00132C93">
        <w:rPr>
          <w:szCs w:val="28"/>
        </w:rPr>
        <w:t>По итогам экспертно-аналитических мероприятий выявлено неэффективное использование средств бюджета городского округа в сумме</w:t>
      </w:r>
      <w:r w:rsidR="00E07F14">
        <w:rPr>
          <w:szCs w:val="28"/>
        </w:rPr>
        <w:t> </w:t>
      </w:r>
      <w:r w:rsidRPr="00132C93">
        <w:rPr>
          <w:szCs w:val="28"/>
        </w:rPr>
        <w:t xml:space="preserve">14786,1 тыс. рублей (расходы по которым направлены на уплату экономических санкций). </w:t>
      </w:r>
    </w:p>
    <w:p w:rsidR="003E7D15" w:rsidRPr="002E5DA0" w:rsidRDefault="003E7D15" w:rsidP="003E7D15">
      <w:pPr>
        <w:pStyle w:val="a6"/>
        <w:ind w:left="0" w:firstLine="720"/>
        <w:contextualSpacing w:val="0"/>
        <w:jc w:val="both"/>
        <w:rPr>
          <w:szCs w:val="28"/>
        </w:rPr>
      </w:pPr>
      <w:r w:rsidRPr="00132C93">
        <w:rPr>
          <w:szCs w:val="28"/>
        </w:rPr>
        <w:t xml:space="preserve">В отчетном периоде по итогам контрольного мероприятия «Проверка законности и результативности расходования субвенции для осуществления </w:t>
      </w:r>
      <w:r w:rsidRPr="002E5DA0">
        <w:rPr>
          <w:szCs w:val="28"/>
        </w:rPr>
        <w:t>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организациях Петропавловск-Камчатского городского округа (выборочно)», проведённого в МАОУ «Средняя школа № 42» установлено нецелевое использование бюджетных средств на сумму 52,6 тыс. рублей (пункт 4.2 отчета).</w:t>
      </w:r>
    </w:p>
    <w:p w:rsidR="003E7D15" w:rsidRPr="005C210B" w:rsidRDefault="003E7D15" w:rsidP="003E7D15">
      <w:pPr>
        <w:pStyle w:val="a6"/>
        <w:ind w:left="0" w:firstLine="720"/>
        <w:contextualSpacing w:val="0"/>
        <w:jc w:val="both"/>
        <w:rPr>
          <w:szCs w:val="28"/>
        </w:rPr>
      </w:pPr>
      <w:r w:rsidRPr="003236A2">
        <w:rPr>
          <w:szCs w:val="28"/>
        </w:rPr>
        <w:t>По результатам проведенного контрольного мероприятия «Проверка эффективного и целевого использования объектов муниципального имущества, находящегося в оперативном управлении, а также земельных участков, предоставленных в постоянное (бессрочное) пользование муниципальным учреждениям, в том числе расходов, направленных на их содержание»</w:t>
      </w:r>
      <w:r>
        <w:rPr>
          <w:szCs w:val="28"/>
        </w:rPr>
        <w:t xml:space="preserve"> за 2018 год в </w:t>
      </w:r>
      <w:r w:rsidR="00763734">
        <w:rPr>
          <w:szCs w:val="28"/>
        </w:rPr>
        <w:t>м</w:t>
      </w:r>
      <w:r>
        <w:rPr>
          <w:szCs w:val="28"/>
        </w:rPr>
        <w:t xml:space="preserve">униципальном казенном учреждении «Служба благоустройства Петропавловск-Камчатского городского округа» установлено неэффективное </w:t>
      </w:r>
      <w:r w:rsidRPr="005C210B">
        <w:rPr>
          <w:szCs w:val="28"/>
        </w:rPr>
        <w:lastRenderedPageBreak/>
        <w:t xml:space="preserve">использование средств бюджета городского округа в сумме 2361,3 тыс. рублей, в части направления расходов на разработку проектной документации в </w:t>
      </w:r>
      <w:r w:rsidR="00763734">
        <w:rPr>
          <w:szCs w:val="28"/>
        </w:rPr>
        <w:br/>
      </w:r>
      <w:r w:rsidRPr="005C210B">
        <w:rPr>
          <w:szCs w:val="28"/>
        </w:rPr>
        <w:t>2013-2014 годах по реконструкции Никольской сопки, которая оказалась невостребованной (пункт 4.3 отчета).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 w:rsidRPr="00D85A42">
        <w:rPr>
          <w:sz w:val="28"/>
          <w:szCs w:val="28"/>
        </w:rPr>
        <w:t xml:space="preserve">В отчетном периоде по результатам контрольного мероприятия </w:t>
      </w:r>
      <w:r>
        <w:rPr>
          <w:sz w:val="28"/>
          <w:szCs w:val="28"/>
        </w:rPr>
        <w:t>«</w:t>
      </w:r>
      <w:r w:rsidRPr="00361A54">
        <w:rPr>
          <w:sz w:val="28"/>
          <w:szCs w:val="28"/>
        </w:rPr>
        <w:t xml:space="preserve">Проверка распоряжения объектами тепло-, </w:t>
      </w:r>
      <w:proofErr w:type="spellStart"/>
      <w:r w:rsidRPr="00361A54">
        <w:rPr>
          <w:sz w:val="28"/>
          <w:szCs w:val="28"/>
        </w:rPr>
        <w:t>энерго</w:t>
      </w:r>
      <w:proofErr w:type="spellEnd"/>
      <w:r w:rsidRPr="00361A54">
        <w:rPr>
          <w:sz w:val="28"/>
          <w:szCs w:val="28"/>
        </w:rPr>
        <w:t>-, газоснабжения, находящимися в муниципальной собственности Петропавловск-Камчатского городского округа в соответствии с действующим законодательством (выборочно)</w:t>
      </w:r>
      <w:r>
        <w:rPr>
          <w:sz w:val="28"/>
          <w:szCs w:val="28"/>
        </w:rPr>
        <w:t xml:space="preserve">» </w:t>
      </w:r>
      <w:r w:rsidRPr="00361A54">
        <w:rPr>
          <w:sz w:val="28"/>
          <w:szCs w:val="28"/>
        </w:rPr>
        <w:t>з</w:t>
      </w:r>
      <w:r w:rsidRPr="00D85A42">
        <w:rPr>
          <w:sz w:val="28"/>
          <w:szCs w:val="28"/>
        </w:rPr>
        <w:t>а 2018 год</w:t>
      </w:r>
      <w:r>
        <w:rPr>
          <w:sz w:val="28"/>
          <w:szCs w:val="28"/>
        </w:rPr>
        <w:t xml:space="preserve">, проведенного в </w:t>
      </w:r>
      <w:r w:rsidRPr="00EF40BF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EF40BF">
        <w:rPr>
          <w:sz w:val="28"/>
          <w:szCs w:val="28"/>
        </w:rPr>
        <w:t xml:space="preserve"> экономического развития и имущественных отношений администрации Петропавловск-Камчатского городского округа</w:t>
      </w:r>
      <w:r w:rsidRPr="00D85A42">
        <w:rPr>
          <w:sz w:val="28"/>
          <w:szCs w:val="28"/>
        </w:rPr>
        <w:t xml:space="preserve"> выявлены нарушения, связанные с нарушением порядка управления и распоряжения имуществом, находящимся в муниципальной собственности городского округа, в части </w:t>
      </w:r>
      <w:proofErr w:type="spellStart"/>
      <w:r w:rsidRPr="00D85A42">
        <w:rPr>
          <w:sz w:val="28"/>
          <w:szCs w:val="28"/>
        </w:rPr>
        <w:t>недополучения</w:t>
      </w:r>
      <w:proofErr w:type="spellEnd"/>
      <w:r w:rsidRPr="00D85A42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(в том числе металлолом)</w:t>
      </w:r>
      <w:r w:rsidRPr="00D85A42">
        <w:rPr>
          <w:sz w:val="28"/>
          <w:szCs w:val="28"/>
        </w:rPr>
        <w:t xml:space="preserve"> в казну Петропавловск-Камчатского городского округа на сумму 16767,3 тыс. рублей. </w:t>
      </w:r>
      <w:r>
        <w:rPr>
          <w:sz w:val="28"/>
          <w:szCs w:val="28"/>
        </w:rPr>
        <w:t>Также проверка показала, что по договорам аренды занижена балансовая стоимость муниципального имущества на сумму 70258,1 тыс. рублей.</w:t>
      </w:r>
    </w:p>
    <w:p w:rsidR="003E7D15" w:rsidRPr="00D85A42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по итогам проведенной проверки </w:t>
      </w:r>
      <w:r w:rsidRPr="00712C56">
        <w:rPr>
          <w:sz w:val="28"/>
          <w:szCs w:val="28"/>
        </w:rPr>
        <w:t>эффективного и целевого использования объектов муниципального имущества, находящегося в оперативном управлении, а также земельных участков, предоставленных в постоянное (бессрочное) пользование муниципальным учреждениям, в том числе расходов, направленных на их содержание</w:t>
      </w:r>
      <w:r>
        <w:rPr>
          <w:sz w:val="28"/>
          <w:szCs w:val="28"/>
        </w:rPr>
        <w:t xml:space="preserve"> в МКУ «Служба благоустройства Петропавловск-Камчатского городского округа» установлены факты, подтверждающие отсутствие зарегистрированного права оперативного управления на земельные участки на сумму 71510,9 тыс. рублей </w:t>
      </w:r>
      <w:r w:rsidRPr="00D85A42">
        <w:rPr>
          <w:sz w:val="28"/>
          <w:szCs w:val="28"/>
          <w:lang w:eastAsia="ar-SA"/>
        </w:rPr>
        <w:t>(пункт 4.6 отчета).</w:t>
      </w:r>
    </w:p>
    <w:p w:rsidR="003E7D15" w:rsidRDefault="003E7D15" w:rsidP="003E7D15">
      <w:pPr>
        <w:pStyle w:val="a6"/>
        <w:ind w:left="0" w:firstLine="720"/>
        <w:jc w:val="both"/>
        <w:rPr>
          <w:szCs w:val="28"/>
        </w:rPr>
      </w:pPr>
      <w:r w:rsidRPr="002E738C">
        <w:rPr>
          <w:szCs w:val="28"/>
        </w:rPr>
        <w:t>По итогам контрольного мероприятия «Проверка соблюдения законности и порядка предоставления и учета служебных помещений специализированного жилищного фонда (выборочно)» за 2018 год, проведенного в Управлении коммунального хозяйства и жилищного фонда администрации Петропавловск-Камчатского городского округа установлено 2</w:t>
      </w:r>
      <w:r w:rsidR="00763734">
        <w:rPr>
          <w:szCs w:val="28"/>
        </w:rPr>
        <w:t> </w:t>
      </w:r>
      <w:r w:rsidRPr="002E738C">
        <w:rPr>
          <w:szCs w:val="28"/>
        </w:rPr>
        <w:t xml:space="preserve">нарушения пункта 3 статьи 104 </w:t>
      </w:r>
      <w:r w:rsidR="00763734">
        <w:rPr>
          <w:szCs w:val="28"/>
        </w:rPr>
        <w:t>Жилищного кодекса Российской Федерации</w:t>
      </w:r>
      <w:r w:rsidRPr="002E738C">
        <w:rPr>
          <w:szCs w:val="28"/>
        </w:rPr>
        <w:t xml:space="preserve">, подпункта 2.6 Решения </w:t>
      </w:r>
      <w:r w:rsidR="00763734">
        <w:rPr>
          <w:szCs w:val="28"/>
        </w:rPr>
        <w:t xml:space="preserve">Городской Думы </w:t>
      </w:r>
      <w:r w:rsidRPr="002E738C">
        <w:rPr>
          <w:szCs w:val="28"/>
        </w:rPr>
        <w:t>от 06.05.2013 № 71-нд</w:t>
      </w:r>
      <w:r w:rsidR="00763734" w:rsidRPr="00763734">
        <w:t xml:space="preserve"> </w:t>
      </w:r>
      <w:r w:rsidR="00763734">
        <w:t>«</w:t>
      </w:r>
      <w:r w:rsidR="00763734" w:rsidRPr="00763734">
        <w:rPr>
          <w:szCs w:val="28"/>
        </w:rPr>
        <w:t>О порядке предоставления жилых помещений муниципального специализированного жилищного фонда в Петропавловск-Камчатском городском округе</w:t>
      </w:r>
      <w:r w:rsidR="00763734">
        <w:rPr>
          <w:szCs w:val="28"/>
        </w:rPr>
        <w:t>»</w:t>
      </w:r>
      <w:r w:rsidRPr="002E738C">
        <w:rPr>
          <w:szCs w:val="28"/>
        </w:rPr>
        <w:t>, в части установления фактов прекращения трудовых отношений, а жилое помещение, предоставленное по договору найма служебного жилого помещения, оставалось в пользовании у гражданина</w:t>
      </w:r>
      <w:r>
        <w:rPr>
          <w:szCs w:val="28"/>
        </w:rPr>
        <w:t>.</w:t>
      </w:r>
    </w:p>
    <w:p w:rsidR="003E7D15" w:rsidRPr="002E738C" w:rsidRDefault="003E7D15" w:rsidP="003E7D15">
      <w:pPr>
        <w:pStyle w:val="a6"/>
        <w:ind w:left="0" w:firstLine="720"/>
        <w:jc w:val="both"/>
        <w:rPr>
          <w:szCs w:val="28"/>
          <w:lang w:eastAsia="ar-SA"/>
        </w:rPr>
      </w:pPr>
      <w:r>
        <w:rPr>
          <w:szCs w:val="28"/>
        </w:rPr>
        <w:t xml:space="preserve">Кроме этого, контрольным мероприятием, проведенным в </w:t>
      </w:r>
      <w:r w:rsidRPr="00EF40BF">
        <w:rPr>
          <w:szCs w:val="28"/>
        </w:rPr>
        <w:t>Управлени</w:t>
      </w:r>
      <w:r>
        <w:rPr>
          <w:szCs w:val="28"/>
        </w:rPr>
        <w:t>и</w:t>
      </w:r>
      <w:r w:rsidRPr="00EF40BF">
        <w:rPr>
          <w:szCs w:val="28"/>
        </w:rPr>
        <w:t xml:space="preserve"> экономического развития и имущественных отношений администрации Петропавловск-Камчатского городского округа</w:t>
      </w:r>
      <w:r w:rsidRPr="002E738C">
        <w:rPr>
          <w:szCs w:val="28"/>
        </w:rPr>
        <w:t xml:space="preserve"> </w:t>
      </w:r>
      <w:r>
        <w:rPr>
          <w:szCs w:val="28"/>
        </w:rPr>
        <w:t xml:space="preserve">установлено, что </w:t>
      </w:r>
      <w:r w:rsidRPr="00EF40BF">
        <w:rPr>
          <w:szCs w:val="28"/>
        </w:rPr>
        <w:t xml:space="preserve">в регистрах бухгалтерского учета отражены расходы </w:t>
      </w:r>
      <w:r>
        <w:rPr>
          <w:szCs w:val="28"/>
        </w:rPr>
        <w:t>б</w:t>
      </w:r>
      <w:r w:rsidRPr="00EF40BF">
        <w:rPr>
          <w:szCs w:val="28"/>
        </w:rPr>
        <w:t>ез соответствующих первичных документов, определяющих объем, содержание и цену работ</w:t>
      </w:r>
      <w:r>
        <w:rPr>
          <w:szCs w:val="28"/>
        </w:rPr>
        <w:t xml:space="preserve"> на сумму 222890,6</w:t>
      </w:r>
      <w:r w:rsidR="00763734">
        <w:rPr>
          <w:szCs w:val="28"/>
        </w:rPr>
        <w:t> </w:t>
      </w:r>
      <w:r>
        <w:rPr>
          <w:szCs w:val="28"/>
        </w:rPr>
        <w:t xml:space="preserve">тыс. рублей. Указанное является </w:t>
      </w:r>
      <w:r w:rsidRPr="00EF40BF">
        <w:rPr>
          <w:szCs w:val="28"/>
        </w:rPr>
        <w:t>нарушение</w:t>
      </w:r>
      <w:r>
        <w:rPr>
          <w:szCs w:val="28"/>
        </w:rPr>
        <w:t>м</w:t>
      </w:r>
      <w:r w:rsidRPr="00EF40BF">
        <w:rPr>
          <w:szCs w:val="28"/>
        </w:rPr>
        <w:t xml:space="preserve"> статьи 9 </w:t>
      </w:r>
      <w:r>
        <w:rPr>
          <w:szCs w:val="28"/>
        </w:rPr>
        <w:t>Федерального з</w:t>
      </w:r>
      <w:r w:rsidRPr="00EF40BF">
        <w:rPr>
          <w:szCs w:val="28"/>
        </w:rPr>
        <w:t>акона</w:t>
      </w:r>
      <w:r>
        <w:rPr>
          <w:szCs w:val="28"/>
        </w:rPr>
        <w:t xml:space="preserve"> от 06.12.2011 № 402-ФЗ</w:t>
      </w:r>
      <w:r w:rsidRPr="00EF40BF">
        <w:rPr>
          <w:szCs w:val="28"/>
        </w:rPr>
        <w:t xml:space="preserve"> </w:t>
      </w:r>
      <w:r>
        <w:rPr>
          <w:szCs w:val="28"/>
        </w:rPr>
        <w:t>«</w:t>
      </w:r>
      <w:r w:rsidRPr="00EF40BF">
        <w:rPr>
          <w:szCs w:val="28"/>
        </w:rPr>
        <w:t>О бухгалтерском учете</w:t>
      </w:r>
      <w:r>
        <w:rPr>
          <w:szCs w:val="28"/>
        </w:rPr>
        <w:t xml:space="preserve">» </w:t>
      </w:r>
      <w:r w:rsidRPr="002E738C">
        <w:rPr>
          <w:szCs w:val="28"/>
        </w:rPr>
        <w:t xml:space="preserve">(пункт 4.7 отчета). </w:t>
      </w:r>
    </w:p>
    <w:p w:rsidR="003E7D15" w:rsidRPr="00404333" w:rsidRDefault="003E7D15" w:rsidP="003E7D15">
      <w:pPr>
        <w:pStyle w:val="a6"/>
        <w:ind w:left="0" w:firstLine="720"/>
        <w:jc w:val="both"/>
        <w:rPr>
          <w:rFonts w:eastAsia="Calibri"/>
          <w:bCs/>
          <w:szCs w:val="28"/>
        </w:rPr>
      </w:pPr>
      <w:r w:rsidRPr="00404333">
        <w:rPr>
          <w:szCs w:val="28"/>
        </w:rPr>
        <w:lastRenderedPageBreak/>
        <w:t xml:space="preserve">В пунктах 4.8. и 4.8.1 отчета учтены 2 нарушения законодательства о контрактной системе в сфере закупок, а именно Федерального закона № 44-ФЗ на общую сумму 65207,5 тыс. рублей. Указанные нарушения выявлены </w:t>
      </w:r>
      <w:r w:rsidRPr="00404333">
        <w:rPr>
          <w:szCs w:val="28"/>
          <w:lang w:eastAsia="ar-SA"/>
        </w:rPr>
        <w:t xml:space="preserve">в МКУ </w:t>
      </w:r>
      <w:r w:rsidRPr="00404333">
        <w:rPr>
          <w:szCs w:val="28"/>
        </w:rPr>
        <w:t>«Служба благоустройства Петропавловск-Камчатского городского округа» и заключались в необоснованном увеличении цены муниципального контракта на сумму 5928,0 тыс. рублей и ненадлежащего срока банковской гарантии, предоставленной в целях заключения муниципального контракта на сумму 59279,5 тыс. рублей</w:t>
      </w:r>
      <w:r w:rsidRPr="00404333">
        <w:rPr>
          <w:rFonts w:eastAsia="Calibri"/>
          <w:bCs/>
          <w:szCs w:val="28"/>
        </w:rPr>
        <w:t>.</w:t>
      </w:r>
    </w:p>
    <w:p w:rsidR="003E7D15" w:rsidRPr="001B50F3" w:rsidRDefault="003E7D15" w:rsidP="003E7D15">
      <w:pPr>
        <w:pStyle w:val="a6"/>
        <w:ind w:left="0" w:firstLine="720"/>
        <w:jc w:val="both"/>
        <w:rPr>
          <w:szCs w:val="28"/>
        </w:rPr>
      </w:pPr>
      <w:r w:rsidRPr="00D47B7A">
        <w:rPr>
          <w:szCs w:val="28"/>
        </w:rPr>
        <w:t xml:space="preserve">Иные нарушения (пункт 4.10 отчета) в отчетном периоде составили </w:t>
      </w:r>
      <w:r>
        <w:rPr>
          <w:szCs w:val="28"/>
        </w:rPr>
        <w:t>–</w:t>
      </w:r>
      <w:r w:rsidRPr="00D47B7A">
        <w:rPr>
          <w:szCs w:val="28"/>
        </w:rPr>
        <w:t xml:space="preserve"> </w:t>
      </w:r>
      <w:r w:rsidRPr="001B50F3">
        <w:rPr>
          <w:szCs w:val="28"/>
        </w:rPr>
        <w:t>26252,7 тыс. рублей, в том числе:</w:t>
      </w:r>
    </w:p>
    <w:p w:rsidR="003E7D15" w:rsidRPr="00ED4C94" w:rsidRDefault="003E7D15" w:rsidP="003E7D15">
      <w:pPr>
        <w:pStyle w:val="a6"/>
        <w:ind w:left="0" w:firstLine="720"/>
        <w:jc w:val="both"/>
        <w:rPr>
          <w:rFonts w:eastAsia="Calibri"/>
          <w:szCs w:val="28"/>
          <w:lang w:eastAsia="ar-SA"/>
        </w:rPr>
      </w:pPr>
      <w:r w:rsidRPr="00ED4C94">
        <w:rPr>
          <w:rFonts w:eastAsia="Calibri"/>
          <w:szCs w:val="28"/>
          <w:lang w:eastAsia="ar-SA"/>
        </w:rPr>
        <w:t xml:space="preserve">- выявлены нарушения в </w:t>
      </w:r>
      <w:r w:rsidR="00763734">
        <w:rPr>
          <w:rFonts w:eastAsia="Calibri"/>
          <w:szCs w:val="28"/>
          <w:lang w:eastAsia="ar-SA"/>
        </w:rPr>
        <w:t>а</w:t>
      </w:r>
      <w:r w:rsidRPr="00ED4C94">
        <w:rPr>
          <w:rFonts w:eastAsia="Calibri"/>
          <w:szCs w:val="28"/>
          <w:lang w:eastAsia="ar-SA"/>
        </w:rPr>
        <w:t xml:space="preserve">кционерном обществе «Автопарк» в рамках проведения контрольного мероприятия «Проверка целевого и эффективного использования средств бюджета Петропавловск-Камчатского городского округа, направленных в рамках реализации муниципальной программы «Развитие транспортной системы Петропавловск-Камчатского городского округа» за 2018 год, в части произведенных расходов (субсидий) на организацию перевозок без подтверждающих первичных бухгалтерских документов на общую сумму 26202,5 тыс. рублей; </w:t>
      </w:r>
    </w:p>
    <w:p w:rsidR="003E7D15" w:rsidRDefault="003E7D15" w:rsidP="003E7D15">
      <w:pPr>
        <w:pStyle w:val="a6"/>
        <w:ind w:left="0" w:firstLine="720"/>
        <w:jc w:val="both"/>
        <w:rPr>
          <w:rFonts w:eastAsia="Calibri"/>
          <w:szCs w:val="28"/>
          <w:lang w:eastAsia="ar-SA"/>
        </w:rPr>
      </w:pPr>
      <w:r w:rsidRPr="00ED4C94">
        <w:rPr>
          <w:rFonts w:eastAsia="Calibri"/>
          <w:szCs w:val="28"/>
          <w:lang w:eastAsia="ar-SA"/>
        </w:rPr>
        <w:t>- 48,5 тыс. рублей – Управлением экономического развития и имущественных отношений администрации Петропавловск-Камчатского городского округа не начислена неустойка за несвоевременное испо</w:t>
      </w:r>
      <w:r w:rsidR="0044458B">
        <w:rPr>
          <w:rFonts w:eastAsia="Calibri"/>
          <w:szCs w:val="28"/>
          <w:lang w:eastAsia="ar-SA"/>
        </w:rPr>
        <w:t>лнение муниципального контракта;</w:t>
      </w:r>
    </w:p>
    <w:p w:rsidR="003E7D15" w:rsidRPr="00F53D27" w:rsidRDefault="003E7D15" w:rsidP="003E7D15">
      <w:pPr>
        <w:pStyle w:val="a6"/>
        <w:ind w:left="0" w:firstLine="720"/>
        <w:jc w:val="both"/>
        <w:rPr>
          <w:rFonts w:eastAsia="Calibri"/>
          <w:szCs w:val="28"/>
          <w:lang w:eastAsia="ar-SA"/>
        </w:rPr>
      </w:pPr>
      <w:r w:rsidRPr="00F53D27">
        <w:rPr>
          <w:rFonts w:eastAsia="Calibri"/>
          <w:szCs w:val="28"/>
          <w:lang w:eastAsia="ar-SA"/>
        </w:rPr>
        <w:t xml:space="preserve">- </w:t>
      </w:r>
      <w:r>
        <w:rPr>
          <w:rFonts w:eastAsia="Calibri"/>
          <w:szCs w:val="28"/>
          <w:lang w:eastAsia="ar-SA"/>
        </w:rPr>
        <w:t>по итогам контрольного мероприятия «Проверка законности и результативности (целевого и эффективного) использования средств бюджета и муниципального имущества Петропавловск-Камчатского городского округа представительным органом Петропавловск-Камчатского городского округа», проведенного в Городской Думе установлена переплата денежного содержания в сумме 33,8 тыс. рублей и необоснованное возмещение командировочных расходов в сумме 1,7 тыс. рублей. Указанные нарушения устранены в ходе проведения контрольного мероприятия.</w:t>
      </w:r>
    </w:p>
    <w:p w:rsidR="003E7D15" w:rsidRPr="001B50F3" w:rsidRDefault="003E7D15" w:rsidP="003E7D15">
      <w:pPr>
        <w:pStyle w:val="a6"/>
        <w:ind w:left="0" w:firstLine="720"/>
        <w:jc w:val="both"/>
        <w:rPr>
          <w:szCs w:val="28"/>
        </w:rPr>
      </w:pPr>
      <w:r w:rsidRPr="002E5DA0">
        <w:rPr>
          <w:szCs w:val="28"/>
        </w:rPr>
        <w:t xml:space="preserve">В </w:t>
      </w:r>
      <w:r w:rsidR="0044458B">
        <w:rPr>
          <w:szCs w:val="28"/>
        </w:rPr>
        <w:t>5</w:t>
      </w:r>
      <w:r w:rsidRPr="002E5DA0">
        <w:rPr>
          <w:szCs w:val="28"/>
        </w:rPr>
        <w:t xml:space="preserve"> разделе отчета «Сведения об устранении нарушений» содержатся показатели об устраненных в 2020 году нарушениях на общую </w:t>
      </w:r>
      <w:r w:rsidRPr="001B50F3">
        <w:rPr>
          <w:szCs w:val="28"/>
        </w:rPr>
        <w:t>сумму 81919,9</w:t>
      </w:r>
      <w:r w:rsidR="0044458B">
        <w:rPr>
          <w:szCs w:val="28"/>
        </w:rPr>
        <w:t> </w:t>
      </w:r>
      <w:r w:rsidRPr="001B50F3">
        <w:rPr>
          <w:szCs w:val="28"/>
        </w:rPr>
        <w:t>тыс. рублей (пункт 5.1 отчета), из них:</w:t>
      </w:r>
    </w:p>
    <w:p w:rsidR="003E7D15" w:rsidRPr="00D47B7A" w:rsidRDefault="003E7D15" w:rsidP="003E7D15">
      <w:pPr>
        <w:pStyle w:val="a6"/>
        <w:tabs>
          <w:tab w:val="left" w:pos="567"/>
        </w:tabs>
        <w:ind w:left="0" w:firstLine="720"/>
        <w:jc w:val="both"/>
        <w:rPr>
          <w:szCs w:val="28"/>
        </w:rPr>
      </w:pPr>
      <w:r w:rsidRPr="00D47B7A">
        <w:rPr>
          <w:bCs/>
          <w:szCs w:val="28"/>
        </w:rPr>
        <w:t xml:space="preserve">- 52,6 тыс. рублей </w:t>
      </w:r>
      <w:r w:rsidRPr="00D47B7A">
        <w:rPr>
          <w:szCs w:val="28"/>
          <w:lang w:eastAsia="ar-SA"/>
        </w:rPr>
        <w:t>возмещено в бюджет</w:t>
      </w:r>
      <w:r w:rsidRPr="00D47B7A">
        <w:rPr>
          <w:szCs w:val="28"/>
        </w:rPr>
        <w:t xml:space="preserve"> МАОУ «Средняя школа № 42» - восстановлено нецелевое использование средств, полученных из бюджета;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 w:rsidRPr="003415B0">
        <w:rPr>
          <w:sz w:val="28"/>
          <w:szCs w:val="28"/>
        </w:rPr>
        <w:t>- 35,5 тыс. рублей устранен</w:t>
      </w:r>
      <w:r>
        <w:rPr>
          <w:sz w:val="28"/>
          <w:szCs w:val="28"/>
        </w:rPr>
        <w:t>ы</w:t>
      </w:r>
      <w:r w:rsidRPr="003415B0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3415B0">
        <w:rPr>
          <w:sz w:val="28"/>
          <w:szCs w:val="28"/>
        </w:rPr>
        <w:t xml:space="preserve"> по итогам проведенного контрольного мероприятия в Городской Думе</w:t>
      </w:r>
      <w:r>
        <w:rPr>
          <w:sz w:val="28"/>
          <w:szCs w:val="28"/>
        </w:rPr>
        <w:t>;</w:t>
      </w:r>
    </w:p>
    <w:p w:rsidR="003E7D15" w:rsidRPr="003415B0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- 81831,8 тыс. рублей возмещено в бюджет городского округа по результатам контрольного мероприятия. </w:t>
      </w:r>
    </w:p>
    <w:p w:rsidR="003E7D15" w:rsidRPr="001B50F3" w:rsidRDefault="003E7D15" w:rsidP="003E7D15">
      <w:pPr>
        <w:ind w:firstLine="720"/>
        <w:jc w:val="both"/>
        <w:rPr>
          <w:sz w:val="28"/>
          <w:szCs w:val="28"/>
        </w:rPr>
      </w:pPr>
      <w:r w:rsidRPr="001B50F3">
        <w:rPr>
          <w:sz w:val="28"/>
          <w:szCs w:val="28"/>
        </w:rPr>
        <w:t>Кроме того, возмещено в бюджет городского округа в 2020 году по контрольным мероприятиям прошлых периодов:</w:t>
      </w:r>
    </w:p>
    <w:p w:rsidR="003E7D15" w:rsidRDefault="003E7D15" w:rsidP="003E7D15">
      <w:pPr>
        <w:pStyle w:val="a6"/>
        <w:ind w:left="0" w:firstLine="720"/>
        <w:jc w:val="both"/>
        <w:rPr>
          <w:szCs w:val="28"/>
          <w:lang w:eastAsia="ar-SA"/>
        </w:rPr>
      </w:pPr>
      <w:r w:rsidRPr="00807743">
        <w:rPr>
          <w:szCs w:val="28"/>
          <w:lang w:eastAsia="ar-SA"/>
        </w:rPr>
        <w:t xml:space="preserve">- </w:t>
      </w:r>
      <w:r w:rsidRPr="00807743">
        <w:rPr>
          <w:rFonts w:eastAsia="Calibri"/>
          <w:szCs w:val="28"/>
        </w:rPr>
        <w:t>47,5</w:t>
      </w:r>
      <w:r>
        <w:rPr>
          <w:rFonts w:eastAsia="Calibri"/>
          <w:szCs w:val="28"/>
        </w:rPr>
        <w:t xml:space="preserve"> тыс. рублей восстановлены в бюджет необоснованно </w:t>
      </w:r>
      <w:r w:rsidRPr="00807743">
        <w:rPr>
          <w:szCs w:val="28"/>
          <w:lang w:eastAsia="ar-SA"/>
        </w:rPr>
        <w:t>о</w:t>
      </w:r>
      <w:r w:rsidRPr="00807743">
        <w:rPr>
          <w:rFonts w:eastAsia="Calibri"/>
          <w:szCs w:val="28"/>
        </w:rPr>
        <w:t xml:space="preserve">плаченные работы </w:t>
      </w:r>
      <w:r w:rsidR="0044458B">
        <w:rPr>
          <w:rFonts w:eastAsia="Calibri"/>
          <w:szCs w:val="28"/>
        </w:rPr>
        <w:t xml:space="preserve">муниципальным казенным учреждением «Управление капитального строительства и ремонта» (далее - </w:t>
      </w:r>
      <w:r w:rsidRPr="00807743">
        <w:rPr>
          <w:szCs w:val="28"/>
          <w:lang w:eastAsia="ar-SA"/>
        </w:rPr>
        <w:t>МКУ «</w:t>
      </w:r>
      <w:proofErr w:type="spellStart"/>
      <w:r w:rsidRPr="00807743">
        <w:rPr>
          <w:szCs w:val="28"/>
          <w:lang w:eastAsia="ar-SA"/>
        </w:rPr>
        <w:t>УКСиР</w:t>
      </w:r>
      <w:proofErr w:type="spellEnd"/>
      <w:r w:rsidRPr="00807743">
        <w:rPr>
          <w:szCs w:val="28"/>
          <w:lang w:eastAsia="ar-SA"/>
        </w:rPr>
        <w:t>»</w:t>
      </w:r>
      <w:r w:rsidR="0044458B">
        <w:rPr>
          <w:szCs w:val="28"/>
          <w:lang w:eastAsia="ar-SA"/>
        </w:rPr>
        <w:t>)</w:t>
      </w:r>
      <w:r>
        <w:rPr>
          <w:szCs w:val="28"/>
          <w:lang w:eastAsia="ar-SA"/>
        </w:rPr>
        <w:t>;</w:t>
      </w:r>
    </w:p>
    <w:p w:rsidR="003E7D15" w:rsidRDefault="003E7D15" w:rsidP="003E7D15">
      <w:pPr>
        <w:pStyle w:val="a6"/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- </w:t>
      </w:r>
      <w:r w:rsidRPr="00807743">
        <w:rPr>
          <w:szCs w:val="28"/>
        </w:rPr>
        <w:t>15,0</w:t>
      </w:r>
      <w:r>
        <w:rPr>
          <w:szCs w:val="28"/>
        </w:rPr>
        <w:t xml:space="preserve">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 xml:space="preserve">рублей </w:t>
      </w:r>
      <w:r>
        <w:rPr>
          <w:rFonts w:eastAsia="Calibri"/>
          <w:szCs w:val="28"/>
        </w:rPr>
        <w:t xml:space="preserve">восстановлены в бюджет </w:t>
      </w:r>
      <w:r w:rsidRPr="00807743">
        <w:rPr>
          <w:szCs w:val="28"/>
        </w:rPr>
        <w:t>расходы по кадастровым работам в отношении объектов, не закрепленн</w:t>
      </w:r>
      <w:r>
        <w:rPr>
          <w:szCs w:val="28"/>
        </w:rPr>
        <w:t>ым</w:t>
      </w:r>
      <w:r w:rsidRPr="00807743">
        <w:rPr>
          <w:szCs w:val="28"/>
        </w:rPr>
        <w:t xml:space="preserve"> за </w:t>
      </w:r>
      <w:r w:rsidRPr="00807743">
        <w:rPr>
          <w:szCs w:val="28"/>
          <w:lang w:eastAsia="ar-SA"/>
        </w:rPr>
        <w:t>МКУ «</w:t>
      </w:r>
      <w:proofErr w:type="spellStart"/>
      <w:r w:rsidRPr="00807743">
        <w:rPr>
          <w:szCs w:val="28"/>
          <w:lang w:eastAsia="ar-SA"/>
        </w:rPr>
        <w:t>УКСиР</w:t>
      </w:r>
      <w:proofErr w:type="spellEnd"/>
      <w:r w:rsidRPr="00807743">
        <w:rPr>
          <w:szCs w:val="28"/>
          <w:lang w:eastAsia="ar-SA"/>
        </w:rPr>
        <w:t>»</w:t>
      </w:r>
      <w:r>
        <w:rPr>
          <w:szCs w:val="28"/>
          <w:lang w:eastAsia="ar-SA"/>
        </w:rPr>
        <w:t>;</w:t>
      </w:r>
    </w:p>
    <w:p w:rsidR="003E7D15" w:rsidRPr="00807743" w:rsidRDefault="003E7D15" w:rsidP="003E7D15">
      <w:pPr>
        <w:pStyle w:val="a6"/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- 634,4 тыс. </w:t>
      </w:r>
      <w:r w:rsidRPr="00807743">
        <w:rPr>
          <w:szCs w:val="28"/>
          <w:lang w:eastAsia="ar-SA"/>
        </w:rPr>
        <w:t xml:space="preserve">рублей </w:t>
      </w:r>
      <w:r>
        <w:rPr>
          <w:rFonts w:eastAsia="Calibri"/>
          <w:szCs w:val="28"/>
        </w:rPr>
        <w:t xml:space="preserve">восстановлены в бюджет </w:t>
      </w:r>
      <w:r w:rsidRPr="00807743">
        <w:rPr>
          <w:szCs w:val="28"/>
          <w:lang w:eastAsia="ar-SA"/>
        </w:rPr>
        <w:t>необоснованно начислен</w:t>
      </w:r>
      <w:r>
        <w:rPr>
          <w:szCs w:val="28"/>
          <w:lang w:eastAsia="ar-SA"/>
        </w:rPr>
        <w:t>ная</w:t>
      </w:r>
      <w:r w:rsidRPr="00807743">
        <w:rPr>
          <w:szCs w:val="28"/>
          <w:lang w:eastAsia="ar-SA"/>
        </w:rPr>
        <w:t xml:space="preserve"> заработной платы</w:t>
      </w:r>
      <w:r w:rsidRPr="00807743">
        <w:rPr>
          <w:szCs w:val="28"/>
        </w:rPr>
        <w:t xml:space="preserve"> </w:t>
      </w:r>
      <w:r>
        <w:rPr>
          <w:szCs w:val="28"/>
        </w:rPr>
        <w:t xml:space="preserve">работникам </w:t>
      </w:r>
      <w:r w:rsidRPr="00807743">
        <w:rPr>
          <w:szCs w:val="28"/>
          <w:lang w:eastAsia="ar-SA"/>
        </w:rPr>
        <w:t>МКУ «</w:t>
      </w:r>
      <w:proofErr w:type="spellStart"/>
      <w:r w:rsidRPr="00807743">
        <w:rPr>
          <w:szCs w:val="28"/>
          <w:lang w:eastAsia="ar-SA"/>
        </w:rPr>
        <w:t>УКСиР</w:t>
      </w:r>
      <w:proofErr w:type="spellEnd"/>
      <w:r w:rsidRPr="00807743">
        <w:rPr>
          <w:szCs w:val="28"/>
          <w:lang w:eastAsia="ar-SA"/>
        </w:rPr>
        <w:t>»;</w:t>
      </w:r>
    </w:p>
    <w:p w:rsidR="003E7D15" w:rsidRPr="003120F0" w:rsidRDefault="003E7D15" w:rsidP="003E7D15">
      <w:pPr>
        <w:pStyle w:val="a6"/>
        <w:ind w:left="0" w:firstLine="720"/>
        <w:jc w:val="both"/>
        <w:rPr>
          <w:szCs w:val="28"/>
        </w:rPr>
      </w:pPr>
      <w:r>
        <w:rPr>
          <w:szCs w:val="28"/>
        </w:rPr>
        <w:t xml:space="preserve">- 2,9 </w:t>
      </w:r>
      <w:r w:rsidRPr="00807743">
        <w:rPr>
          <w:szCs w:val="28"/>
        </w:rPr>
        <w:t>тыс.</w:t>
      </w:r>
      <w:r>
        <w:rPr>
          <w:szCs w:val="28"/>
        </w:rPr>
        <w:t xml:space="preserve"> </w:t>
      </w:r>
      <w:r w:rsidRPr="00807743">
        <w:rPr>
          <w:szCs w:val="28"/>
        </w:rPr>
        <w:t>рублей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восстановлены в бюджет </w:t>
      </w:r>
      <w:r w:rsidRPr="00807743">
        <w:rPr>
          <w:szCs w:val="28"/>
        </w:rPr>
        <w:t xml:space="preserve">неправомерно выплаченные </w:t>
      </w:r>
      <w:r w:rsidRPr="003120F0">
        <w:rPr>
          <w:szCs w:val="28"/>
        </w:rPr>
        <w:t xml:space="preserve">субсидии </w:t>
      </w:r>
      <w:r w:rsidR="0044458B">
        <w:rPr>
          <w:szCs w:val="28"/>
        </w:rPr>
        <w:t xml:space="preserve">муниципальным автономным учреждением «Расчетно-кассовый центр» (далее - </w:t>
      </w:r>
      <w:r w:rsidRPr="003120F0">
        <w:rPr>
          <w:szCs w:val="28"/>
        </w:rPr>
        <w:t>МАУ «РКЦ»</w:t>
      </w:r>
      <w:r w:rsidR="0044458B">
        <w:rPr>
          <w:szCs w:val="28"/>
        </w:rPr>
        <w:t>)</w:t>
      </w:r>
      <w:r>
        <w:rPr>
          <w:szCs w:val="28"/>
        </w:rPr>
        <w:t>.</w:t>
      </w:r>
    </w:p>
    <w:p w:rsidR="003E7D15" w:rsidRDefault="003E7D15" w:rsidP="003E7D15">
      <w:pPr>
        <w:pStyle w:val="a6"/>
        <w:ind w:left="0" w:firstLine="720"/>
        <w:jc w:val="both"/>
        <w:rPr>
          <w:szCs w:val="28"/>
        </w:rPr>
      </w:pPr>
      <w:r w:rsidRPr="002A219F">
        <w:rPr>
          <w:szCs w:val="28"/>
        </w:rPr>
        <w:t>По результатам контрольных мероприятий КСП в 20</w:t>
      </w:r>
      <w:r>
        <w:rPr>
          <w:szCs w:val="28"/>
        </w:rPr>
        <w:t>20</w:t>
      </w:r>
      <w:r w:rsidRPr="002A219F">
        <w:rPr>
          <w:szCs w:val="28"/>
        </w:rPr>
        <w:t xml:space="preserve"> году объектам контроля внесено 2 предписани</w:t>
      </w:r>
      <w:r>
        <w:rPr>
          <w:szCs w:val="28"/>
        </w:rPr>
        <w:t>я</w:t>
      </w:r>
      <w:r w:rsidRPr="002A219F">
        <w:rPr>
          <w:szCs w:val="28"/>
        </w:rPr>
        <w:t xml:space="preserve"> и 2 представления (пункты 6.2 и 6.4 отчета)</w:t>
      </w:r>
      <w:r>
        <w:rPr>
          <w:szCs w:val="28"/>
        </w:rPr>
        <w:t>, в том числе:</w:t>
      </w:r>
    </w:p>
    <w:p w:rsidR="003E7D15" w:rsidRDefault="003E7D15" w:rsidP="003E7D15">
      <w:pPr>
        <w:pStyle w:val="a6"/>
        <w:ind w:left="0" w:firstLine="720"/>
        <w:jc w:val="both"/>
        <w:rPr>
          <w:szCs w:val="28"/>
        </w:rPr>
      </w:pPr>
      <w:r>
        <w:rPr>
          <w:szCs w:val="28"/>
        </w:rPr>
        <w:t xml:space="preserve">- директору МАОУ </w:t>
      </w:r>
      <w:r w:rsidRPr="002E5DA0">
        <w:rPr>
          <w:szCs w:val="28"/>
        </w:rPr>
        <w:t>«Средняя школа № 42»</w:t>
      </w:r>
      <w:r>
        <w:rPr>
          <w:szCs w:val="28"/>
        </w:rPr>
        <w:t xml:space="preserve"> </w:t>
      </w:r>
      <w:r w:rsidR="0044458B">
        <w:rPr>
          <w:szCs w:val="28"/>
        </w:rPr>
        <w:t xml:space="preserve">- </w:t>
      </w:r>
      <w:r>
        <w:rPr>
          <w:szCs w:val="28"/>
        </w:rPr>
        <w:t>представление;</w:t>
      </w:r>
    </w:p>
    <w:p w:rsidR="003E7D15" w:rsidRDefault="003E7D15" w:rsidP="003E7D15">
      <w:pPr>
        <w:pStyle w:val="a6"/>
        <w:ind w:left="0" w:firstLine="720"/>
        <w:jc w:val="both"/>
        <w:rPr>
          <w:szCs w:val="28"/>
        </w:rPr>
      </w:pPr>
      <w:r>
        <w:rPr>
          <w:szCs w:val="28"/>
        </w:rPr>
        <w:t xml:space="preserve">- заместителю Главы </w:t>
      </w:r>
      <w:r w:rsidR="0044458B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44458B">
        <w:rPr>
          <w:szCs w:val="28"/>
        </w:rPr>
        <w:t>-</w:t>
      </w:r>
      <w:r>
        <w:rPr>
          <w:szCs w:val="28"/>
        </w:rPr>
        <w:t xml:space="preserve"> начальнику управления экономического развития и имущественных отношений администрации </w:t>
      </w:r>
      <w:r w:rsidR="0044458B">
        <w:rPr>
          <w:szCs w:val="28"/>
        </w:rPr>
        <w:t>городского округа -</w:t>
      </w:r>
      <w:r>
        <w:rPr>
          <w:szCs w:val="28"/>
        </w:rPr>
        <w:t xml:space="preserve"> представление и предписание;</w:t>
      </w:r>
    </w:p>
    <w:p w:rsidR="003E7D15" w:rsidRPr="002A219F" w:rsidRDefault="003E7D15" w:rsidP="003E7D15">
      <w:pPr>
        <w:pStyle w:val="a6"/>
        <w:ind w:left="0" w:firstLine="720"/>
        <w:jc w:val="both"/>
        <w:rPr>
          <w:szCs w:val="28"/>
        </w:rPr>
      </w:pPr>
      <w:r>
        <w:rPr>
          <w:szCs w:val="28"/>
        </w:rPr>
        <w:t>- директору МАУ «РКЦ»</w:t>
      </w:r>
      <w:r w:rsidR="0044458B">
        <w:rPr>
          <w:szCs w:val="28"/>
        </w:rPr>
        <w:t xml:space="preserve"> -</w:t>
      </w:r>
      <w:r>
        <w:rPr>
          <w:szCs w:val="28"/>
        </w:rPr>
        <w:t xml:space="preserve"> предписание.</w:t>
      </w:r>
      <w:r w:rsidRPr="002A219F">
        <w:rPr>
          <w:szCs w:val="28"/>
        </w:rPr>
        <w:t xml:space="preserve"> </w:t>
      </w:r>
    </w:p>
    <w:p w:rsidR="003E7D15" w:rsidRPr="00C71619" w:rsidRDefault="003E7D15" w:rsidP="003E7D15">
      <w:pPr>
        <w:pStyle w:val="a6"/>
        <w:ind w:left="0" w:firstLine="720"/>
        <w:jc w:val="both"/>
        <w:rPr>
          <w:szCs w:val="28"/>
        </w:rPr>
      </w:pPr>
      <w:r w:rsidRPr="00C71619">
        <w:rPr>
          <w:szCs w:val="28"/>
        </w:rPr>
        <w:t>По состоянию на 01.01</w:t>
      </w:r>
      <w:r>
        <w:rPr>
          <w:szCs w:val="28"/>
        </w:rPr>
        <w:t>.</w:t>
      </w:r>
      <w:r w:rsidRPr="00C71619">
        <w:rPr>
          <w:szCs w:val="28"/>
        </w:rPr>
        <w:t>2021 одно предписание, сроки исполнения которого наступили в отчетном периоде не исполнено по причине судебного разбирательства (пункты 6.3 и 6.5 отчета).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 w:rsidRPr="005F0710">
        <w:rPr>
          <w:sz w:val="28"/>
          <w:szCs w:val="28"/>
        </w:rPr>
        <w:t>В отчете о деятельности содержатся данные о составлении в 20</w:t>
      </w:r>
      <w:r>
        <w:rPr>
          <w:sz w:val="28"/>
          <w:szCs w:val="28"/>
        </w:rPr>
        <w:t>20</w:t>
      </w:r>
      <w:r w:rsidRPr="005F0710">
        <w:rPr>
          <w:sz w:val="28"/>
          <w:szCs w:val="28"/>
        </w:rPr>
        <w:t xml:space="preserve"> году </w:t>
      </w:r>
      <w:r>
        <w:rPr>
          <w:sz w:val="28"/>
          <w:szCs w:val="28"/>
        </w:rPr>
        <w:t>2</w:t>
      </w:r>
      <w:r w:rsidR="0044458B">
        <w:rPr>
          <w:sz w:val="28"/>
          <w:szCs w:val="28"/>
        </w:rPr>
        <w:t> </w:t>
      </w:r>
      <w:r w:rsidRPr="005F0710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5F0710">
        <w:rPr>
          <w:sz w:val="28"/>
          <w:szCs w:val="28"/>
        </w:rPr>
        <w:t xml:space="preserve"> о совершении административных правонарушений, которые были направленны на рассмотрение в судебные органы (пункт 6.7 отчета). </w:t>
      </w:r>
    </w:p>
    <w:p w:rsidR="003E7D15" w:rsidRPr="005F0710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направленных Контрольно-счетной палатой протоков об административных правонарушениях </w:t>
      </w:r>
      <w:r w:rsidRPr="005F0710">
        <w:rPr>
          <w:sz w:val="28"/>
          <w:szCs w:val="28"/>
        </w:rPr>
        <w:t>судебны</w:t>
      </w:r>
      <w:r>
        <w:rPr>
          <w:sz w:val="28"/>
          <w:szCs w:val="28"/>
        </w:rPr>
        <w:t>ми</w:t>
      </w:r>
      <w:r w:rsidRPr="005F071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5F071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отказано в привлечении к административной ответственности должностных лиц объектов контроля</w:t>
      </w:r>
      <w:r w:rsidRPr="005F0710">
        <w:rPr>
          <w:sz w:val="28"/>
          <w:szCs w:val="28"/>
        </w:rPr>
        <w:t xml:space="preserve"> (пункт 6.7.2 отчета)</w:t>
      </w:r>
      <w:r>
        <w:rPr>
          <w:sz w:val="28"/>
          <w:szCs w:val="28"/>
        </w:rPr>
        <w:t xml:space="preserve"> по причине истечения срока давности привлечения к административной ответственности</w:t>
      </w:r>
      <w:r w:rsidRPr="005F07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0710">
        <w:rPr>
          <w:sz w:val="28"/>
          <w:szCs w:val="28"/>
        </w:rPr>
        <w:t>Один протокол возвращен судом для устранения недостатков протокола и повторно в суд не направлялся</w:t>
      </w:r>
      <w:r>
        <w:rPr>
          <w:sz w:val="28"/>
          <w:szCs w:val="28"/>
        </w:rPr>
        <w:t xml:space="preserve"> (</w:t>
      </w:r>
      <w:r w:rsidRPr="00D43B8D">
        <w:rPr>
          <w:sz w:val="28"/>
          <w:szCs w:val="28"/>
        </w:rPr>
        <w:t>пункт 6.</w:t>
      </w:r>
      <w:r>
        <w:rPr>
          <w:sz w:val="28"/>
          <w:szCs w:val="28"/>
        </w:rPr>
        <w:t>8</w:t>
      </w:r>
      <w:r w:rsidRPr="00D43B8D">
        <w:rPr>
          <w:sz w:val="28"/>
          <w:szCs w:val="28"/>
        </w:rPr>
        <w:t xml:space="preserve"> отчета)</w:t>
      </w:r>
      <w:r w:rsidRPr="005F0710">
        <w:rPr>
          <w:sz w:val="28"/>
          <w:szCs w:val="28"/>
        </w:rPr>
        <w:t>.</w:t>
      </w:r>
    </w:p>
    <w:p w:rsidR="003E7D15" w:rsidRPr="00A47AD8" w:rsidRDefault="003E7D15" w:rsidP="003E7D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7AD8">
        <w:rPr>
          <w:sz w:val="28"/>
          <w:szCs w:val="28"/>
        </w:rPr>
        <w:t>В 2020 году КСП проведено 1 контрольное мероприятие по предложению Управления федеральной службы безопасности Камчатского края</w:t>
      </w:r>
      <w:r w:rsidR="0044458B">
        <w:rPr>
          <w:sz w:val="28"/>
          <w:szCs w:val="28"/>
        </w:rPr>
        <w:t>,</w:t>
      </w:r>
      <w:r w:rsidRPr="00A47AD8">
        <w:rPr>
          <w:sz w:val="28"/>
          <w:szCs w:val="28"/>
        </w:rPr>
        <w:t xml:space="preserve"> материалы которого направлены в их адрес в рамках заключенного соглашения о сотрудничестве (пункты 6.9 и 6.10 отчета).</w:t>
      </w:r>
    </w:p>
    <w:p w:rsidR="003E7D15" w:rsidRPr="00A057D4" w:rsidRDefault="003E7D15" w:rsidP="003E7D15">
      <w:pPr>
        <w:pStyle w:val="a6"/>
        <w:ind w:left="0" w:firstLine="720"/>
        <w:jc w:val="both"/>
        <w:rPr>
          <w:szCs w:val="28"/>
        </w:rPr>
      </w:pPr>
      <w:r w:rsidRPr="00A057D4">
        <w:rPr>
          <w:szCs w:val="28"/>
        </w:rPr>
        <w:t>В 2020 году в органы местного самоуправления и органы администрации городского округа было направлено 3 информационных письма (пункт 6.11 отчета), в том числе:</w:t>
      </w:r>
    </w:p>
    <w:p w:rsidR="003E7D15" w:rsidRPr="00A057D4" w:rsidRDefault="003E7D15" w:rsidP="003E7D15">
      <w:pPr>
        <w:pStyle w:val="a6"/>
        <w:ind w:left="0" w:firstLine="720"/>
        <w:jc w:val="both"/>
        <w:rPr>
          <w:szCs w:val="28"/>
        </w:rPr>
      </w:pPr>
      <w:r w:rsidRPr="00A057D4">
        <w:rPr>
          <w:szCs w:val="28"/>
        </w:rPr>
        <w:t>- Главе городского округа направлено 2 информационных письма по результатам контрольных мероприятий «Проверка эффективного и целевого использования объектов муниципального имущества, находящегося в оперативном управлении, а также земельных участков, предоставленных в постоянное (бессрочное) пользование муниципальным учреждениям, в том числе расходов, направленных на их содержание» и «Проверка соблюдения законности и порядка предоставления и учета служебных помещений специализированного жилищного фонда (выборочно)», в целях устранения, в</w:t>
      </w:r>
      <w:r w:rsidR="0044458B">
        <w:rPr>
          <w:szCs w:val="28"/>
        </w:rPr>
        <w:t>ыявленных проверками нарушений;</w:t>
      </w:r>
    </w:p>
    <w:p w:rsidR="003E7D15" w:rsidRPr="00A057D4" w:rsidRDefault="003E7D15" w:rsidP="003E7D15">
      <w:pPr>
        <w:pStyle w:val="a6"/>
        <w:ind w:left="0" w:firstLine="720"/>
        <w:jc w:val="both"/>
        <w:rPr>
          <w:szCs w:val="28"/>
        </w:rPr>
      </w:pPr>
      <w:r w:rsidRPr="00A057D4">
        <w:rPr>
          <w:szCs w:val="28"/>
        </w:rPr>
        <w:lastRenderedPageBreak/>
        <w:t xml:space="preserve">- Городской Думе в целях устранения, выявленных проверкой нарушений. </w:t>
      </w:r>
    </w:p>
    <w:p w:rsidR="003E7D15" w:rsidRPr="001761A1" w:rsidRDefault="003E7D15" w:rsidP="003E7D15">
      <w:pPr>
        <w:pStyle w:val="a6"/>
        <w:ind w:left="0" w:firstLine="720"/>
        <w:jc w:val="both"/>
        <w:rPr>
          <w:szCs w:val="28"/>
        </w:rPr>
      </w:pPr>
      <w:r w:rsidRPr="001761A1">
        <w:rPr>
          <w:szCs w:val="28"/>
        </w:rPr>
        <w:t>В отчетном периоде в органы государственной власти Российской Федерации и Камчатского края, органы местного самоуправления по результатам контрольных мероприятий предложения о внесении изменений в нормативные правовые акты Петропавловск-Камчатского городского округа КСП не направлялись (пункт 6.12 отчета).</w:t>
      </w:r>
    </w:p>
    <w:p w:rsidR="003E7D15" w:rsidRPr="00325EA1" w:rsidRDefault="003E7D15" w:rsidP="003E7D15">
      <w:pPr>
        <w:ind w:firstLine="720"/>
        <w:jc w:val="both"/>
        <w:rPr>
          <w:sz w:val="28"/>
          <w:szCs w:val="28"/>
        </w:rPr>
      </w:pPr>
      <w:r w:rsidRPr="00325EA1">
        <w:rPr>
          <w:sz w:val="28"/>
          <w:szCs w:val="28"/>
        </w:rPr>
        <w:t xml:space="preserve">В </w:t>
      </w:r>
      <w:r w:rsidR="0044458B">
        <w:rPr>
          <w:sz w:val="28"/>
          <w:szCs w:val="28"/>
        </w:rPr>
        <w:t>7</w:t>
      </w:r>
      <w:r w:rsidRPr="00325EA1">
        <w:rPr>
          <w:sz w:val="28"/>
          <w:szCs w:val="28"/>
        </w:rPr>
        <w:t xml:space="preserve"> разделе отчета «Правотворческая и методологическая деятельность» приведены данные о подготовке в отчетном периоде 1 проекта правового акта, направленного в Городскую Думу, это проект решения «Об отчете о деятельности Контрольно-счетной палаты Петропавловск-Камчатского городского округа за 2019 год» (пункт 7.1 отчета).</w:t>
      </w:r>
    </w:p>
    <w:p w:rsidR="003E7D15" w:rsidRPr="00325EA1" w:rsidRDefault="003E7D15" w:rsidP="003E7D15">
      <w:pPr>
        <w:ind w:firstLine="720"/>
        <w:jc w:val="both"/>
        <w:rPr>
          <w:sz w:val="28"/>
          <w:szCs w:val="28"/>
        </w:rPr>
      </w:pPr>
      <w:r w:rsidRPr="00325EA1">
        <w:rPr>
          <w:sz w:val="28"/>
          <w:szCs w:val="28"/>
        </w:rPr>
        <w:t>Методологическая деятельность КСП в 2020 году осуществлялась в соответствии с требованиями статьи 11 Федерального закона № 6-ФЗ.</w:t>
      </w:r>
    </w:p>
    <w:p w:rsidR="003E7D15" w:rsidRPr="00325EA1" w:rsidRDefault="003E7D15" w:rsidP="003E7D15">
      <w:pPr>
        <w:ind w:firstLine="720"/>
        <w:jc w:val="both"/>
        <w:rPr>
          <w:sz w:val="28"/>
          <w:szCs w:val="28"/>
        </w:rPr>
      </w:pPr>
      <w:r w:rsidRPr="00325EA1">
        <w:rPr>
          <w:sz w:val="28"/>
          <w:szCs w:val="28"/>
        </w:rPr>
        <w:t xml:space="preserve">В целях обеспечения качества, эффективности и объективности проведения контрольных и экспертно-аналитических мероприятий в течение года проводилась работа по разработке и актуализации действующих стандартов. </w:t>
      </w:r>
    </w:p>
    <w:p w:rsidR="003E7D15" w:rsidRPr="00325EA1" w:rsidRDefault="003E7D15" w:rsidP="003E7D15">
      <w:pPr>
        <w:ind w:firstLine="720"/>
        <w:jc w:val="both"/>
        <w:rPr>
          <w:sz w:val="28"/>
          <w:szCs w:val="28"/>
          <w:shd w:val="clear" w:color="auto" w:fill="FFFFFF"/>
        </w:rPr>
      </w:pPr>
      <w:r w:rsidRPr="00325EA1">
        <w:rPr>
          <w:bCs/>
          <w:sz w:val="28"/>
          <w:szCs w:val="28"/>
        </w:rPr>
        <w:t xml:space="preserve">В отчетном периоде методические материалы КСП не разрабатывались. В 2019 году было разработано и утверждено </w:t>
      </w:r>
      <w:r w:rsidR="0044458B">
        <w:rPr>
          <w:bCs/>
          <w:sz w:val="28"/>
          <w:szCs w:val="28"/>
        </w:rPr>
        <w:t>к</w:t>
      </w:r>
      <w:r w:rsidRPr="00325EA1">
        <w:rPr>
          <w:bCs/>
          <w:sz w:val="28"/>
          <w:szCs w:val="28"/>
        </w:rPr>
        <w:t>оллегией КСП 7 стандартов (пункт 7.2 отчета) для обеспечения единых</w:t>
      </w:r>
      <w:r w:rsidRPr="00325EA1">
        <w:rPr>
          <w:sz w:val="28"/>
          <w:szCs w:val="28"/>
          <w:shd w:val="clear" w:color="auto" w:fill="FFFFFF"/>
        </w:rPr>
        <w:t xml:space="preserve"> подходов к осуществлению внешнего муниципального финансового контроля.</w:t>
      </w:r>
    </w:p>
    <w:p w:rsidR="003E7D15" w:rsidRPr="00325EA1" w:rsidRDefault="003E7D15" w:rsidP="003E7D15">
      <w:pPr>
        <w:ind w:firstLine="720"/>
        <w:jc w:val="both"/>
        <w:rPr>
          <w:sz w:val="28"/>
          <w:szCs w:val="28"/>
        </w:rPr>
      </w:pPr>
      <w:r w:rsidRPr="00325EA1">
        <w:rPr>
          <w:sz w:val="28"/>
          <w:szCs w:val="28"/>
        </w:rPr>
        <w:t>Все разработанные стандарты размещены на официальном сайте КСП в сети «Интернет» в подразделе «Методические рекомендации и стандарты деятельности» раздела «Деятельность КСП».</w:t>
      </w:r>
    </w:p>
    <w:p w:rsidR="003E7D15" w:rsidRPr="00A47AD8" w:rsidRDefault="003E7D15" w:rsidP="003E7D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AD8">
        <w:rPr>
          <w:sz w:val="28"/>
          <w:szCs w:val="28"/>
        </w:rPr>
        <w:t xml:space="preserve">В </w:t>
      </w:r>
      <w:r w:rsidR="0044458B">
        <w:rPr>
          <w:sz w:val="28"/>
          <w:szCs w:val="28"/>
        </w:rPr>
        <w:t>8</w:t>
      </w:r>
      <w:r w:rsidRPr="00A47AD8">
        <w:rPr>
          <w:sz w:val="28"/>
          <w:szCs w:val="28"/>
        </w:rPr>
        <w:t xml:space="preserve"> разделе отчета «Освещение деятельности Контрольно-счетной палаты» указано, что в 20</w:t>
      </w:r>
      <w:r>
        <w:rPr>
          <w:sz w:val="28"/>
          <w:szCs w:val="28"/>
        </w:rPr>
        <w:t>20</w:t>
      </w:r>
      <w:r w:rsidRPr="00A47AD8">
        <w:rPr>
          <w:sz w:val="28"/>
          <w:szCs w:val="28"/>
        </w:rPr>
        <w:t xml:space="preserve"> году на официальном сайте КСП было размещено </w:t>
      </w:r>
      <w:r>
        <w:rPr>
          <w:sz w:val="28"/>
          <w:szCs w:val="28"/>
        </w:rPr>
        <w:t>268</w:t>
      </w:r>
      <w:r w:rsidRPr="00A47AD8">
        <w:rPr>
          <w:sz w:val="28"/>
          <w:szCs w:val="28"/>
        </w:rPr>
        <w:t xml:space="preserve"> информационных материала (пункты 8.1 и 8.</w:t>
      </w:r>
      <w:r>
        <w:rPr>
          <w:sz w:val="28"/>
          <w:szCs w:val="28"/>
        </w:rPr>
        <w:t>1.1</w:t>
      </w:r>
      <w:r w:rsidRPr="00A47AD8">
        <w:rPr>
          <w:sz w:val="28"/>
          <w:szCs w:val="28"/>
        </w:rPr>
        <w:t xml:space="preserve"> отчета).</w:t>
      </w:r>
    </w:p>
    <w:p w:rsidR="003E7D15" w:rsidRPr="0010165C" w:rsidRDefault="003E7D15" w:rsidP="003E7D15">
      <w:pPr>
        <w:ind w:firstLine="720"/>
        <w:jc w:val="both"/>
        <w:rPr>
          <w:sz w:val="28"/>
          <w:szCs w:val="28"/>
        </w:rPr>
      </w:pPr>
      <w:r w:rsidRPr="0010165C">
        <w:rPr>
          <w:sz w:val="28"/>
          <w:szCs w:val="28"/>
        </w:rPr>
        <w:t>Так, в разделе сайта «Деятельность КСП» размещены:</w:t>
      </w:r>
    </w:p>
    <w:p w:rsidR="003E7D15" w:rsidRPr="0010165C" w:rsidRDefault="003E7D15" w:rsidP="003E7D15">
      <w:pPr>
        <w:ind w:firstLine="720"/>
        <w:jc w:val="both"/>
        <w:rPr>
          <w:sz w:val="28"/>
          <w:szCs w:val="28"/>
        </w:rPr>
      </w:pPr>
      <w:r w:rsidRPr="0010165C">
        <w:rPr>
          <w:sz w:val="28"/>
          <w:szCs w:val="28"/>
        </w:rPr>
        <w:t>- 6 отчетов о результатах проведенных контрольных мероприятий;</w:t>
      </w:r>
    </w:p>
    <w:p w:rsidR="003E7D15" w:rsidRPr="0010165C" w:rsidRDefault="003E7D15" w:rsidP="003E7D15">
      <w:pPr>
        <w:ind w:firstLine="720"/>
        <w:jc w:val="both"/>
        <w:rPr>
          <w:sz w:val="28"/>
          <w:szCs w:val="28"/>
        </w:rPr>
      </w:pPr>
      <w:r w:rsidRPr="0010165C">
        <w:rPr>
          <w:sz w:val="28"/>
          <w:szCs w:val="28"/>
        </w:rPr>
        <w:t>- 258 экспертных заключений;</w:t>
      </w:r>
    </w:p>
    <w:p w:rsidR="003E7D15" w:rsidRPr="0010165C" w:rsidRDefault="003E7D15" w:rsidP="003E7D15">
      <w:pPr>
        <w:ind w:firstLine="720"/>
        <w:jc w:val="both"/>
        <w:rPr>
          <w:sz w:val="28"/>
          <w:szCs w:val="28"/>
        </w:rPr>
      </w:pPr>
      <w:r w:rsidRPr="0010165C">
        <w:rPr>
          <w:sz w:val="28"/>
          <w:szCs w:val="28"/>
        </w:rPr>
        <w:t>- 1 аналитическая записка;</w:t>
      </w:r>
    </w:p>
    <w:p w:rsidR="003E7D15" w:rsidRPr="00E857B0" w:rsidRDefault="003E7D15" w:rsidP="003E7D15">
      <w:pPr>
        <w:ind w:firstLine="720"/>
        <w:jc w:val="both"/>
        <w:rPr>
          <w:sz w:val="28"/>
          <w:szCs w:val="28"/>
        </w:rPr>
      </w:pPr>
      <w:r w:rsidRPr="0010165C">
        <w:rPr>
          <w:sz w:val="28"/>
          <w:szCs w:val="28"/>
        </w:rPr>
        <w:t>- 2 информации о ходе исполнения бюджета городского округа на 2020</w:t>
      </w:r>
      <w:r w:rsidR="0044458B">
        <w:rPr>
          <w:sz w:val="28"/>
          <w:szCs w:val="28"/>
        </w:rPr>
        <w:t> </w:t>
      </w:r>
      <w:r w:rsidRPr="00E857B0">
        <w:rPr>
          <w:sz w:val="28"/>
          <w:szCs w:val="28"/>
        </w:rPr>
        <w:t>год (за 1 квартал и за первое полугодие);</w:t>
      </w:r>
    </w:p>
    <w:p w:rsidR="003E7D15" w:rsidRPr="00E857B0" w:rsidRDefault="003E7D15" w:rsidP="003E7D15">
      <w:pPr>
        <w:ind w:firstLine="720"/>
        <w:jc w:val="both"/>
        <w:rPr>
          <w:sz w:val="28"/>
          <w:szCs w:val="28"/>
        </w:rPr>
      </w:pPr>
      <w:r w:rsidRPr="00E857B0">
        <w:rPr>
          <w:sz w:val="28"/>
          <w:szCs w:val="28"/>
        </w:rPr>
        <w:t>- план работы КСП на 2021 год.</w:t>
      </w:r>
    </w:p>
    <w:p w:rsidR="003E7D15" w:rsidRPr="00A47AD8" w:rsidRDefault="003E7D15" w:rsidP="003E7D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AD8">
        <w:rPr>
          <w:sz w:val="28"/>
          <w:szCs w:val="28"/>
        </w:rPr>
        <w:t>Кроме того, на официальном сайте Контрольно-счетной палаты размещены: Регламент КСП, 6 стандартов внешнего муниципального финансового контроля и 1 стандарт организации деятельности.</w:t>
      </w:r>
    </w:p>
    <w:p w:rsidR="003E7D15" w:rsidRPr="00A47AD8" w:rsidRDefault="003E7D15" w:rsidP="003E7D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AD8">
        <w:rPr>
          <w:sz w:val="28"/>
          <w:szCs w:val="28"/>
        </w:rPr>
        <w:t xml:space="preserve">На порталах, сайтах Счетной палаты </w:t>
      </w:r>
      <w:r w:rsidR="0044458B">
        <w:rPr>
          <w:sz w:val="28"/>
          <w:szCs w:val="28"/>
        </w:rPr>
        <w:t>Российской Федерации</w:t>
      </w:r>
      <w:r w:rsidRPr="00A47AD8">
        <w:rPr>
          <w:sz w:val="28"/>
          <w:szCs w:val="28"/>
        </w:rPr>
        <w:t xml:space="preserve"> и Контрольно-счетной палаты Камчатского края, а также в периодических печатных изданиях информация о деятельности КСП в отчетном периоде не разме</w:t>
      </w:r>
      <w:r w:rsidR="0044458B">
        <w:rPr>
          <w:sz w:val="28"/>
          <w:szCs w:val="28"/>
        </w:rPr>
        <w:t>щ</w:t>
      </w:r>
      <w:r w:rsidRPr="00A47AD8">
        <w:rPr>
          <w:sz w:val="28"/>
          <w:szCs w:val="28"/>
        </w:rPr>
        <w:t>алась (пункты 8.1.2 и 8.1.3 отчета).</w:t>
      </w:r>
    </w:p>
    <w:p w:rsidR="003E7D15" w:rsidRPr="00CF0910" w:rsidRDefault="003E7D15" w:rsidP="003E7D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910">
        <w:rPr>
          <w:sz w:val="28"/>
          <w:szCs w:val="28"/>
        </w:rPr>
        <w:t xml:space="preserve">В </w:t>
      </w:r>
      <w:r w:rsidR="0044458B">
        <w:rPr>
          <w:sz w:val="28"/>
          <w:szCs w:val="28"/>
        </w:rPr>
        <w:t>9</w:t>
      </w:r>
      <w:r w:rsidRPr="00CF0910">
        <w:rPr>
          <w:sz w:val="28"/>
          <w:szCs w:val="28"/>
        </w:rPr>
        <w:t xml:space="preserve"> разделе отчета «Справочная информация» указывается, что численность сотрудников КСП по состоянию на конец 2020 по штату и </w:t>
      </w:r>
      <w:r w:rsidRPr="00CF0910">
        <w:rPr>
          <w:sz w:val="28"/>
          <w:szCs w:val="28"/>
        </w:rPr>
        <w:lastRenderedPageBreak/>
        <w:t>фактическая составляла 17 единиц (пункты 9.1.1 и 9.1.2 отчета), в сравнении с 2019 годом не изменилась.</w:t>
      </w:r>
    </w:p>
    <w:p w:rsidR="003E7D15" w:rsidRPr="00CF0910" w:rsidRDefault="003E7D15" w:rsidP="003E7D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910">
        <w:rPr>
          <w:sz w:val="28"/>
          <w:szCs w:val="28"/>
        </w:rPr>
        <w:t>Из 17 сотрудников - 15 человек имеют высшее профессиональное образование и 2 - средне-специальное.</w:t>
      </w:r>
    </w:p>
    <w:p w:rsidR="003E7D15" w:rsidRPr="00325EA1" w:rsidRDefault="003E7D15" w:rsidP="003E7D15">
      <w:pPr>
        <w:ind w:firstLine="720"/>
        <w:jc w:val="both"/>
        <w:rPr>
          <w:b/>
          <w:sz w:val="28"/>
          <w:szCs w:val="28"/>
        </w:rPr>
      </w:pPr>
      <w:r w:rsidRPr="00325EA1">
        <w:rPr>
          <w:sz w:val="28"/>
          <w:szCs w:val="28"/>
        </w:rPr>
        <w:t>В 2020 году 3 сотрудника КСП прошли обучение по программам профессионального развития (повышение квалификации</w:t>
      </w:r>
      <w:r w:rsidRPr="0044458B">
        <w:rPr>
          <w:sz w:val="28"/>
          <w:szCs w:val="28"/>
        </w:rPr>
        <w:t>).</w:t>
      </w:r>
    </w:p>
    <w:p w:rsidR="003E7D15" w:rsidRPr="00E857B0" w:rsidRDefault="003E7D15" w:rsidP="003E7D15">
      <w:pPr>
        <w:ind w:firstLine="720"/>
        <w:jc w:val="both"/>
        <w:rPr>
          <w:sz w:val="28"/>
          <w:szCs w:val="28"/>
        </w:rPr>
      </w:pPr>
      <w:r w:rsidRPr="00E857B0">
        <w:rPr>
          <w:sz w:val="28"/>
          <w:szCs w:val="28"/>
        </w:rPr>
        <w:t>Затраты на содержание КСП составили 34604,77 тыс. рублей (пункт 9.2.2 отчета) или 96,9 % от плановых назначений в сумме 35725,44 тыс. рублей (пункт 9.2.1 отчета), в том числе на оплату труда 27032,69 тыс. рублей (пункт</w:t>
      </w:r>
      <w:r w:rsidR="00BE21E1">
        <w:rPr>
          <w:sz w:val="28"/>
          <w:szCs w:val="28"/>
        </w:rPr>
        <w:t> </w:t>
      </w:r>
      <w:r w:rsidRPr="00E857B0">
        <w:rPr>
          <w:sz w:val="28"/>
          <w:szCs w:val="28"/>
        </w:rPr>
        <w:t>9.2.2.1 отчета) или 97,6 % от плановых назначений в сумме 27701,94</w:t>
      </w:r>
      <w:r w:rsidR="00BE21E1">
        <w:rPr>
          <w:sz w:val="28"/>
          <w:szCs w:val="28"/>
        </w:rPr>
        <w:t> </w:t>
      </w:r>
      <w:r w:rsidRPr="00E857B0">
        <w:rPr>
          <w:sz w:val="28"/>
          <w:szCs w:val="28"/>
        </w:rPr>
        <w:t>тыс.</w:t>
      </w:r>
      <w:r w:rsidR="00BE21E1">
        <w:rPr>
          <w:sz w:val="28"/>
          <w:szCs w:val="28"/>
        </w:rPr>
        <w:t> </w:t>
      </w:r>
      <w:r w:rsidRPr="00E857B0">
        <w:rPr>
          <w:sz w:val="28"/>
          <w:szCs w:val="28"/>
        </w:rPr>
        <w:t>рублей (пункт 9.2.1.1 отчета).</w:t>
      </w:r>
    </w:p>
    <w:p w:rsidR="003E7D15" w:rsidRPr="005F0710" w:rsidRDefault="003E7D15" w:rsidP="003E7D15">
      <w:pPr>
        <w:ind w:firstLine="720"/>
        <w:jc w:val="both"/>
        <w:rPr>
          <w:sz w:val="28"/>
          <w:szCs w:val="28"/>
        </w:rPr>
      </w:pPr>
      <w:r w:rsidRPr="005F0710">
        <w:rPr>
          <w:sz w:val="28"/>
          <w:szCs w:val="28"/>
        </w:rPr>
        <w:t xml:space="preserve">В </w:t>
      </w:r>
      <w:r w:rsidR="00BE21E1">
        <w:rPr>
          <w:sz w:val="28"/>
          <w:szCs w:val="28"/>
        </w:rPr>
        <w:t>10</w:t>
      </w:r>
      <w:r w:rsidRPr="005F0710">
        <w:rPr>
          <w:sz w:val="28"/>
          <w:szCs w:val="28"/>
        </w:rPr>
        <w:t xml:space="preserve"> разделе </w:t>
      </w:r>
      <w:r>
        <w:rPr>
          <w:sz w:val="28"/>
          <w:szCs w:val="28"/>
        </w:rPr>
        <w:t>отчета «</w:t>
      </w:r>
      <w:r w:rsidRPr="005F0710">
        <w:rPr>
          <w:sz w:val="28"/>
          <w:szCs w:val="28"/>
        </w:rPr>
        <w:t>Судебная работа</w:t>
      </w:r>
      <w:r>
        <w:rPr>
          <w:sz w:val="28"/>
          <w:szCs w:val="28"/>
        </w:rPr>
        <w:t>»</w:t>
      </w:r>
      <w:r w:rsidRPr="005F0710">
        <w:rPr>
          <w:sz w:val="28"/>
          <w:szCs w:val="28"/>
        </w:rPr>
        <w:t xml:space="preserve"> указано, что всего было обжаловано в Арбитражн</w:t>
      </w:r>
      <w:r>
        <w:rPr>
          <w:sz w:val="28"/>
          <w:szCs w:val="28"/>
        </w:rPr>
        <w:t>ом</w:t>
      </w:r>
      <w:r w:rsidRPr="005F0710">
        <w:rPr>
          <w:sz w:val="28"/>
          <w:szCs w:val="28"/>
        </w:rPr>
        <w:t xml:space="preserve"> суд</w:t>
      </w:r>
      <w:r>
        <w:rPr>
          <w:sz w:val="28"/>
          <w:szCs w:val="28"/>
        </w:rPr>
        <w:t>е</w:t>
      </w:r>
      <w:r w:rsidRPr="005F0710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2 представления и 2</w:t>
      </w:r>
      <w:r w:rsidR="00BE21E1">
        <w:rPr>
          <w:sz w:val="28"/>
          <w:szCs w:val="28"/>
        </w:rPr>
        <w:t> </w:t>
      </w:r>
      <w:r w:rsidRPr="005F0710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 w:rsidRPr="005F0710">
        <w:rPr>
          <w:sz w:val="28"/>
          <w:szCs w:val="28"/>
        </w:rPr>
        <w:t xml:space="preserve"> Контрольно-счетной палаты</w:t>
      </w:r>
      <w:r>
        <w:rPr>
          <w:sz w:val="28"/>
          <w:szCs w:val="28"/>
        </w:rPr>
        <w:t>,</w:t>
      </w:r>
      <w:r w:rsidRPr="005F0710">
        <w:rPr>
          <w:sz w:val="28"/>
          <w:szCs w:val="28"/>
        </w:rPr>
        <w:t xml:space="preserve"> внесенных в адрес руководителей объектов контроля в 2019 году</w:t>
      </w:r>
      <w:r>
        <w:rPr>
          <w:sz w:val="28"/>
          <w:szCs w:val="28"/>
        </w:rPr>
        <w:t xml:space="preserve"> и 2020 году</w:t>
      </w:r>
      <w:r w:rsidRPr="005F0710">
        <w:rPr>
          <w:sz w:val="28"/>
          <w:szCs w:val="28"/>
        </w:rPr>
        <w:t xml:space="preserve"> </w:t>
      </w:r>
      <w:r>
        <w:rPr>
          <w:sz w:val="28"/>
          <w:szCs w:val="28"/>
        </w:rPr>
        <w:t>(пункт 10.1 отчета).</w:t>
      </w:r>
      <w:r w:rsidRPr="009B7910">
        <w:rPr>
          <w:sz w:val="28"/>
          <w:szCs w:val="28"/>
        </w:rPr>
        <w:t xml:space="preserve"> </w:t>
      </w:r>
    </w:p>
    <w:p w:rsidR="003E7D15" w:rsidRDefault="003E7D15" w:rsidP="003E7D1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оспаривалось 4 предписания </w:t>
      </w:r>
      <w:r w:rsidRPr="00A43A89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>, которые судебными органами п</w:t>
      </w:r>
      <w:r w:rsidRPr="005F0710">
        <w:rPr>
          <w:sz w:val="28"/>
          <w:szCs w:val="28"/>
        </w:rPr>
        <w:t>ризнаны законными (пункт 10.1.3 отчета)</w:t>
      </w:r>
      <w:r>
        <w:rPr>
          <w:sz w:val="28"/>
          <w:szCs w:val="28"/>
        </w:rPr>
        <w:t>, из них: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02E5">
        <w:rPr>
          <w:sz w:val="28"/>
          <w:szCs w:val="28"/>
        </w:rPr>
        <w:t>постановление Пятого арбитражного апелляционного суда от 1</w:t>
      </w:r>
      <w:r>
        <w:rPr>
          <w:sz w:val="28"/>
          <w:szCs w:val="28"/>
        </w:rPr>
        <w:t>4</w:t>
      </w:r>
      <w:r w:rsidRPr="003402E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402E5">
        <w:rPr>
          <w:sz w:val="28"/>
          <w:szCs w:val="28"/>
        </w:rPr>
        <w:t>.2020 по делу № А24-</w:t>
      </w:r>
      <w:r>
        <w:rPr>
          <w:sz w:val="28"/>
          <w:szCs w:val="28"/>
        </w:rPr>
        <w:t>815</w:t>
      </w:r>
      <w:r w:rsidRPr="003402E5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3402E5">
        <w:rPr>
          <w:sz w:val="28"/>
          <w:szCs w:val="28"/>
        </w:rPr>
        <w:t xml:space="preserve">; 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Арбитражного суда Камчатского края от 27.08.2020 по делу № А24-1092/2020.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02E5">
        <w:rPr>
          <w:sz w:val="28"/>
          <w:szCs w:val="28"/>
        </w:rPr>
        <w:t>постановление Арбитражного суда Дальневосточного округа от</w:t>
      </w:r>
      <w:r w:rsidR="00473F88">
        <w:rPr>
          <w:sz w:val="28"/>
          <w:szCs w:val="28"/>
        </w:rPr>
        <w:t> </w:t>
      </w:r>
      <w:r>
        <w:rPr>
          <w:sz w:val="28"/>
          <w:szCs w:val="28"/>
        </w:rPr>
        <w:t>14.01.2021</w:t>
      </w:r>
      <w:r w:rsidRPr="003402E5">
        <w:rPr>
          <w:sz w:val="28"/>
          <w:szCs w:val="28"/>
        </w:rPr>
        <w:t xml:space="preserve"> по делу № А24-</w:t>
      </w:r>
      <w:r>
        <w:rPr>
          <w:sz w:val="28"/>
          <w:szCs w:val="28"/>
        </w:rPr>
        <w:t>3089</w:t>
      </w:r>
      <w:r w:rsidRPr="003402E5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3402E5">
        <w:rPr>
          <w:sz w:val="28"/>
          <w:szCs w:val="28"/>
        </w:rPr>
        <w:t>;</w:t>
      </w:r>
    </w:p>
    <w:p w:rsidR="003E7D15" w:rsidRPr="00214F4A" w:rsidRDefault="003E7D15" w:rsidP="003E7D15">
      <w:pPr>
        <w:ind w:firstLine="720"/>
        <w:jc w:val="both"/>
        <w:rPr>
          <w:sz w:val="28"/>
          <w:szCs w:val="28"/>
        </w:rPr>
      </w:pPr>
      <w:r w:rsidRPr="00214F4A">
        <w:rPr>
          <w:sz w:val="28"/>
          <w:szCs w:val="28"/>
        </w:rPr>
        <w:t>- постановление Арбитражного суда Дальневосточного округа от</w:t>
      </w:r>
      <w:r w:rsidR="00473F88">
        <w:rPr>
          <w:sz w:val="28"/>
          <w:szCs w:val="28"/>
        </w:rPr>
        <w:t> </w:t>
      </w:r>
      <w:bookmarkStart w:id="0" w:name="_GoBack"/>
      <w:bookmarkEnd w:id="0"/>
      <w:r w:rsidRPr="00214F4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4F4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14F4A">
        <w:rPr>
          <w:sz w:val="28"/>
          <w:szCs w:val="28"/>
        </w:rPr>
        <w:t>.2021 по делу № А24-</w:t>
      </w:r>
      <w:r>
        <w:rPr>
          <w:sz w:val="28"/>
          <w:szCs w:val="28"/>
        </w:rPr>
        <w:t>5194</w:t>
      </w:r>
      <w:r w:rsidRPr="00214F4A">
        <w:rPr>
          <w:sz w:val="28"/>
          <w:szCs w:val="28"/>
        </w:rPr>
        <w:t>/202</w:t>
      </w:r>
      <w:r>
        <w:rPr>
          <w:sz w:val="28"/>
          <w:szCs w:val="28"/>
        </w:rPr>
        <w:t>0</w:t>
      </w:r>
      <w:r w:rsidRPr="00214F4A">
        <w:rPr>
          <w:sz w:val="28"/>
          <w:szCs w:val="28"/>
        </w:rPr>
        <w:t>;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 w:rsidRPr="005F0710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судебных </w:t>
      </w:r>
      <w:r w:rsidRPr="005F0710">
        <w:rPr>
          <w:sz w:val="28"/>
          <w:szCs w:val="28"/>
        </w:rPr>
        <w:t>дел с участием представителей Контрольно-счетной палаты в 20</w:t>
      </w:r>
      <w:r>
        <w:rPr>
          <w:sz w:val="28"/>
          <w:szCs w:val="28"/>
        </w:rPr>
        <w:t>20</w:t>
      </w:r>
      <w:r w:rsidRPr="005F0710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11</w:t>
      </w:r>
      <w:r w:rsidRPr="005F0710">
        <w:rPr>
          <w:sz w:val="28"/>
          <w:szCs w:val="28"/>
        </w:rPr>
        <w:t xml:space="preserve"> дел</w:t>
      </w:r>
      <w:r>
        <w:rPr>
          <w:sz w:val="28"/>
          <w:szCs w:val="28"/>
        </w:rPr>
        <w:t>,</w:t>
      </w:r>
      <w:r w:rsidRPr="005F0710">
        <w:rPr>
          <w:sz w:val="28"/>
          <w:szCs w:val="28"/>
        </w:rPr>
        <w:t xml:space="preserve"> рассмотренн</w:t>
      </w:r>
      <w:r>
        <w:rPr>
          <w:sz w:val="28"/>
          <w:szCs w:val="28"/>
        </w:rPr>
        <w:t>ых</w:t>
      </w:r>
      <w:r w:rsidRPr="005F0710">
        <w:rPr>
          <w:sz w:val="28"/>
          <w:szCs w:val="28"/>
        </w:rPr>
        <w:t xml:space="preserve"> в арбитражных судах</w:t>
      </w:r>
      <w:r>
        <w:rPr>
          <w:sz w:val="28"/>
          <w:szCs w:val="28"/>
        </w:rPr>
        <w:t xml:space="preserve"> </w:t>
      </w:r>
      <w:r w:rsidRPr="005F0710">
        <w:rPr>
          <w:sz w:val="28"/>
          <w:szCs w:val="28"/>
        </w:rPr>
        <w:t>(пункты 10.2</w:t>
      </w:r>
      <w:r>
        <w:rPr>
          <w:sz w:val="28"/>
          <w:szCs w:val="28"/>
        </w:rPr>
        <w:t>,</w:t>
      </w:r>
      <w:r w:rsidRPr="005F0710">
        <w:rPr>
          <w:sz w:val="28"/>
          <w:szCs w:val="28"/>
        </w:rPr>
        <w:t xml:space="preserve"> </w:t>
      </w:r>
      <w:r>
        <w:rPr>
          <w:sz w:val="28"/>
          <w:szCs w:val="28"/>
        </w:rPr>
        <w:t>10.2.2</w:t>
      </w:r>
      <w:r w:rsidRPr="005F0710">
        <w:rPr>
          <w:sz w:val="28"/>
          <w:szCs w:val="28"/>
        </w:rPr>
        <w:t xml:space="preserve"> отчета).</w:t>
      </w:r>
      <w:r>
        <w:rPr>
          <w:sz w:val="28"/>
          <w:szCs w:val="28"/>
        </w:rPr>
        <w:t xml:space="preserve"> </w:t>
      </w:r>
    </w:p>
    <w:p w:rsidR="003E7D15" w:rsidRPr="005F0710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этом, из 11</w:t>
      </w:r>
      <w:r w:rsidRPr="00C92FAD">
        <w:rPr>
          <w:sz w:val="28"/>
          <w:szCs w:val="28"/>
        </w:rPr>
        <w:t xml:space="preserve"> дел, рассмотренн</w:t>
      </w:r>
      <w:r>
        <w:rPr>
          <w:sz w:val="28"/>
          <w:szCs w:val="28"/>
        </w:rPr>
        <w:t>ых</w:t>
      </w:r>
      <w:r w:rsidRPr="00C92FAD">
        <w:rPr>
          <w:sz w:val="28"/>
          <w:szCs w:val="28"/>
        </w:rPr>
        <w:t xml:space="preserve"> в арбитражных судах</w:t>
      </w:r>
      <w:r w:rsidR="00BE21E1">
        <w:rPr>
          <w:sz w:val="28"/>
          <w:szCs w:val="28"/>
        </w:rPr>
        <w:t>:</w:t>
      </w:r>
      <w:r w:rsidRPr="0098545D">
        <w:rPr>
          <w:sz w:val="28"/>
          <w:szCs w:val="28"/>
        </w:rPr>
        <w:t xml:space="preserve"> 2 дела, по которым судебное производство начато в 2018 году и было продолжено в 2019, 2020</w:t>
      </w:r>
      <w:r>
        <w:rPr>
          <w:sz w:val="28"/>
          <w:szCs w:val="28"/>
        </w:rPr>
        <w:t>, 2021</w:t>
      </w:r>
      <w:r w:rsidRPr="0098545D">
        <w:rPr>
          <w:sz w:val="28"/>
          <w:szCs w:val="28"/>
        </w:rPr>
        <w:t xml:space="preserve"> годах (</w:t>
      </w:r>
      <w:r w:rsidR="00BE21E1">
        <w:rPr>
          <w:sz w:val="28"/>
          <w:szCs w:val="28"/>
        </w:rPr>
        <w:t xml:space="preserve">№ </w:t>
      </w:r>
      <w:r w:rsidRPr="0098545D">
        <w:rPr>
          <w:sz w:val="28"/>
          <w:szCs w:val="28"/>
        </w:rPr>
        <w:t xml:space="preserve">А24-6709/2018, </w:t>
      </w:r>
      <w:r w:rsidR="00BE21E1">
        <w:rPr>
          <w:sz w:val="28"/>
          <w:szCs w:val="28"/>
        </w:rPr>
        <w:t xml:space="preserve">№ </w:t>
      </w:r>
      <w:r w:rsidRPr="0098545D">
        <w:rPr>
          <w:sz w:val="28"/>
          <w:szCs w:val="28"/>
        </w:rPr>
        <w:t xml:space="preserve">А24-6972/2018), </w:t>
      </w:r>
      <w:r>
        <w:rPr>
          <w:sz w:val="28"/>
          <w:szCs w:val="28"/>
        </w:rPr>
        <w:t>5</w:t>
      </w:r>
      <w:r w:rsidRPr="0098545D">
        <w:rPr>
          <w:sz w:val="28"/>
          <w:szCs w:val="28"/>
        </w:rPr>
        <w:t xml:space="preserve"> дел</w:t>
      </w:r>
      <w:r w:rsidR="00BE21E1">
        <w:rPr>
          <w:sz w:val="28"/>
          <w:szCs w:val="28"/>
        </w:rPr>
        <w:t>,</w:t>
      </w:r>
      <w:r w:rsidRPr="0098545D">
        <w:rPr>
          <w:sz w:val="28"/>
          <w:szCs w:val="28"/>
        </w:rPr>
        <w:t xml:space="preserve"> по которым судебное производство начато в 2019 году и было продолжено в 2020 году (</w:t>
      </w:r>
      <w:r w:rsidR="00BE21E1">
        <w:rPr>
          <w:sz w:val="28"/>
          <w:szCs w:val="28"/>
        </w:rPr>
        <w:t>№ </w:t>
      </w:r>
      <w:r w:rsidRPr="0098545D">
        <w:rPr>
          <w:sz w:val="28"/>
          <w:szCs w:val="28"/>
        </w:rPr>
        <w:t>А24-2512/2019</w:t>
      </w:r>
      <w:r>
        <w:rPr>
          <w:sz w:val="28"/>
          <w:szCs w:val="28"/>
        </w:rPr>
        <w:t xml:space="preserve">, </w:t>
      </w:r>
      <w:r w:rsidR="00BE21E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А24-8018/2019, </w:t>
      </w:r>
      <w:r w:rsidR="00BE21E1">
        <w:rPr>
          <w:sz w:val="28"/>
          <w:szCs w:val="28"/>
        </w:rPr>
        <w:t xml:space="preserve">№ </w:t>
      </w:r>
      <w:r w:rsidRPr="0098545D">
        <w:rPr>
          <w:sz w:val="28"/>
          <w:szCs w:val="28"/>
        </w:rPr>
        <w:t xml:space="preserve">А24-4367/2019, </w:t>
      </w:r>
      <w:r w:rsidR="00BE21E1">
        <w:rPr>
          <w:sz w:val="28"/>
          <w:szCs w:val="28"/>
        </w:rPr>
        <w:t xml:space="preserve">№ </w:t>
      </w:r>
      <w:r w:rsidRPr="0098545D">
        <w:rPr>
          <w:sz w:val="28"/>
          <w:szCs w:val="28"/>
        </w:rPr>
        <w:t>А24-5313/2019</w:t>
      </w:r>
      <w:r>
        <w:rPr>
          <w:sz w:val="28"/>
          <w:szCs w:val="28"/>
        </w:rPr>
        <w:t xml:space="preserve">, </w:t>
      </w:r>
      <w:r w:rsidR="00BE21E1">
        <w:rPr>
          <w:sz w:val="28"/>
          <w:szCs w:val="28"/>
        </w:rPr>
        <w:t>№ </w:t>
      </w:r>
      <w:r>
        <w:rPr>
          <w:sz w:val="28"/>
          <w:szCs w:val="28"/>
        </w:rPr>
        <w:t>А24-848/2019</w:t>
      </w:r>
      <w:r w:rsidRPr="0098545D">
        <w:rPr>
          <w:sz w:val="28"/>
          <w:szCs w:val="28"/>
        </w:rPr>
        <w:t xml:space="preserve">). </w:t>
      </w:r>
    </w:p>
    <w:p w:rsidR="003E7D15" w:rsidRDefault="003E7D15" w:rsidP="003E7D15">
      <w:pPr>
        <w:ind w:firstLine="720"/>
        <w:jc w:val="both"/>
        <w:rPr>
          <w:sz w:val="28"/>
          <w:szCs w:val="28"/>
        </w:rPr>
      </w:pPr>
      <w:r w:rsidRPr="005F0710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году</w:t>
      </w:r>
      <w:r w:rsidRPr="005F0710">
        <w:rPr>
          <w:sz w:val="28"/>
          <w:szCs w:val="28"/>
        </w:rPr>
        <w:t xml:space="preserve"> представители Контрольно-счетной палаты участвовали в </w:t>
      </w:r>
      <w:r>
        <w:rPr>
          <w:sz w:val="28"/>
          <w:szCs w:val="28"/>
        </w:rPr>
        <w:t>41</w:t>
      </w:r>
      <w:r w:rsidR="00BE21E1">
        <w:rPr>
          <w:sz w:val="28"/>
          <w:szCs w:val="28"/>
        </w:rPr>
        <w:t> </w:t>
      </w:r>
      <w:r w:rsidRPr="005F0710">
        <w:rPr>
          <w:sz w:val="28"/>
          <w:szCs w:val="28"/>
        </w:rPr>
        <w:t>судебн</w:t>
      </w:r>
      <w:r>
        <w:rPr>
          <w:sz w:val="28"/>
          <w:szCs w:val="28"/>
        </w:rPr>
        <w:t>ом</w:t>
      </w:r>
      <w:r w:rsidRPr="005F071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и в </w:t>
      </w:r>
      <w:r w:rsidRPr="005F0710">
        <w:rPr>
          <w:sz w:val="28"/>
          <w:szCs w:val="28"/>
        </w:rPr>
        <w:t>арбитражны</w:t>
      </w:r>
      <w:r>
        <w:rPr>
          <w:sz w:val="28"/>
          <w:szCs w:val="28"/>
        </w:rPr>
        <w:t>х</w:t>
      </w:r>
      <w:r w:rsidRPr="005F0710">
        <w:rPr>
          <w:sz w:val="28"/>
          <w:szCs w:val="28"/>
        </w:rPr>
        <w:t xml:space="preserve"> суда</w:t>
      </w:r>
      <w:r>
        <w:rPr>
          <w:sz w:val="28"/>
          <w:szCs w:val="28"/>
        </w:rPr>
        <w:t xml:space="preserve">х </w:t>
      </w:r>
      <w:r w:rsidRPr="005F0710">
        <w:rPr>
          <w:sz w:val="28"/>
          <w:szCs w:val="28"/>
        </w:rPr>
        <w:t>(пункты 10.3</w:t>
      </w:r>
      <w:r>
        <w:rPr>
          <w:sz w:val="28"/>
          <w:szCs w:val="28"/>
        </w:rPr>
        <w:t xml:space="preserve">, </w:t>
      </w:r>
      <w:r w:rsidRPr="005F0710">
        <w:rPr>
          <w:sz w:val="28"/>
          <w:szCs w:val="28"/>
        </w:rPr>
        <w:t>10.3.2 отчета)</w:t>
      </w:r>
      <w:r>
        <w:rPr>
          <w:sz w:val="28"/>
          <w:szCs w:val="28"/>
        </w:rPr>
        <w:t xml:space="preserve">, из которых 2 рассмотрены судами </w:t>
      </w:r>
      <w:r w:rsidRPr="005F0710">
        <w:rPr>
          <w:sz w:val="28"/>
          <w:szCs w:val="28"/>
        </w:rPr>
        <w:t xml:space="preserve">за пределами Камчатского края (пункт 10.4 отчета). </w:t>
      </w:r>
    </w:p>
    <w:p w:rsidR="003E7D15" w:rsidRPr="005F0710" w:rsidRDefault="003E7D15" w:rsidP="003E7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участия в судах за пределами Камчатского края</w:t>
      </w:r>
      <w:r w:rsidRPr="005F0710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 w:rsidRPr="005F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отказом </w:t>
      </w:r>
      <w:r w:rsidRPr="005F0710">
        <w:rPr>
          <w:sz w:val="28"/>
          <w:szCs w:val="28"/>
        </w:rPr>
        <w:t>арбитражн</w:t>
      </w:r>
      <w:r>
        <w:rPr>
          <w:sz w:val="28"/>
          <w:szCs w:val="28"/>
        </w:rPr>
        <w:t>ого</w:t>
      </w:r>
      <w:r w:rsidRPr="005F0710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5F0710">
        <w:rPr>
          <w:sz w:val="28"/>
          <w:szCs w:val="28"/>
        </w:rPr>
        <w:t xml:space="preserve"> кассационной инстанци</w:t>
      </w:r>
      <w:r>
        <w:rPr>
          <w:sz w:val="28"/>
          <w:szCs w:val="28"/>
        </w:rPr>
        <w:t>и</w:t>
      </w:r>
      <w:r w:rsidRPr="005F0710">
        <w:rPr>
          <w:sz w:val="28"/>
          <w:szCs w:val="28"/>
        </w:rPr>
        <w:t>, находя</w:t>
      </w:r>
      <w:r>
        <w:rPr>
          <w:sz w:val="28"/>
          <w:szCs w:val="28"/>
        </w:rPr>
        <w:t>ще</w:t>
      </w:r>
      <w:r w:rsidR="00BE21E1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5F0710">
        <w:rPr>
          <w:sz w:val="28"/>
          <w:szCs w:val="28"/>
        </w:rPr>
        <w:t xml:space="preserve"> в </w:t>
      </w:r>
      <w:r w:rsidR="00BE21E1">
        <w:rPr>
          <w:sz w:val="28"/>
          <w:szCs w:val="28"/>
        </w:rPr>
        <w:t xml:space="preserve">городе </w:t>
      </w:r>
      <w:r w:rsidRPr="005F0710">
        <w:rPr>
          <w:sz w:val="28"/>
          <w:szCs w:val="28"/>
        </w:rPr>
        <w:t>Хабаровске</w:t>
      </w:r>
      <w:r w:rsidR="00BE21E1">
        <w:rPr>
          <w:sz w:val="28"/>
          <w:szCs w:val="28"/>
        </w:rPr>
        <w:t>,</w:t>
      </w:r>
      <w:r>
        <w:rPr>
          <w:sz w:val="28"/>
          <w:szCs w:val="28"/>
        </w:rPr>
        <w:t xml:space="preserve"> на ходатайства представителя Контрольно-счетной палаты в участии в судебных заседаниях с использованием систем видеоконференцсвязи через Арбитражный суд Камчатского края по техническим причинам.</w:t>
      </w:r>
    </w:p>
    <w:p w:rsidR="003E7D15" w:rsidRPr="00F51778" w:rsidRDefault="003E7D15" w:rsidP="003E7D15">
      <w:pPr>
        <w:ind w:firstLine="720"/>
        <w:jc w:val="both"/>
      </w:pPr>
      <w:r w:rsidRPr="005F0710">
        <w:rPr>
          <w:sz w:val="28"/>
          <w:szCs w:val="28"/>
        </w:rPr>
        <w:lastRenderedPageBreak/>
        <w:t xml:space="preserve">Затраты на </w:t>
      </w:r>
      <w:r>
        <w:rPr>
          <w:sz w:val="28"/>
          <w:szCs w:val="28"/>
        </w:rPr>
        <w:t>2</w:t>
      </w:r>
      <w:r w:rsidRPr="005F0710">
        <w:rPr>
          <w:sz w:val="28"/>
          <w:szCs w:val="28"/>
        </w:rPr>
        <w:t xml:space="preserve"> командиров</w:t>
      </w:r>
      <w:r>
        <w:rPr>
          <w:sz w:val="28"/>
          <w:szCs w:val="28"/>
        </w:rPr>
        <w:t>ки</w:t>
      </w:r>
      <w:r w:rsidRPr="005F0710">
        <w:rPr>
          <w:sz w:val="28"/>
          <w:szCs w:val="28"/>
        </w:rPr>
        <w:t>, связанн</w:t>
      </w:r>
      <w:r>
        <w:rPr>
          <w:sz w:val="28"/>
          <w:szCs w:val="28"/>
        </w:rPr>
        <w:t>ые</w:t>
      </w:r>
      <w:r w:rsidRPr="005F0710">
        <w:rPr>
          <w:sz w:val="28"/>
          <w:szCs w:val="28"/>
        </w:rPr>
        <w:t xml:space="preserve"> с участием представител</w:t>
      </w:r>
      <w:r>
        <w:rPr>
          <w:sz w:val="28"/>
          <w:szCs w:val="28"/>
        </w:rPr>
        <w:t>я</w:t>
      </w:r>
      <w:r w:rsidRPr="005F0710">
        <w:rPr>
          <w:sz w:val="28"/>
          <w:szCs w:val="28"/>
        </w:rPr>
        <w:t xml:space="preserve"> КСП в судебн</w:t>
      </w:r>
      <w:r>
        <w:rPr>
          <w:sz w:val="28"/>
          <w:szCs w:val="28"/>
        </w:rPr>
        <w:t>ом</w:t>
      </w:r>
      <w:r w:rsidRPr="005F071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5F0710">
        <w:rPr>
          <w:sz w:val="28"/>
          <w:szCs w:val="28"/>
        </w:rPr>
        <w:t xml:space="preserve"> за пределами Камчатского края, составили в отчетном периоде </w:t>
      </w:r>
      <w:r>
        <w:rPr>
          <w:sz w:val="28"/>
          <w:szCs w:val="28"/>
        </w:rPr>
        <w:t>69,4</w:t>
      </w:r>
      <w:r w:rsidRPr="005F0710">
        <w:rPr>
          <w:sz w:val="28"/>
          <w:szCs w:val="28"/>
        </w:rPr>
        <w:t xml:space="preserve"> тысяч рублей</w:t>
      </w:r>
      <w:r w:rsidRPr="005F0710">
        <w:rPr>
          <w:b/>
          <w:sz w:val="28"/>
          <w:szCs w:val="28"/>
        </w:rPr>
        <w:t xml:space="preserve"> </w:t>
      </w:r>
      <w:r w:rsidRPr="005F0710">
        <w:rPr>
          <w:sz w:val="28"/>
          <w:szCs w:val="28"/>
        </w:rPr>
        <w:t xml:space="preserve">(пункт 10.5 отчета). Расходы Контрольно-счетной палаты, связанные с выплатами судебных издержек, составили в отчетном периоде </w:t>
      </w:r>
      <w:r>
        <w:rPr>
          <w:sz w:val="28"/>
          <w:szCs w:val="28"/>
        </w:rPr>
        <w:t>129,3</w:t>
      </w:r>
      <w:r w:rsidRPr="005F0710">
        <w:rPr>
          <w:sz w:val="28"/>
          <w:szCs w:val="28"/>
        </w:rPr>
        <w:t xml:space="preserve"> тыс. рублей (пункт 10.6 отчета). </w:t>
      </w:r>
    </w:p>
    <w:p w:rsidR="00311934" w:rsidRPr="00EB185E" w:rsidRDefault="003E7D15" w:rsidP="00BE21E1">
      <w:pPr>
        <w:ind w:firstLine="720"/>
        <w:jc w:val="both"/>
        <w:rPr>
          <w:sz w:val="24"/>
          <w:szCs w:val="24"/>
        </w:rPr>
      </w:pPr>
      <w:r w:rsidRPr="00CA29A7">
        <w:rPr>
          <w:sz w:val="28"/>
          <w:szCs w:val="28"/>
        </w:rPr>
        <w:t>Настоящий отч</w:t>
      </w:r>
      <w:r>
        <w:rPr>
          <w:sz w:val="28"/>
          <w:szCs w:val="28"/>
        </w:rPr>
        <w:t>е</w:t>
      </w:r>
      <w:r w:rsidRPr="00CA29A7">
        <w:rPr>
          <w:sz w:val="28"/>
          <w:szCs w:val="28"/>
        </w:rPr>
        <w:t>т подготовлен с уч</w:t>
      </w:r>
      <w:r>
        <w:rPr>
          <w:sz w:val="28"/>
          <w:szCs w:val="28"/>
        </w:rPr>
        <w:t>е</w:t>
      </w:r>
      <w:r w:rsidRPr="00CA29A7">
        <w:rPr>
          <w:sz w:val="28"/>
          <w:szCs w:val="28"/>
        </w:rPr>
        <w:t>том замечаний и предложений, отраж</w:t>
      </w:r>
      <w:r w:rsidR="00BE21E1">
        <w:rPr>
          <w:sz w:val="28"/>
          <w:szCs w:val="28"/>
        </w:rPr>
        <w:t>е</w:t>
      </w:r>
      <w:r w:rsidRPr="00CA29A7">
        <w:rPr>
          <w:sz w:val="28"/>
          <w:szCs w:val="28"/>
        </w:rPr>
        <w:t>нных в Заключении экспертно-аналитического мероприятия «Анализ деятельности Контрольно-счетной палаты Петропавловск-Камчатского городского округа» от 06.05.2021, проведённого Контрольно-счетной палатой Камчатского края.</w:t>
      </w:r>
    </w:p>
    <w:sectPr w:rsidR="00311934" w:rsidRPr="00EB185E" w:rsidSect="00CA7BB4">
      <w:headerReference w:type="default" r:id="rId11"/>
      <w:pgSz w:w="11906" w:h="16838"/>
      <w:pgMar w:top="1134" w:right="567" w:bottom="1134" w:left="184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15" w:rsidRDefault="003E7D15" w:rsidP="00F02E8E">
      <w:r>
        <w:separator/>
      </w:r>
    </w:p>
  </w:endnote>
  <w:endnote w:type="continuationSeparator" w:id="0">
    <w:p w:rsidR="003E7D15" w:rsidRDefault="003E7D15" w:rsidP="00F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15" w:rsidRDefault="003E7D15" w:rsidP="00F02E8E">
      <w:r>
        <w:separator/>
      </w:r>
    </w:p>
  </w:footnote>
  <w:footnote w:type="continuationSeparator" w:id="0">
    <w:p w:rsidR="003E7D15" w:rsidRDefault="003E7D15" w:rsidP="00F02E8E">
      <w:r>
        <w:continuationSeparator/>
      </w:r>
    </w:p>
  </w:footnote>
  <w:footnote w:id="1">
    <w:p w:rsidR="003E7D15" w:rsidRDefault="003E7D15" w:rsidP="00BE439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2138F">
        <w:t>Суммарное количество по</w:t>
      </w:r>
      <w:r>
        <w:t>казателей по</w:t>
      </w:r>
      <w:r w:rsidRPr="0062138F">
        <w:t xml:space="preserve"> пунктам 1.1.1 </w:t>
      </w:r>
      <w:r>
        <w:t>-</w:t>
      </w:r>
      <w:r w:rsidRPr="0062138F">
        <w:t xml:space="preserve"> 1.1.4 составляет </w:t>
      </w:r>
      <w:r>
        <w:t>7</w:t>
      </w:r>
      <w:r w:rsidRPr="0062138F">
        <w:t xml:space="preserve">, что связано с проведением 1 контрольного мероприятия, </w:t>
      </w:r>
      <w:r>
        <w:t xml:space="preserve">одновременно в двух объектах контроля: </w:t>
      </w:r>
      <w:r w:rsidRPr="0062138F">
        <w:t xml:space="preserve">в органе администрации и </w:t>
      </w:r>
      <w:r>
        <w:t>в Акционерном обществе</w:t>
      </w:r>
      <w:r w:rsidRPr="0062138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100733"/>
      <w:docPartObj>
        <w:docPartGallery w:val="Page Numbers (Top of Page)"/>
        <w:docPartUnique/>
      </w:docPartObj>
    </w:sdtPr>
    <w:sdtEndPr/>
    <w:sdtContent>
      <w:p w:rsidR="003E7D15" w:rsidRDefault="003E7D1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15" w:rsidRDefault="003E7D15" w:rsidP="00CA7BB4">
    <w:pPr>
      <w:pStyle w:val="af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548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7D15" w:rsidRPr="00CA7BB4" w:rsidRDefault="003E7D15">
        <w:pPr>
          <w:pStyle w:val="af8"/>
          <w:jc w:val="center"/>
          <w:rPr>
            <w:sz w:val="24"/>
            <w:szCs w:val="24"/>
          </w:rPr>
        </w:pPr>
        <w:r w:rsidRPr="00CA7BB4">
          <w:rPr>
            <w:sz w:val="24"/>
            <w:szCs w:val="24"/>
          </w:rPr>
          <w:fldChar w:fldCharType="begin"/>
        </w:r>
        <w:r w:rsidRPr="00CA7BB4">
          <w:rPr>
            <w:sz w:val="24"/>
            <w:szCs w:val="24"/>
          </w:rPr>
          <w:instrText>PAGE   \* MERGEFORMAT</w:instrText>
        </w:r>
        <w:r w:rsidRPr="00CA7BB4">
          <w:rPr>
            <w:sz w:val="24"/>
            <w:szCs w:val="24"/>
          </w:rPr>
          <w:fldChar w:fldCharType="separate"/>
        </w:r>
        <w:r w:rsidR="00473F88">
          <w:rPr>
            <w:noProof/>
            <w:sz w:val="24"/>
            <w:szCs w:val="24"/>
          </w:rPr>
          <w:t>16</w:t>
        </w:r>
        <w:r w:rsidRPr="00CA7BB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52207B7"/>
    <w:multiLevelType w:val="hybridMultilevel"/>
    <w:tmpl w:val="487C26B2"/>
    <w:lvl w:ilvl="0" w:tplc="511281C8">
      <w:start w:val="1"/>
      <w:numFmt w:val="decimal"/>
      <w:lvlText w:val="%1."/>
      <w:lvlJc w:val="left"/>
      <w:pPr>
        <w:ind w:left="213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B33056"/>
    <w:multiLevelType w:val="hybridMultilevel"/>
    <w:tmpl w:val="A2063326"/>
    <w:lvl w:ilvl="0" w:tplc="B86802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C1D3E22"/>
    <w:multiLevelType w:val="hybridMultilevel"/>
    <w:tmpl w:val="2110C2A2"/>
    <w:lvl w:ilvl="0" w:tplc="0B0405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F96139"/>
    <w:multiLevelType w:val="hybridMultilevel"/>
    <w:tmpl w:val="130C0C8E"/>
    <w:lvl w:ilvl="0" w:tplc="511281C8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045C0A"/>
    <w:multiLevelType w:val="hybridMultilevel"/>
    <w:tmpl w:val="57E0B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51750"/>
    <w:multiLevelType w:val="hybridMultilevel"/>
    <w:tmpl w:val="866C6A1E"/>
    <w:lvl w:ilvl="0" w:tplc="C3B8E53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36000"/>
    <w:multiLevelType w:val="hybridMultilevel"/>
    <w:tmpl w:val="8DC40A58"/>
    <w:lvl w:ilvl="0" w:tplc="54EE993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DE7307"/>
    <w:multiLevelType w:val="hybridMultilevel"/>
    <w:tmpl w:val="442A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078C3"/>
    <w:multiLevelType w:val="hybridMultilevel"/>
    <w:tmpl w:val="8DEAEE9E"/>
    <w:lvl w:ilvl="0" w:tplc="114E4BF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A476BB7"/>
    <w:multiLevelType w:val="hybridMultilevel"/>
    <w:tmpl w:val="BD8C18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903DE"/>
    <w:multiLevelType w:val="hybridMultilevel"/>
    <w:tmpl w:val="4E9666CE"/>
    <w:lvl w:ilvl="0" w:tplc="AEF68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BB7F6A"/>
    <w:multiLevelType w:val="hybridMultilevel"/>
    <w:tmpl w:val="BE4C0606"/>
    <w:lvl w:ilvl="0" w:tplc="511281C8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6F3136"/>
    <w:multiLevelType w:val="hybridMultilevel"/>
    <w:tmpl w:val="96444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FF7B2F"/>
    <w:multiLevelType w:val="hybridMultilevel"/>
    <w:tmpl w:val="921CD4B6"/>
    <w:lvl w:ilvl="0" w:tplc="9C8E5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4C5948"/>
    <w:multiLevelType w:val="hybridMultilevel"/>
    <w:tmpl w:val="946A1ADA"/>
    <w:lvl w:ilvl="0" w:tplc="8244C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4C0F"/>
    <w:multiLevelType w:val="hybridMultilevel"/>
    <w:tmpl w:val="16308314"/>
    <w:lvl w:ilvl="0" w:tplc="1340B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986375"/>
    <w:multiLevelType w:val="hybridMultilevel"/>
    <w:tmpl w:val="AE268C26"/>
    <w:lvl w:ilvl="0" w:tplc="141A9D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9367AC"/>
    <w:multiLevelType w:val="hybridMultilevel"/>
    <w:tmpl w:val="8118059A"/>
    <w:lvl w:ilvl="0" w:tplc="D2CC9436">
      <w:start w:val="3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A271902"/>
    <w:multiLevelType w:val="hybridMultilevel"/>
    <w:tmpl w:val="645817F6"/>
    <w:lvl w:ilvl="0" w:tplc="8744B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BC1C8E"/>
    <w:multiLevelType w:val="hybridMultilevel"/>
    <w:tmpl w:val="5720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8476CB"/>
    <w:multiLevelType w:val="hybridMultilevel"/>
    <w:tmpl w:val="39467D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37A68CA"/>
    <w:multiLevelType w:val="hybridMultilevel"/>
    <w:tmpl w:val="5478E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A59C0"/>
    <w:multiLevelType w:val="hybridMultilevel"/>
    <w:tmpl w:val="BE4C0606"/>
    <w:lvl w:ilvl="0" w:tplc="511281C8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9F5556"/>
    <w:multiLevelType w:val="hybridMultilevel"/>
    <w:tmpl w:val="11BEE2BE"/>
    <w:lvl w:ilvl="0" w:tplc="BDC4B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9C5223"/>
    <w:multiLevelType w:val="hybridMultilevel"/>
    <w:tmpl w:val="5B16E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23"/>
  </w:num>
  <w:num w:numId="6">
    <w:abstractNumId w:val="5"/>
  </w:num>
  <w:num w:numId="7">
    <w:abstractNumId w:val="21"/>
  </w:num>
  <w:num w:numId="8">
    <w:abstractNumId w:val="13"/>
  </w:num>
  <w:num w:numId="9">
    <w:abstractNumId w:val="24"/>
  </w:num>
  <w:num w:numId="10">
    <w:abstractNumId w:val="1"/>
  </w:num>
  <w:num w:numId="11">
    <w:abstractNumId w:val="20"/>
  </w:num>
  <w:num w:numId="12">
    <w:abstractNumId w:val="25"/>
  </w:num>
  <w:num w:numId="13">
    <w:abstractNumId w:val="17"/>
  </w:num>
  <w:num w:numId="14">
    <w:abstractNumId w:val="18"/>
  </w:num>
  <w:num w:numId="15">
    <w:abstractNumId w:val="6"/>
  </w:num>
  <w:num w:numId="16">
    <w:abstractNumId w:val="22"/>
  </w:num>
  <w:num w:numId="17">
    <w:abstractNumId w:val="15"/>
  </w:num>
  <w:num w:numId="18">
    <w:abstractNumId w:val="0"/>
  </w:num>
  <w:num w:numId="19">
    <w:abstractNumId w:val="26"/>
  </w:num>
  <w:num w:numId="20">
    <w:abstractNumId w:val="2"/>
  </w:num>
  <w:num w:numId="21">
    <w:abstractNumId w:val="19"/>
  </w:num>
  <w:num w:numId="22">
    <w:abstractNumId w:val="4"/>
  </w:num>
  <w:num w:numId="23">
    <w:abstractNumId w:val="16"/>
  </w:num>
  <w:num w:numId="24">
    <w:abstractNumId w:val="12"/>
  </w:num>
  <w:num w:numId="25">
    <w:abstractNumId w:val="1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CB"/>
    <w:rsid w:val="000344D8"/>
    <w:rsid w:val="00051843"/>
    <w:rsid w:val="00073892"/>
    <w:rsid w:val="000A71E8"/>
    <w:rsid w:val="000D0D35"/>
    <w:rsid w:val="000E0CAE"/>
    <w:rsid w:val="000E602A"/>
    <w:rsid w:val="0010165C"/>
    <w:rsid w:val="001031D7"/>
    <w:rsid w:val="001059A6"/>
    <w:rsid w:val="00110E72"/>
    <w:rsid w:val="00130A01"/>
    <w:rsid w:val="00131D6E"/>
    <w:rsid w:val="00132C93"/>
    <w:rsid w:val="0013611F"/>
    <w:rsid w:val="001761A1"/>
    <w:rsid w:val="00176724"/>
    <w:rsid w:val="001A6C68"/>
    <w:rsid w:val="001B50F3"/>
    <w:rsid w:val="001B6526"/>
    <w:rsid w:val="001C1F79"/>
    <w:rsid w:val="001C22C5"/>
    <w:rsid w:val="001E6667"/>
    <w:rsid w:val="00203A7B"/>
    <w:rsid w:val="00204902"/>
    <w:rsid w:val="00222255"/>
    <w:rsid w:val="00234CBF"/>
    <w:rsid w:val="00246E1F"/>
    <w:rsid w:val="00257594"/>
    <w:rsid w:val="00257A35"/>
    <w:rsid w:val="00262F67"/>
    <w:rsid w:val="00290F4F"/>
    <w:rsid w:val="00295776"/>
    <w:rsid w:val="002A219F"/>
    <w:rsid w:val="002A723B"/>
    <w:rsid w:val="002B4FB2"/>
    <w:rsid w:val="002C24A5"/>
    <w:rsid w:val="002D1C9F"/>
    <w:rsid w:val="002D753B"/>
    <w:rsid w:val="002E5DA0"/>
    <w:rsid w:val="002E738C"/>
    <w:rsid w:val="002F4615"/>
    <w:rsid w:val="002F77BE"/>
    <w:rsid w:val="00300243"/>
    <w:rsid w:val="00311934"/>
    <w:rsid w:val="003120F0"/>
    <w:rsid w:val="00315202"/>
    <w:rsid w:val="003236A2"/>
    <w:rsid w:val="00325EA1"/>
    <w:rsid w:val="00327A8D"/>
    <w:rsid w:val="003415B0"/>
    <w:rsid w:val="003510E2"/>
    <w:rsid w:val="00361A54"/>
    <w:rsid w:val="0036456C"/>
    <w:rsid w:val="00372591"/>
    <w:rsid w:val="00374630"/>
    <w:rsid w:val="0037535A"/>
    <w:rsid w:val="003760D4"/>
    <w:rsid w:val="003770F7"/>
    <w:rsid w:val="0039166D"/>
    <w:rsid w:val="003D21D9"/>
    <w:rsid w:val="003D409A"/>
    <w:rsid w:val="003D5485"/>
    <w:rsid w:val="003E5EC9"/>
    <w:rsid w:val="003E7D15"/>
    <w:rsid w:val="003F12B1"/>
    <w:rsid w:val="00404333"/>
    <w:rsid w:val="00414312"/>
    <w:rsid w:val="004233BD"/>
    <w:rsid w:val="00427AC8"/>
    <w:rsid w:val="00433847"/>
    <w:rsid w:val="00436685"/>
    <w:rsid w:val="0043778D"/>
    <w:rsid w:val="00442E01"/>
    <w:rsid w:val="0044458B"/>
    <w:rsid w:val="004467B2"/>
    <w:rsid w:val="0045327A"/>
    <w:rsid w:val="00455652"/>
    <w:rsid w:val="00473F88"/>
    <w:rsid w:val="004A1406"/>
    <w:rsid w:val="004B40ED"/>
    <w:rsid w:val="004C4D19"/>
    <w:rsid w:val="004C628A"/>
    <w:rsid w:val="004D42C7"/>
    <w:rsid w:val="004E36DD"/>
    <w:rsid w:val="0052467A"/>
    <w:rsid w:val="005764A9"/>
    <w:rsid w:val="005B0701"/>
    <w:rsid w:val="005B2C76"/>
    <w:rsid w:val="005B32BA"/>
    <w:rsid w:val="005C210B"/>
    <w:rsid w:val="005D2FCF"/>
    <w:rsid w:val="005E4471"/>
    <w:rsid w:val="005F1236"/>
    <w:rsid w:val="005F4BD3"/>
    <w:rsid w:val="00602E97"/>
    <w:rsid w:val="00603609"/>
    <w:rsid w:val="00627CC8"/>
    <w:rsid w:val="0065214B"/>
    <w:rsid w:val="00676005"/>
    <w:rsid w:val="0069641E"/>
    <w:rsid w:val="006C1925"/>
    <w:rsid w:val="006D0AB6"/>
    <w:rsid w:val="006F3BB2"/>
    <w:rsid w:val="006F55AD"/>
    <w:rsid w:val="0070702C"/>
    <w:rsid w:val="007100CC"/>
    <w:rsid w:val="0071163E"/>
    <w:rsid w:val="00712C56"/>
    <w:rsid w:val="0071545F"/>
    <w:rsid w:val="00730E4B"/>
    <w:rsid w:val="007336FB"/>
    <w:rsid w:val="00753A7A"/>
    <w:rsid w:val="00763734"/>
    <w:rsid w:val="0079247A"/>
    <w:rsid w:val="007C1E39"/>
    <w:rsid w:val="007D28BC"/>
    <w:rsid w:val="00810362"/>
    <w:rsid w:val="008141EC"/>
    <w:rsid w:val="00834EBC"/>
    <w:rsid w:val="008355CD"/>
    <w:rsid w:val="008361E6"/>
    <w:rsid w:val="008454B2"/>
    <w:rsid w:val="00846286"/>
    <w:rsid w:val="00846C57"/>
    <w:rsid w:val="0084746B"/>
    <w:rsid w:val="00850460"/>
    <w:rsid w:val="008520A0"/>
    <w:rsid w:val="008604E2"/>
    <w:rsid w:val="00876682"/>
    <w:rsid w:val="0088352C"/>
    <w:rsid w:val="008873F9"/>
    <w:rsid w:val="008A2441"/>
    <w:rsid w:val="008A3D42"/>
    <w:rsid w:val="008B4667"/>
    <w:rsid w:val="008B4A93"/>
    <w:rsid w:val="008B603E"/>
    <w:rsid w:val="008D45A7"/>
    <w:rsid w:val="008E5E96"/>
    <w:rsid w:val="008E6622"/>
    <w:rsid w:val="008F7B3B"/>
    <w:rsid w:val="008F7BE1"/>
    <w:rsid w:val="0090765B"/>
    <w:rsid w:val="00917806"/>
    <w:rsid w:val="00932CB1"/>
    <w:rsid w:val="00934356"/>
    <w:rsid w:val="0093717D"/>
    <w:rsid w:val="00953859"/>
    <w:rsid w:val="00954DF5"/>
    <w:rsid w:val="00955B99"/>
    <w:rsid w:val="00960825"/>
    <w:rsid w:val="00977FA5"/>
    <w:rsid w:val="0098631C"/>
    <w:rsid w:val="00986FC2"/>
    <w:rsid w:val="009927E7"/>
    <w:rsid w:val="009C01C0"/>
    <w:rsid w:val="009C74AA"/>
    <w:rsid w:val="009E287C"/>
    <w:rsid w:val="009E4CAF"/>
    <w:rsid w:val="00A0165C"/>
    <w:rsid w:val="00A057D4"/>
    <w:rsid w:val="00A146F0"/>
    <w:rsid w:val="00A22AD1"/>
    <w:rsid w:val="00A2662A"/>
    <w:rsid w:val="00A2797C"/>
    <w:rsid w:val="00A404BA"/>
    <w:rsid w:val="00A47AD8"/>
    <w:rsid w:val="00A57EC9"/>
    <w:rsid w:val="00A87693"/>
    <w:rsid w:val="00AA0393"/>
    <w:rsid w:val="00AC06AE"/>
    <w:rsid w:val="00AC2130"/>
    <w:rsid w:val="00AD0234"/>
    <w:rsid w:val="00AD3911"/>
    <w:rsid w:val="00AD5AED"/>
    <w:rsid w:val="00AF6BCF"/>
    <w:rsid w:val="00B77171"/>
    <w:rsid w:val="00B81A83"/>
    <w:rsid w:val="00B9010A"/>
    <w:rsid w:val="00BA62EB"/>
    <w:rsid w:val="00BB03B1"/>
    <w:rsid w:val="00BB7FE4"/>
    <w:rsid w:val="00BD02B7"/>
    <w:rsid w:val="00BE21E1"/>
    <w:rsid w:val="00BE4398"/>
    <w:rsid w:val="00BE60E4"/>
    <w:rsid w:val="00C04103"/>
    <w:rsid w:val="00C12C83"/>
    <w:rsid w:val="00C37897"/>
    <w:rsid w:val="00C44914"/>
    <w:rsid w:val="00C51EB4"/>
    <w:rsid w:val="00C55974"/>
    <w:rsid w:val="00C55FAB"/>
    <w:rsid w:val="00C6315B"/>
    <w:rsid w:val="00C71619"/>
    <w:rsid w:val="00C861D0"/>
    <w:rsid w:val="00C915BE"/>
    <w:rsid w:val="00C96FDD"/>
    <w:rsid w:val="00CA01CB"/>
    <w:rsid w:val="00CA0EDB"/>
    <w:rsid w:val="00CA29A7"/>
    <w:rsid w:val="00CA53F7"/>
    <w:rsid w:val="00CA7BB4"/>
    <w:rsid w:val="00CB77EF"/>
    <w:rsid w:val="00CD3053"/>
    <w:rsid w:val="00CD4AB4"/>
    <w:rsid w:val="00CE43E3"/>
    <w:rsid w:val="00CF0910"/>
    <w:rsid w:val="00D03F09"/>
    <w:rsid w:val="00D30C4D"/>
    <w:rsid w:val="00D42D85"/>
    <w:rsid w:val="00D47B7A"/>
    <w:rsid w:val="00D515E9"/>
    <w:rsid w:val="00D53975"/>
    <w:rsid w:val="00D621E1"/>
    <w:rsid w:val="00D64568"/>
    <w:rsid w:val="00D7546B"/>
    <w:rsid w:val="00D77C68"/>
    <w:rsid w:val="00D85A42"/>
    <w:rsid w:val="00D86F4F"/>
    <w:rsid w:val="00D94548"/>
    <w:rsid w:val="00DB6A38"/>
    <w:rsid w:val="00DB7F42"/>
    <w:rsid w:val="00DC03B0"/>
    <w:rsid w:val="00DC5122"/>
    <w:rsid w:val="00DF163F"/>
    <w:rsid w:val="00E07F14"/>
    <w:rsid w:val="00E2451C"/>
    <w:rsid w:val="00E26FF1"/>
    <w:rsid w:val="00E27D13"/>
    <w:rsid w:val="00E42D0D"/>
    <w:rsid w:val="00E55821"/>
    <w:rsid w:val="00E6274B"/>
    <w:rsid w:val="00E714E6"/>
    <w:rsid w:val="00E770A3"/>
    <w:rsid w:val="00E828F8"/>
    <w:rsid w:val="00E857B0"/>
    <w:rsid w:val="00EA06CB"/>
    <w:rsid w:val="00EA24C0"/>
    <w:rsid w:val="00EA3673"/>
    <w:rsid w:val="00EB185E"/>
    <w:rsid w:val="00EB4BA7"/>
    <w:rsid w:val="00ED4C94"/>
    <w:rsid w:val="00ED7642"/>
    <w:rsid w:val="00EF40BF"/>
    <w:rsid w:val="00F00C33"/>
    <w:rsid w:val="00F02E8E"/>
    <w:rsid w:val="00F07B5D"/>
    <w:rsid w:val="00F306BF"/>
    <w:rsid w:val="00F41222"/>
    <w:rsid w:val="00F413D2"/>
    <w:rsid w:val="00F44EB5"/>
    <w:rsid w:val="00F45FA4"/>
    <w:rsid w:val="00F53D27"/>
    <w:rsid w:val="00F54C08"/>
    <w:rsid w:val="00F67B76"/>
    <w:rsid w:val="00F72C36"/>
    <w:rsid w:val="00F778A1"/>
    <w:rsid w:val="00F81617"/>
    <w:rsid w:val="00F835AD"/>
    <w:rsid w:val="00F96366"/>
    <w:rsid w:val="00FA6B96"/>
    <w:rsid w:val="00FA6EAB"/>
    <w:rsid w:val="00FB6D3E"/>
    <w:rsid w:val="00FD03A3"/>
    <w:rsid w:val="00FD1A00"/>
    <w:rsid w:val="00FD1E81"/>
    <w:rsid w:val="00FD77A3"/>
    <w:rsid w:val="00FE47BD"/>
    <w:rsid w:val="00FE519B"/>
    <w:rsid w:val="00FE5F08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299C0"/>
  <w15:chartTrackingRefBased/>
  <w15:docId w15:val="{F1B0C523-2E9B-4A72-AB65-6185DD7D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F02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F02E8E"/>
    <w:pPr>
      <w:keepNext/>
      <w:ind w:right="-1" w:firstLine="567"/>
      <w:jc w:val="right"/>
      <w:outlineLvl w:val="3"/>
    </w:pPr>
    <w:rPr>
      <w:sz w:val="24"/>
    </w:rPr>
  </w:style>
  <w:style w:type="paragraph" w:styleId="7">
    <w:name w:val="heading 7"/>
    <w:basedOn w:val="a0"/>
    <w:next w:val="a0"/>
    <w:link w:val="70"/>
    <w:unhideWhenUsed/>
    <w:qFormat/>
    <w:rsid w:val="00F02E8E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02E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02E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02E8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Body Text"/>
    <w:basedOn w:val="a0"/>
    <w:link w:val="a5"/>
    <w:uiPriority w:val="99"/>
    <w:rsid w:val="00F02E8E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F02E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F02E8E"/>
    <w:pPr>
      <w:ind w:left="720"/>
      <w:contextualSpacing/>
    </w:pPr>
    <w:rPr>
      <w:sz w:val="28"/>
      <w:szCs w:val="24"/>
    </w:rPr>
  </w:style>
  <w:style w:type="paragraph" w:styleId="a7">
    <w:name w:val="footnote text"/>
    <w:basedOn w:val="a0"/>
    <w:link w:val="a8"/>
    <w:uiPriority w:val="99"/>
    <w:rsid w:val="00F02E8E"/>
  </w:style>
  <w:style w:type="character" w:customStyle="1" w:styleId="a8">
    <w:name w:val="Текст сноски Знак"/>
    <w:basedOn w:val="a1"/>
    <w:link w:val="a7"/>
    <w:uiPriority w:val="99"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анкета сноска,Знак сноски-FN,Ciae niinee-FN,Знак сноски 1,Ciae niinee 1,SUPERS,ftref,16 Point,Superscript 6 Point,Referencia nota al pie,fr,Used by Word for Help footnote symbols,Ссылка на сноску 45,Footnote Reference Number,SUP"/>
    <w:uiPriority w:val="99"/>
    <w:qFormat/>
    <w:rsid w:val="00F02E8E"/>
    <w:rPr>
      <w:vertAlign w:val="superscript"/>
    </w:rPr>
  </w:style>
  <w:style w:type="paragraph" w:customStyle="1" w:styleId="ConsPlusNormal">
    <w:name w:val="ConsPlusNormal"/>
    <w:link w:val="ConsPlusNormal0"/>
    <w:rsid w:val="00F02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E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F02E8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F02E8E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F02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2E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c">
    <w:name w:val="No Spacing"/>
    <w:link w:val="ad"/>
    <w:qFormat/>
    <w:rsid w:val="00F02E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d">
    <w:name w:val="Без интервала Знак"/>
    <w:basedOn w:val="a1"/>
    <w:link w:val="ac"/>
    <w:rsid w:val="00F02E8E"/>
    <w:rPr>
      <w:rFonts w:ascii="Calibri" w:eastAsia="Times New Roman" w:hAnsi="Calibri" w:cs="Times New Roman"/>
      <w:lang w:val="en-US" w:bidi="en-US"/>
    </w:rPr>
  </w:style>
  <w:style w:type="paragraph" w:styleId="ae">
    <w:name w:val="Body Text Indent"/>
    <w:basedOn w:val="a0"/>
    <w:link w:val="af"/>
    <w:uiPriority w:val="99"/>
    <w:rsid w:val="00F02E8E"/>
    <w:pPr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F0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1"/>
    <w:link w:val="af1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0"/>
    <w:link w:val="af0"/>
    <w:uiPriority w:val="99"/>
    <w:semiHidden/>
    <w:unhideWhenUsed/>
    <w:rsid w:val="00F02E8E"/>
  </w:style>
  <w:style w:type="character" w:customStyle="1" w:styleId="13">
    <w:name w:val="Текст примечания Знак1"/>
    <w:basedOn w:val="a1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02E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02E8E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02E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Стиль ОРД"/>
    <w:basedOn w:val="a0"/>
    <w:rsid w:val="00F02E8E"/>
    <w:pPr>
      <w:ind w:firstLine="709"/>
      <w:jc w:val="both"/>
    </w:pPr>
    <w:rPr>
      <w:sz w:val="28"/>
    </w:rPr>
  </w:style>
  <w:style w:type="paragraph" w:customStyle="1" w:styleId="Standard">
    <w:name w:val="Standard"/>
    <w:rsid w:val="00F02E8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1"/>
    <w:rsid w:val="00F02E8E"/>
  </w:style>
  <w:style w:type="character" w:customStyle="1" w:styleId="2">
    <w:name w:val="Основной текст 2 Знак"/>
    <w:basedOn w:val="a1"/>
    <w:link w:val="20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"/>
    <w:uiPriority w:val="99"/>
    <w:semiHidden/>
    <w:unhideWhenUsed/>
    <w:rsid w:val="00F02E8E"/>
    <w:pPr>
      <w:spacing w:after="120" w:line="480" w:lineRule="auto"/>
    </w:pPr>
  </w:style>
  <w:style w:type="character" w:customStyle="1" w:styleId="21">
    <w:name w:val="Основной текст 2 Знак1"/>
    <w:basedOn w:val="a1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F02E8E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F02E8E"/>
    <w:pPr>
      <w:numPr>
        <w:ilvl w:val="1"/>
        <w:numId w:val="1"/>
      </w:numPr>
      <w:tabs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3">
    <w:name w:val="Основной текст3"/>
    <w:basedOn w:val="a0"/>
    <w:rsid w:val="00F02E8E"/>
    <w:pPr>
      <w:widowControl w:val="0"/>
      <w:spacing w:after="120"/>
    </w:pPr>
    <w:rPr>
      <w:rFonts w:eastAsia="Calibri"/>
    </w:rPr>
  </w:style>
  <w:style w:type="paragraph" w:styleId="af5">
    <w:name w:val="Normal (Web)"/>
    <w:basedOn w:val="a0"/>
    <w:link w:val="af6"/>
    <w:uiPriority w:val="99"/>
    <w:unhideWhenUsed/>
    <w:rsid w:val="00F02E8E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link w:val="af5"/>
    <w:uiPriority w:val="99"/>
    <w:locked/>
    <w:rsid w:val="00F02E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39"/>
    <w:unhideWhenUsed/>
    <w:rsid w:val="00F0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0"/>
    <w:link w:val="af9"/>
    <w:uiPriority w:val="99"/>
    <w:unhideWhenUsed/>
    <w:rsid w:val="00F02E8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0"/>
    <w:link w:val="afb"/>
    <w:uiPriority w:val="99"/>
    <w:unhideWhenUsed/>
    <w:rsid w:val="00F02E8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0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2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F02E8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2"/>
    <w:next w:val="af7"/>
    <w:uiPriority w:val="59"/>
    <w:rsid w:val="00F02E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0"/>
    <w:link w:val="31"/>
    <w:rsid w:val="00F02E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1"/>
    <w:link w:val="30"/>
    <w:rsid w:val="00F02E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c">
    <w:name w:val="Hyperlink"/>
    <w:basedOn w:val="a1"/>
    <w:uiPriority w:val="99"/>
    <w:unhideWhenUsed/>
    <w:rsid w:val="00F02E8E"/>
    <w:rPr>
      <w:color w:val="0563C1" w:themeColor="hyperlink"/>
      <w:u w:val="single"/>
    </w:rPr>
  </w:style>
  <w:style w:type="paragraph" w:customStyle="1" w:styleId="textindent">
    <w:name w:val="textindent"/>
    <w:basedOn w:val="a0"/>
    <w:rsid w:val="00F02E8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nsNormal">
    <w:name w:val="ConsNormal"/>
    <w:link w:val="ConsNormal0"/>
    <w:rsid w:val="00F02E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F02E8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d">
    <w:name w:val="Цветовое выделение"/>
    <w:uiPriority w:val="99"/>
    <w:rsid w:val="00F02E8E"/>
    <w:rPr>
      <w:b/>
      <w:bCs/>
      <w:color w:val="26282F"/>
    </w:rPr>
  </w:style>
  <w:style w:type="character" w:customStyle="1" w:styleId="afe">
    <w:name w:val="Гипертекстовая ссылка"/>
    <w:basedOn w:val="afd"/>
    <w:uiPriority w:val="99"/>
    <w:rsid w:val="00F02E8E"/>
    <w:rPr>
      <w:b/>
      <w:bCs/>
      <w:color w:val="106BBE"/>
    </w:rPr>
  </w:style>
  <w:style w:type="paragraph" w:customStyle="1" w:styleId="aff">
    <w:name w:val="Комментарий"/>
    <w:basedOn w:val="a0"/>
    <w:next w:val="a0"/>
    <w:uiPriority w:val="99"/>
    <w:rsid w:val="00F02E8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F02E8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1">
    <w:name w:val="Прижатый влево"/>
    <w:basedOn w:val="a0"/>
    <w:next w:val="a0"/>
    <w:uiPriority w:val="99"/>
    <w:rsid w:val="00F02E8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2">
    <w:name w:val="Заголовок статьи"/>
    <w:basedOn w:val="a0"/>
    <w:next w:val="a0"/>
    <w:uiPriority w:val="99"/>
    <w:rsid w:val="00F02E8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3">
    <w:name w:val="Информация об изменениях документа"/>
    <w:basedOn w:val="aff"/>
    <w:next w:val="a0"/>
    <w:uiPriority w:val="99"/>
    <w:rsid w:val="00F02E8E"/>
    <w:rPr>
      <w:i/>
      <w:iCs/>
    </w:rPr>
  </w:style>
  <w:style w:type="character" w:styleId="aff4">
    <w:name w:val="Strong"/>
    <w:basedOn w:val="a1"/>
    <w:uiPriority w:val="22"/>
    <w:qFormat/>
    <w:rsid w:val="00F02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0301-D17E-438A-8900-9C42290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Лыскович Василий Васильевич</dc:creator>
  <cp:keywords/>
  <dc:description/>
  <cp:lastModifiedBy>Голубева Анна Владимировна</cp:lastModifiedBy>
  <cp:revision>38</cp:revision>
  <cp:lastPrinted>2021-08-05T03:24:00Z</cp:lastPrinted>
  <dcterms:created xsi:type="dcterms:W3CDTF">2021-08-17T02:50:00Z</dcterms:created>
  <dcterms:modified xsi:type="dcterms:W3CDTF">2021-09-05T21:03:00Z</dcterms:modified>
</cp:coreProperties>
</file>