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9"/>
        <w:tblW w:w="9713" w:type="dxa"/>
        <w:tblLook w:val="01E0" w:firstRow="1" w:lastRow="1" w:firstColumn="1" w:lastColumn="1" w:noHBand="0" w:noVBand="0"/>
      </w:tblPr>
      <w:tblGrid>
        <w:gridCol w:w="9713"/>
      </w:tblGrid>
      <w:tr w:rsidR="00695A6B" w:rsidTr="00695A6B">
        <w:trPr>
          <w:trHeight w:val="1344"/>
        </w:trPr>
        <w:tc>
          <w:tcPr>
            <w:tcW w:w="9713" w:type="dxa"/>
            <w:hideMark/>
          </w:tcPr>
          <w:p w:rsidR="00695A6B" w:rsidRDefault="00695A6B" w:rsidP="00695A6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70DD94" wp14:editId="3FF16DAD">
                  <wp:extent cx="107632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A6B" w:rsidTr="00695A6B">
        <w:trPr>
          <w:trHeight w:val="292"/>
        </w:trPr>
        <w:tc>
          <w:tcPr>
            <w:tcW w:w="9713" w:type="dxa"/>
            <w:hideMark/>
          </w:tcPr>
          <w:p w:rsidR="00695A6B" w:rsidRDefault="00695A6B" w:rsidP="00695A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5A6B" w:rsidTr="00695A6B">
        <w:trPr>
          <w:trHeight w:val="292"/>
        </w:trPr>
        <w:tc>
          <w:tcPr>
            <w:tcW w:w="9713" w:type="dxa"/>
            <w:hideMark/>
          </w:tcPr>
          <w:p w:rsidR="00695A6B" w:rsidRDefault="00695A6B" w:rsidP="00695A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5A6B" w:rsidTr="00695A6B">
        <w:trPr>
          <w:trHeight w:val="197"/>
        </w:trPr>
        <w:tc>
          <w:tcPr>
            <w:tcW w:w="9713" w:type="dxa"/>
          </w:tcPr>
          <w:p w:rsidR="00695A6B" w:rsidRPr="0094470C" w:rsidRDefault="00695A6B" w:rsidP="00695A6B">
            <w:pPr>
              <w:ind w:right="-108" w:firstLine="142"/>
              <w:jc w:val="center"/>
              <w:rPr>
                <w:sz w:val="16"/>
                <w:szCs w:val="16"/>
              </w:rPr>
            </w:pPr>
            <w:r w:rsidRPr="006A53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BF08" wp14:editId="789B519F">
                      <wp:simplePos x="0" y="0"/>
                      <wp:positionH relativeFrom="page">
                        <wp:posOffset>-2912</wp:posOffset>
                      </wp:positionH>
                      <wp:positionV relativeFrom="page">
                        <wp:posOffset>61571</wp:posOffset>
                      </wp:positionV>
                      <wp:extent cx="6172200" cy="9525"/>
                      <wp:effectExtent l="0" t="19050" r="381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BD24A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25pt,4.85pt" to="48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8PYgIAAHcEAAAOAAAAZHJzL2Uyb0RvYy54bWysVMFuEzEQvSPxD5bv6WbTJG1X3VQom3Ap&#10;UKmFu2N7s1a9tmW72UQIiXJG6ifwCxxAqlTgGzZ/xNhJQwsXhNiDd+yZeftm5nmPT5a1RAtundAq&#10;x+leFyOuqGZCzXP8+mLaOcTIeaIYkVrxHK+4wyejp0+OG5Pxnq60ZNwiAFEua0yOK+9NliSOVrwm&#10;bk8brsBZalsTD1s7T5glDaDXMul1u8Ok0ZYZqyl3Dk6LjROPIn5ZcupflaXjHskcAzcfVxvXWViT&#10;0THJ5paYStAtDfIPLGoiFHx0B1UQT9CVFX9A1YJa7XTp96iuE12WgvJYA1STdn+r5rwihsdaoDnO&#10;7Nrk/h8sfbk4s0iwHA8wUqSGEbWf1u/XN+239vP6Bq2v2x/t1/ZLe9t+b2/XH8C+W38EOzjbu+3x&#10;DRqETjbGZQA4Vmc29IIu1bk51fTSIaXHFVFzHiu6WBn4TBoykkcpYeMM8Jk1LzSDGHLldWzrsrQ1&#10;KqUwb0JiAIfWoWWc42o3R770iMLhMD3ogTgwouA7GvQiuYRkASXkGuv8c65rFIwcS6FCl0lGFqfO&#10;B1a/QsKx0lMhZVSKVKgB/P1BRK8N9M1XQl2Aei4jhNNSsBAeEp2dz8bSogUJ6otPLBo8D8OsvlIs&#10;wlecsMnW9kTIjQ10pAp4UB8Q3Fobeb096h5NDieH/U6/N5x0+t2i6Dybjvud4TQ9GBT7xXhcpO8C&#10;tbSfVYIxrgK7e6mn/b+T0vbSbUS6E/uuMclj9NhBIHv/jqTjqMN0NzqZabY6s/cSAHXH4O1NDNfn&#10;4R7sh/+L0U8AAAD//wMAUEsDBBQABgAIAAAAIQCp3lll2wAAAAYBAAAPAAAAZHJzL2Rvd25yZXYu&#10;eG1sTI5NT8MwEETvSPwHa5G4tU4iQWmIU/EhDiBxIEWcnXibRMRry3bTwK9nOcFxNE8zr9otdhIz&#10;hjg6UpCvMxBInTMj9Qre90+rGxAxaTJ6coQKvjDCrj4/q3Rp3InecG5SL3iEYqkVDCn5UsrYDWh1&#10;XDuPxN3BBasTx9BLE/SJx+0kiyy7llaPxA+D9vgwYPfZHK2Cl84EMx/afSj8/Wv2+O1j8/Gs1OXF&#10;cncLIuGS/mD41Wd1qNmpdUcyUUwKVlcMKthuQHC73eScW8byAmRdyf/69Q8AAAD//wMAUEsBAi0A&#10;FAAGAAgAAAAhALaDOJL+AAAA4QEAABMAAAAAAAAAAAAAAAAAAAAAAFtDb250ZW50X1R5cGVzXS54&#10;bWxQSwECLQAUAAYACAAAACEAOP0h/9YAAACUAQAACwAAAAAAAAAAAAAAAAAvAQAAX3JlbHMvLnJl&#10;bHNQSwECLQAUAAYACAAAACEA2SuPD2ICAAB3BAAADgAAAAAAAAAAAAAAAAAuAgAAZHJzL2Uyb0Rv&#10;Yy54bWxQSwECLQAUAAYACAAAACEAqd5ZZdsAAAAGAQAADwAAAAAAAAAAAAAAAAC8BAAAZHJzL2Rv&#10;d25yZXYueG1sUEsFBgAAAAAEAAQA8wAAAMQFAAAAAA==&#10;" strokeweight="5pt">
                      <v:stroke linestyle="thinThick"/>
                      <w10:wrap anchorx="page" anchory="page"/>
                    </v:line>
                  </w:pict>
                </mc:Fallback>
              </mc:AlternateContent>
            </w:r>
          </w:p>
        </w:tc>
      </w:tr>
    </w:tbl>
    <w:p w:rsidR="00BB570B" w:rsidRPr="00695A6B" w:rsidRDefault="00BB570B" w:rsidP="0073205F">
      <w:pPr>
        <w:jc w:val="center"/>
        <w:rPr>
          <w:szCs w:val="28"/>
        </w:rPr>
      </w:pPr>
    </w:p>
    <w:p w:rsidR="0073205F" w:rsidRDefault="0073205F" w:rsidP="00732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33B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927783" w:rsidP="0044490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</w:t>
            </w:r>
            <w:r w:rsidR="00695A6B">
              <w:rPr>
                <w:sz w:val="24"/>
                <w:szCs w:val="28"/>
              </w:rPr>
              <w:t>25.11.2020</w:t>
            </w:r>
            <w:r w:rsidR="006D2698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44490B">
              <w:rPr>
                <w:sz w:val="24"/>
                <w:szCs w:val="28"/>
              </w:rPr>
              <w:t>818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C33B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4490B" w:rsidP="001206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33B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2066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7F16D6" w:rsidRDefault="007F16D6" w:rsidP="007F16D6">
      <w:pPr>
        <w:ind w:right="4818"/>
        <w:jc w:val="both"/>
        <w:rPr>
          <w:rFonts w:cs="Calibri"/>
        </w:rPr>
      </w:pPr>
      <w:r w:rsidRPr="00FF19C6">
        <w:rPr>
          <w:rFonts w:cs="Calibri"/>
        </w:rPr>
        <w:t>О поручени</w:t>
      </w:r>
      <w:r>
        <w:rPr>
          <w:rFonts w:cs="Calibri"/>
        </w:rPr>
        <w:t>ях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</w:t>
      </w:r>
      <w:r>
        <w:rPr>
          <w:rFonts w:cs="Calibri"/>
        </w:rPr>
        <w:t>атского городского округа на 2021</w:t>
      </w:r>
      <w:r w:rsidRPr="00FF19C6">
        <w:rPr>
          <w:rFonts w:cs="Calibri"/>
        </w:rPr>
        <w:t xml:space="preserve"> год </w:t>
      </w:r>
    </w:p>
    <w:p w:rsidR="007F16D6" w:rsidRDefault="007F16D6" w:rsidP="007F16D6">
      <w:pPr>
        <w:jc w:val="both"/>
        <w:rPr>
          <w:rFonts w:cs="Calibri"/>
        </w:rPr>
      </w:pPr>
    </w:p>
    <w:p w:rsidR="002C44E9" w:rsidRPr="00FF19C6" w:rsidRDefault="002C44E9" w:rsidP="003A3861">
      <w:pPr>
        <w:tabs>
          <w:tab w:val="left" w:pos="851"/>
        </w:tabs>
        <w:ind w:firstLine="708"/>
        <w:jc w:val="both"/>
        <w:rPr>
          <w:rFonts w:cs="Calibri"/>
        </w:rPr>
      </w:pPr>
      <w:r w:rsidRPr="00FF19C6">
        <w:rPr>
          <w:rFonts w:cs="Calibri"/>
        </w:rPr>
        <w:t xml:space="preserve">В соответствии </w:t>
      </w:r>
      <w:r w:rsidRPr="00350BAE">
        <w:rPr>
          <w:rFonts w:cs="Calibri"/>
        </w:rPr>
        <w:t xml:space="preserve">со </w:t>
      </w:r>
      <w:r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>
        <w:rPr>
          <w:rFonts w:cs="Calibri"/>
        </w:rPr>
        <w:t>»</w:t>
      </w:r>
      <w:r w:rsidR="00D80371">
        <w:rPr>
          <w:rFonts w:cs="Calibri"/>
        </w:rPr>
        <w:t>,</w:t>
      </w:r>
      <w:r w:rsidRPr="00FF19C6">
        <w:rPr>
          <w:rFonts w:cs="Calibri"/>
        </w:rPr>
        <w:t xml:space="preserve"> </w:t>
      </w:r>
      <w:r w:rsidR="00D80371">
        <w:rPr>
          <w:rFonts w:cs="Calibri"/>
        </w:rPr>
        <w:t>статьями</w:t>
      </w:r>
      <w:r w:rsidR="002E709E">
        <w:rPr>
          <w:rFonts w:cs="Calibri"/>
        </w:rPr>
        <w:t xml:space="preserve"> 50 </w:t>
      </w:r>
      <w:r w:rsidR="00D80371">
        <w:rPr>
          <w:rFonts w:cs="Calibri"/>
        </w:rPr>
        <w:t xml:space="preserve">и 59 </w:t>
      </w:r>
      <w:r w:rsidR="003A3861" w:rsidRPr="003A3861">
        <w:rPr>
          <w:rFonts w:cs="Calibri"/>
        </w:rPr>
        <w:t>Решени</w:t>
      </w:r>
      <w:r w:rsidR="00D80371">
        <w:rPr>
          <w:rFonts w:cs="Calibri"/>
        </w:rPr>
        <w:t>я</w:t>
      </w:r>
      <w:r w:rsidR="003A3861" w:rsidRPr="003A3861">
        <w:rPr>
          <w:rFonts w:cs="Calibri"/>
        </w:rPr>
        <w:t xml:space="preserve"> Городской Думы Петропавловск-Камчатского городского округа от 13</w:t>
      </w:r>
      <w:r w:rsidR="003A3861">
        <w:rPr>
          <w:rFonts w:cs="Calibri"/>
        </w:rPr>
        <w:t>.07.</w:t>
      </w:r>
      <w:r w:rsidR="003A3861" w:rsidRPr="003A3861">
        <w:rPr>
          <w:rFonts w:cs="Calibri"/>
        </w:rPr>
        <w:t xml:space="preserve">2018 </w:t>
      </w:r>
      <w:r w:rsidR="003A3861">
        <w:rPr>
          <w:rFonts w:cs="Calibri"/>
        </w:rPr>
        <w:t>№ 82-нд «</w:t>
      </w:r>
      <w:r w:rsidR="003A3861" w:rsidRPr="003A3861">
        <w:rPr>
          <w:rFonts w:cs="Calibri"/>
        </w:rPr>
        <w:t>О Регламенте Городской Думы Петропавловск-Камчатского городского округа</w:t>
      </w:r>
      <w:r w:rsidR="003A3861">
        <w:rPr>
          <w:rFonts w:cs="Calibri"/>
        </w:rPr>
        <w:t xml:space="preserve">» </w:t>
      </w:r>
      <w:r w:rsidRPr="00FF19C6">
        <w:rPr>
          <w:rFonts w:cs="Calibri"/>
        </w:rPr>
        <w:t xml:space="preserve">Городская Дума Петропавловск-Камчатского городского округа </w:t>
      </w:r>
    </w:p>
    <w:p w:rsidR="002C44E9" w:rsidRPr="00FF19C6" w:rsidRDefault="002C44E9" w:rsidP="00844F59">
      <w:pPr>
        <w:jc w:val="both"/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FF19C6" w:rsidRDefault="002C44E9" w:rsidP="002C44E9"/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FF19C6">
        <w:rPr>
          <w:rFonts w:cs="Calibri"/>
        </w:rPr>
        <w:t>Утвердить поручени</w:t>
      </w:r>
      <w:r w:rsidR="006E2CD3">
        <w:rPr>
          <w:rFonts w:cs="Calibri"/>
        </w:rPr>
        <w:t>я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</w:t>
      </w:r>
      <w:r w:rsidR="006E2CD3">
        <w:rPr>
          <w:rFonts w:cs="Calibri"/>
        </w:rPr>
        <w:t>2</w:t>
      </w:r>
      <w:r w:rsidR="00673422">
        <w:rPr>
          <w:rFonts w:cs="Calibri"/>
        </w:rPr>
        <w:t>1</w:t>
      </w:r>
      <w:r w:rsidRPr="00FF19C6">
        <w:rPr>
          <w:rFonts w:cs="Calibri"/>
        </w:rPr>
        <w:t xml:space="preserve"> год согласно приложению к настоящему решению.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</w:t>
      </w:r>
      <w:r w:rsidR="00673422">
        <w:rPr>
          <w:rFonts w:cs="Calibri"/>
        </w:rPr>
        <w:t>в</w:t>
      </w:r>
      <w:r w:rsidRPr="00FF19C6">
        <w:rPr>
          <w:rFonts w:cs="Calibri"/>
        </w:rPr>
        <w:t xml:space="preserve"> Контрольно-счетн</w:t>
      </w:r>
      <w:r w:rsidR="00673422">
        <w:rPr>
          <w:rFonts w:cs="Calibri"/>
        </w:rPr>
        <w:t>ую</w:t>
      </w:r>
      <w:r w:rsidRPr="00FF19C6">
        <w:rPr>
          <w:rFonts w:cs="Calibri"/>
        </w:rPr>
        <w:t xml:space="preserve"> палат</w:t>
      </w:r>
      <w:r w:rsidR="00673422">
        <w:rPr>
          <w:rFonts w:cs="Calibri"/>
        </w:rPr>
        <w:t>у</w:t>
      </w:r>
      <w:r w:rsidRPr="00FF19C6">
        <w:rPr>
          <w:rFonts w:cs="Calibri"/>
        </w:rPr>
        <w:t xml:space="preserve"> Петропавловск-Камчатского городского округа для включения </w:t>
      </w:r>
      <w:r w:rsidR="00CA2E4F">
        <w:rPr>
          <w:rFonts w:cs="Calibri"/>
        </w:rPr>
        <w:t>поручени</w:t>
      </w:r>
      <w:r w:rsidR="006E2CD3">
        <w:rPr>
          <w:rFonts w:cs="Calibri"/>
        </w:rPr>
        <w:t>й</w:t>
      </w:r>
      <w:r w:rsidR="00CA2E4F">
        <w:rPr>
          <w:rFonts w:cs="Calibri"/>
        </w:rPr>
        <w:t xml:space="preserve"> </w:t>
      </w:r>
      <w:r w:rsidRPr="00FF19C6">
        <w:rPr>
          <w:rFonts w:cs="Calibri"/>
        </w:rPr>
        <w:t xml:space="preserve">в план </w:t>
      </w:r>
      <w:r w:rsidR="00673422">
        <w:rPr>
          <w:rFonts w:cs="Calibri"/>
        </w:rPr>
        <w:t>деятельности</w:t>
      </w:r>
      <w:r w:rsidRPr="00FF19C6">
        <w:rPr>
          <w:rFonts w:cs="Calibri"/>
        </w:rPr>
        <w:t xml:space="preserve"> Контрольно-счетной палаты Петропавловск-Камчатского городского округа.</w:t>
      </w:r>
    </w:p>
    <w:p w:rsidR="002C44E9" w:rsidRDefault="002C44E9" w:rsidP="002C44E9">
      <w:pPr>
        <w:tabs>
          <w:tab w:val="left" w:pos="851"/>
        </w:tabs>
        <w:ind w:firstLine="709"/>
        <w:jc w:val="both"/>
      </w:pPr>
      <w:r w:rsidRPr="00FF19C6">
        <w:rPr>
          <w:rFonts w:cs="Calibri"/>
        </w:rPr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9A637F" w:rsidRDefault="009A637F" w:rsidP="002C44E9">
      <w:pPr>
        <w:tabs>
          <w:tab w:val="left" w:pos="851"/>
        </w:tabs>
        <w:ind w:firstLine="709"/>
        <w:jc w:val="both"/>
      </w:pPr>
    </w:p>
    <w:p w:rsidR="009A637F" w:rsidRPr="00A209CB" w:rsidRDefault="009A637F" w:rsidP="002C44E9">
      <w:pPr>
        <w:tabs>
          <w:tab w:val="left" w:pos="851"/>
        </w:tabs>
        <w:ind w:firstLine="709"/>
        <w:jc w:val="both"/>
        <w:rPr>
          <w:rFonts w:cs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1"/>
        <w:gridCol w:w="5108"/>
      </w:tblGrid>
      <w:tr w:rsidR="002C44E9" w:rsidRPr="00A209CB" w:rsidTr="009A637F">
        <w:trPr>
          <w:trHeight w:val="201"/>
        </w:trPr>
        <w:tc>
          <w:tcPr>
            <w:tcW w:w="4531" w:type="dxa"/>
          </w:tcPr>
          <w:p w:rsidR="002C44E9" w:rsidRPr="00A209CB" w:rsidRDefault="002C44E9" w:rsidP="00C77F7A">
            <w:pPr>
              <w:tabs>
                <w:tab w:val="left" w:pos="4515"/>
              </w:tabs>
              <w:ind w:left="-108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108" w:type="dxa"/>
          </w:tcPr>
          <w:p w:rsidR="00C77F7A" w:rsidRDefault="00C77F7A" w:rsidP="00C77F7A">
            <w:pPr>
              <w:ind w:right="-108"/>
              <w:jc w:val="right"/>
            </w:pPr>
          </w:p>
          <w:p w:rsidR="00C77F7A" w:rsidRDefault="00C77F7A" w:rsidP="00C77F7A">
            <w:pPr>
              <w:ind w:right="-108"/>
              <w:jc w:val="right"/>
            </w:pPr>
          </w:p>
          <w:p w:rsidR="002C44E9" w:rsidRPr="00A209CB" w:rsidRDefault="003368CC" w:rsidP="00C77F7A">
            <w:pPr>
              <w:ind w:right="-108"/>
              <w:jc w:val="right"/>
            </w:pPr>
            <w:r>
              <w:t>Г.В. Монахова</w:t>
            </w:r>
            <w:r w:rsidR="002C44E9" w:rsidRPr="00A209CB">
              <w:t xml:space="preserve">                   </w:t>
            </w:r>
          </w:p>
        </w:tc>
      </w:tr>
    </w:tbl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lastRenderedPageBreak/>
        <w:t>Приложение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к решению Городской Думы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Петропавловск-Камчатского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городского округа</w:t>
      </w:r>
    </w:p>
    <w:p w:rsidR="00C52978" w:rsidRDefault="00C52978" w:rsidP="00C52978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A637F">
        <w:rPr>
          <w:sz w:val="24"/>
        </w:rPr>
        <w:t>25.11.2020</w:t>
      </w:r>
      <w:r w:rsidR="006D2698">
        <w:rPr>
          <w:sz w:val="24"/>
        </w:rPr>
        <w:t xml:space="preserve"> </w:t>
      </w:r>
      <w:r>
        <w:rPr>
          <w:sz w:val="24"/>
        </w:rPr>
        <w:t xml:space="preserve">№ </w:t>
      </w:r>
      <w:r w:rsidR="00B4669A">
        <w:rPr>
          <w:sz w:val="24"/>
        </w:rPr>
        <w:t>818</w:t>
      </w:r>
      <w:r>
        <w:rPr>
          <w:sz w:val="24"/>
        </w:rPr>
        <w:t>-р</w:t>
      </w:r>
    </w:p>
    <w:p w:rsidR="002C44E9" w:rsidRDefault="002C44E9" w:rsidP="002C44E9">
      <w:pPr>
        <w:jc w:val="center"/>
        <w:rPr>
          <w:b/>
        </w:rPr>
      </w:pP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Поручени</w:t>
      </w:r>
      <w:r w:rsidR="006E2CD3">
        <w:rPr>
          <w:b/>
        </w:rPr>
        <w:t>я</w:t>
      </w:r>
      <w:r w:rsidRPr="00FF19C6">
        <w:rPr>
          <w:b/>
        </w:rPr>
        <w:t xml:space="preserve"> Городской Думы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Петропавловск</w:t>
      </w:r>
      <w:r w:rsidR="00592FDE">
        <w:rPr>
          <w:b/>
        </w:rPr>
        <w:t>-</w:t>
      </w:r>
      <w:r w:rsidRPr="00FF19C6">
        <w:rPr>
          <w:b/>
        </w:rPr>
        <w:t xml:space="preserve">Камчатского городского округа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C52978" w:rsidRDefault="002C44E9" w:rsidP="00C52978">
      <w:pPr>
        <w:jc w:val="center"/>
        <w:rPr>
          <w:b/>
        </w:rPr>
      </w:pPr>
      <w:r w:rsidRPr="00FF19C6">
        <w:rPr>
          <w:b/>
        </w:rPr>
        <w:t>городского округа на 20</w:t>
      </w:r>
      <w:r w:rsidR="006E2CD3">
        <w:rPr>
          <w:b/>
        </w:rPr>
        <w:t>2</w:t>
      </w:r>
      <w:r w:rsidR="00B20ACE">
        <w:rPr>
          <w:b/>
        </w:rPr>
        <w:t>1</w:t>
      </w:r>
      <w:r w:rsidRPr="00FF19C6">
        <w:rPr>
          <w:b/>
        </w:rPr>
        <w:t xml:space="preserve"> год</w:t>
      </w:r>
    </w:p>
    <w:p w:rsidR="00C52978" w:rsidRDefault="00C52978" w:rsidP="00C52978">
      <w:pPr>
        <w:jc w:val="center"/>
        <w:rPr>
          <w:b/>
        </w:rPr>
      </w:pPr>
    </w:p>
    <w:p w:rsidR="005460E9" w:rsidRDefault="005460E9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5460E9">
        <w:rPr>
          <w:rFonts w:cs="Calibri"/>
        </w:rPr>
        <w:t>Контрольн</w:t>
      </w:r>
      <w:r>
        <w:rPr>
          <w:rFonts w:cs="Calibri"/>
        </w:rPr>
        <w:t>ы</w:t>
      </w:r>
      <w:r w:rsidRPr="005460E9">
        <w:rPr>
          <w:rFonts w:cs="Calibri"/>
        </w:rPr>
        <w:t>е мероприяти</w:t>
      </w:r>
      <w:r>
        <w:rPr>
          <w:rFonts w:cs="Calibri"/>
        </w:rPr>
        <w:t>я:</w:t>
      </w:r>
    </w:p>
    <w:p w:rsidR="00B901BD" w:rsidRDefault="005460E9" w:rsidP="00605D26">
      <w:pPr>
        <w:ind w:right="142" w:firstLine="708"/>
        <w:jc w:val="both"/>
        <w:rPr>
          <w:rFonts w:cs="Calibri"/>
        </w:rPr>
      </w:pPr>
      <w:r>
        <w:rPr>
          <w:rFonts w:cs="Calibri"/>
        </w:rPr>
        <w:t>1.1</w:t>
      </w:r>
      <w:r w:rsidRPr="005460E9">
        <w:rPr>
          <w:rFonts w:cs="Calibri"/>
        </w:rPr>
        <w:t xml:space="preserve"> </w:t>
      </w:r>
      <w:r w:rsidR="00B901BD">
        <w:rPr>
          <w:rFonts w:cs="Calibri"/>
        </w:rPr>
        <w:t>«</w:t>
      </w:r>
      <w:r w:rsidR="00B901BD">
        <w:rPr>
          <w:bCs/>
          <w:szCs w:val="28"/>
        </w:rPr>
        <w:t xml:space="preserve">Проверка эффективности использования бюджетных средств в рамках мероприятий муниципальных программ (достижение целевых показателей) </w:t>
      </w:r>
      <w:r w:rsidR="00930486">
        <w:rPr>
          <w:bCs/>
          <w:szCs w:val="28"/>
        </w:rPr>
        <w:t>по итогам 2020 года</w:t>
      </w:r>
      <w:r w:rsidR="00605D26">
        <w:rPr>
          <w:bCs/>
          <w:szCs w:val="28"/>
        </w:rPr>
        <w:t>»;</w:t>
      </w:r>
    </w:p>
    <w:p w:rsidR="005460E9" w:rsidRDefault="00B901BD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1.2 </w:t>
      </w:r>
      <w:r w:rsidR="005460E9" w:rsidRPr="005460E9">
        <w:rPr>
          <w:rFonts w:cs="Calibri"/>
        </w:rPr>
        <w:t>«Законность и результативность использования средств бюджета Петропавловск-Камчатского городского округа, выделенных в 2019-2020 годах на реализацию подпрограммы «Создание благоприятных условий для обеспечения населения Петропавловск-Камчатского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</w:r>
      <w:r w:rsidR="005460E9">
        <w:rPr>
          <w:rFonts w:cs="Calibri"/>
        </w:rPr>
        <w:t>;</w:t>
      </w:r>
    </w:p>
    <w:p w:rsidR="006A53E2" w:rsidRDefault="005460E9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</w:t>
      </w:r>
      <w:r w:rsidR="006A53E2">
        <w:rPr>
          <w:rFonts w:cs="Calibri"/>
        </w:rPr>
        <w:t>3</w:t>
      </w:r>
      <w:r>
        <w:rPr>
          <w:rFonts w:cs="Calibri"/>
        </w:rPr>
        <w:t xml:space="preserve"> </w:t>
      </w:r>
      <w:r w:rsidRPr="005460E9">
        <w:rPr>
          <w:rFonts w:cs="Calibri"/>
        </w:rPr>
        <w:t>«Проверка использования бюджетных ассигнований, направленных в 2018-2020 годах на благоустройство общественных пространств в рамках реализации муниципальной программы «Формирование современной городской среды в Петропавловск-Камчатском городском округе»</w:t>
      </w:r>
      <w:r w:rsidR="006A53E2">
        <w:rPr>
          <w:rFonts w:cs="Calibri"/>
        </w:rPr>
        <w:t>;</w:t>
      </w:r>
    </w:p>
    <w:p w:rsidR="005460E9" w:rsidRDefault="006A53E2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</w:t>
      </w:r>
      <w:r w:rsidR="005460E9" w:rsidRPr="005460E9">
        <w:rPr>
          <w:rFonts w:cs="Calibri"/>
        </w:rPr>
        <w:t>.</w:t>
      </w:r>
      <w:r>
        <w:rPr>
          <w:rFonts w:cs="Calibri"/>
        </w:rPr>
        <w:t xml:space="preserve">4 </w:t>
      </w:r>
      <w:r w:rsidR="00281910">
        <w:rPr>
          <w:rFonts w:cs="Calibri"/>
        </w:rPr>
        <w:t>«Реализация инвестиционных мероприятий, установленных распоряжением администрации Петропавловск-Камчатского городского округа от 19.09.2019 № 145-р</w:t>
      </w:r>
      <w:r w:rsidR="009F319C">
        <w:rPr>
          <w:rFonts w:cs="Calibri"/>
        </w:rPr>
        <w:t xml:space="preserve"> (выборочно)»;</w:t>
      </w:r>
    </w:p>
    <w:p w:rsidR="006A53E2" w:rsidRDefault="006A53E2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1.5</w:t>
      </w:r>
      <w:r w:rsidR="009F319C">
        <w:rPr>
          <w:rFonts w:cs="Calibri"/>
        </w:rPr>
        <w:t xml:space="preserve"> </w:t>
      </w:r>
      <w:r w:rsidR="00017660">
        <w:rPr>
          <w:rFonts w:cs="Calibri"/>
        </w:rPr>
        <w:t>«</w:t>
      </w:r>
      <w:r w:rsidR="009F319C">
        <w:rPr>
          <w:rFonts w:cs="Calibri"/>
        </w:rPr>
        <w:t>Проверка целевого и эффективного использования средств бюджета, выделенных муниципальным автономным учреждениям образования (выборочно)»;</w:t>
      </w:r>
    </w:p>
    <w:p w:rsidR="006A53E2" w:rsidRDefault="006A53E2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1.6 </w:t>
      </w:r>
      <w:r w:rsidR="00A60F21">
        <w:rPr>
          <w:rFonts w:cs="Calibri"/>
        </w:rPr>
        <w:t>«</w:t>
      </w:r>
      <w:r w:rsidR="00017660">
        <w:rPr>
          <w:rFonts w:cs="Calibri"/>
        </w:rPr>
        <w:t>Проверка финансово-хозяйственной деятельности МУП Петропавловск-Камчатского городского округа «</w:t>
      </w:r>
      <w:proofErr w:type="spellStart"/>
      <w:r w:rsidR="00017660">
        <w:rPr>
          <w:rFonts w:cs="Calibri"/>
        </w:rPr>
        <w:t>ТеплоЭлектроСетевая</w:t>
      </w:r>
      <w:proofErr w:type="spellEnd"/>
      <w:r w:rsidR="00017660">
        <w:rPr>
          <w:rFonts w:cs="Calibri"/>
        </w:rPr>
        <w:t xml:space="preserve"> Компания»;</w:t>
      </w:r>
    </w:p>
    <w:p w:rsidR="006A53E2" w:rsidRDefault="006A53E2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1.7</w:t>
      </w:r>
      <w:r w:rsidR="00017660">
        <w:rPr>
          <w:rFonts w:cs="Calibri"/>
        </w:rPr>
        <w:t xml:space="preserve"> </w:t>
      </w:r>
      <w:r w:rsidR="00A60F21">
        <w:rPr>
          <w:rFonts w:cs="Calibri"/>
        </w:rPr>
        <w:t>«Проверка финансово-хозяйственной деятельности МКУ «Служба благоустройства Петропавловск-Камчатского городского округа»;</w:t>
      </w:r>
    </w:p>
    <w:p w:rsidR="00A60F21" w:rsidRDefault="00A60F21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1.8 «</w:t>
      </w:r>
      <w:r w:rsidR="008B052C">
        <w:rPr>
          <w:rFonts w:cs="Calibri"/>
        </w:rPr>
        <w:t>Проверка финансово-хозяйственной деятельности МКУ «Управление капитального строительства и ремонта»;</w:t>
      </w:r>
    </w:p>
    <w:p w:rsidR="008B052C" w:rsidRDefault="008B052C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1.9 «Проверка финансово-хозяйственн</w:t>
      </w:r>
      <w:bookmarkStart w:id="0" w:name="_GoBack"/>
      <w:bookmarkEnd w:id="0"/>
      <w:r>
        <w:rPr>
          <w:rFonts w:cs="Calibri"/>
        </w:rPr>
        <w:t>ой деятельности МКУ «Служба автомобильных дорог Петропавловск-Камчатского городского округа</w:t>
      </w:r>
      <w:r w:rsidR="008A522B">
        <w:rPr>
          <w:rFonts w:cs="Calibri"/>
        </w:rPr>
        <w:t>»;</w:t>
      </w:r>
    </w:p>
    <w:p w:rsidR="006A53E2" w:rsidRPr="005460E9" w:rsidRDefault="008B052C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1.10 </w:t>
      </w:r>
      <w:r w:rsidR="008A522B">
        <w:rPr>
          <w:rFonts w:cs="Calibri"/>
        </w:rPr>
        <w:t>«Проверка финансово-хозяйственной деятельности МКУ «Центр управления кризисными ситуациями».</w:t>
      </w:r>
    </w:p>
    <w:p w:rsidR="00F25700" w:rsidRDefault="00F25700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2. </w:t>
      </w:r>
      <w:r w:rsidR="005460E9" w:rsidRPr="005460E9">
        <w:rPr>
          <w:rFonts w:cs="Calibri"/>
        </w:rPr>
        <w:t>Экспертно-аналитическ</w:t>
      </w:r>
      <w:r>
        <w:rPr>
          <w:rFonts w:cs="Calibri"/>
        </w:rPr>
        <w:t>и</w:t>
      </w:r>
      <w:r w:rsidR="005460E9" w:rsidRPr="005460E9">
        <w:rPr>
          <w:rFonts w:cs="Calibri"/>
        </w:rPr>
        <w:t>е мероприяти</w:t>
      </w:r>
      <w:r>
        <w:rPr>
          <w:rFonts w:cs="Calibri"/>
        </w:rPr>
        <w:t>я:</w:t>
      </w:r>
    </w:p>
    <w:p w:rsidR="005460E9" w:rsidRDefault="00F25700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lastRenderedPageBreak/>
        <w:t>2.1</w:t>
      </w:r>
      <w:r w:rsidR="005460E9" w:rsidRPr="005460E9">
        <w:rPr>
          <w:rFonts w:cs="Calibri"/>
        </w:rPr>
        <w:t xml:space="preserve"> «Анализ мер, принимаемых органами администрации Петропавловск-Камчатского городского округа, направленных на сокращение объемов и количества объектов незавершенного строительства в 2020 году и истекшем периоде 2021 года»</w:t>
      </w:r>
      <w:r>
        <w:rPr>
          <w:rFonts w:cs="Calibri"/>
        </w:rPr>
        <w:t>;</w:t>
      </w:r>
    </w:p>
    <w:p w:rsidR="005460E9" w:rsidRPr="005460E9" w:rsidRDefault="00F25700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2.2</w:t>
      </w:r>
      <w:r w:rsidR="005460E9" w:rsidRPr="005460E9">
        <w:rPr>
          <w:rFonts w:cs="Calibri"/>
        </w:rPr>
        <w:t xml:space="preserve"> «Анализ расходования бюджетных средств на исполнение судебных актов по обращению взыскания на средства бюджета Петропавловск-Камчатского городского округа и иных судебных актов за 2020 год и истекший период 2021 года»</w:t>
      </w:r>
      <w:r>
        <w:rPr>
          <w:rFonts w:cs="Calibri"/>
        </w:rPr>
        <w:t>;</w:t>
      </w:r>
    </w:p>
    <w:p w:rsidR="005460E9" w:rsidRPr="005460E9" w:rsidRDefault="00F25700" w:rsidP="005460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2.3</w:t>
      </w:r>
      <w:r w:rsidR="005460E9" w:rsidRPr="005460E9">
        <w:rPr>
          <w:rFonts w:cs="Calibri"/>
        </w:rPr>
        <w:t xml:space="preserve"> «Оценка эффективности использования средств бюджета Петропавловск-Камчатского городского округа, выделенных на проведение праздничных мероприятий за 2020 год и истекший период 2021 года»</w:t>
      </w:r>
      <w:r>
        <w:rPr>
          <w:rFonts w:cs="Calibri"/>
        </w:rPr>
        <w:t>;</w:t>
      </w:r>
    </w:p>
    <w:p w:rsidR="003368CC" w:rsidRPr="00C52978" w:rsidRDefault="00F25700" w:rsidP="00191B94">
      <w:pPr>
        <w:tabs>
          <w:tab w:val="left" w:pos="851"/>
        </w:tabs>
        <w:ind w:firstLine="708"/>
        <w:jc w:val="both"/>
        <w:rPr>
          <w:b/>
        </w:rPr>
      </w:pPr>
      <w:r>
        <w:rPr>
          <w:rFonts w:cs="Calibri"/>
        </w:rPr>
        <w:t xml:space="preserve">2.4 </w:t>
      </w:r>
      <w:r w:rsidR="005460E9" w:rsidRPr="005460E9">
        <w:rPr>
          <w:rFonts w:cs="Calibri"/>
        </w:rPr>
        <w:t>«Анализ мер, принимаемых органами администрации Петропавловск-Камчатского городского округа, направленных на повышение эффективности деятельности муниципальных унитарных предприятий в 2018-2020 годах»</w:t>
      </w:r>
      <w:r>
        <w:rPr>
          <w:rFonts w:cs="Calibri"/>
        </w:rPr>
        <w:t>.</w:t>
      </w:r>
    </w:p>
    <w:sectPr w:rsidR="003368CC" w:rsidRPr="00C52978" w:rsidSect="00695A6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4D" w:rsidRDefault="0004124D" w:rsidP="00C52978">
      <w:r>
        <w:separator/>
      </w:r>
    </w:p>
  </w:endnote>
  <w:endnote w:type="continuationSeparator" w:id="0">
    <w:p w:rsidR="0004124D" w:rsidRDefault="0004124D" w:rsidP="00C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4D" w:rsidRDefault="0004124D" w:rsidP="00C52978">
      <w:r>
        <w:separator/>
      </w:r>
    </w:p>
  </w:footnote>
  <w:footnote w:type="continuationSeparator" w:id="0">
    <w:p w:rsidR="0004124D" w:rsidRDefault="0004124D" w:rsidP="00C5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47051"/>
      <w:docPartObj>
        <w:docPartGallery w:val="Page Numbers (Top of Page)"/>
        <w:docPartUnique/>
      </w:docPartObj>
    </w:sdtPr>
    <w:sdtEndPr/>
    <w:sdtContent>
      <w:p w:rsidR="00C52978" w:rsidRDefault="00C52978">
        <w:pPr>
          <w:pStyle w:val="aa"/>
          <w:jc w:val="center"/>
        </w:pPr>
        <w:r w:rsidRPr="009A637F">
          <w:rPr>
            <w:sz w:val="24"/>
          </w:rPr>
          <w:fldChar w:fldCharType="begin"/>
        </w:r>
        <w:r w:rsidRPr="009A637F">
          <w:rPr>
            <w:sz w:val="24"/>
          </w:rPr>
          <w:instrText>PAGE   \* MERGEFORMAT</w:instrText>
        </w:r>
        <w:r w:rsidRPr="009A637F">
          <w:rPr>
            <w:sz w:val="24"/>
          </w:rPr>
          <w:fldChar w:fldCharType="separate"/>
        </w:r>
        <w:r w:rsidR="00A07445">
          <w:rPr>
            <w:noProof/>
            <w:sz w:val="24"/>
          </w:rPr>
          <w:t>3</w:t>
        </w:r>
        <w:r w:rsidRPr="009A637F">
          <w:rPr>
            <w:sz w:val="24"/>
          </w:rPr>
          <w:fldChar w:fldCharType="end"/>
        </w:r>
      </w:p>
    </w:sdtContent>
  </w:sdt>
  <w:p w:rsidR="00C52978" w:rsidRDefault="00C529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763E0"/>
    <w:multiLevelType w:val="hybridMultilevel"/>
    <w:tmpl w:val="0B34158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60"/>
    <w:rsid w:val="000270A8"/>
    <w:rsid w:val="00040BA8"/>
    <w:rsid w:val="0004124D"/>
    <w:rsid w:val="0004289E"/>
    <w:rsid w:val="000454D0"/>
    <w:rsid w:val="00046954"/>
    <w:rsid w:val="000572C0"/>
    <w:rsid w:val="00060AD4"/>
    <w:rsid w:val="00061FFB"/>
    <w:rsid w:val="00066F1B"/>
    <w:rsid w:val="000679CA"/>
    <w:rsid w:val="0007623E"/>
    <w:rsid w:val="00077996"/>
    <w:rsid w:val="00077F2D"/>
    <w:rsid w:val="0008393A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20664"/>
    <w:rsid w:val="00131D75"/>
    <w:rsid w:val="00133B5C"/>
    <w:rsid w:val="0013757D"/>
    <w:rsid w:val="00157EDB"/>
    <w:rsid w:val="00165977"/>
    <w:rsid w:val="001679F8"/>
    <w:rsid w:val="001716CD"/>
    <w:rsid w:val="00172B00"/>
    <w:rsid w:val="001875C4"/>
    <w:rsid w:val="00191B94"/>
    <w:rsid w:val="0019260B"/>
    <w:rsid w:val="001A27B8"/>
    <w:rsid w:val="001B5022"/>
    <w:rsid w:val="001B579E"/>
    <w:rsid w:val="001C620B"/>
    <w:rsid w:val="001D0A6C"/>
    <w:rsid w:val="001D38BD"/>
    <w:rsid w:val="001D566B"/>
    <w:rsid w:val="001E1522"/>
    <w:rsid w:val="001E69E4"/>
    <w:rsid w:val="001F1362"/>
    <w:rsid w:val="001F1931"/>
    <w:rsid w:val="001F3FEB"/>
    <w:rsid w:val="001F51BB"/>
    <w:rsid w:val="001F5B2F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0769"/>
    <w:rsid w:val="002743F1"/>
    <w:rsid w:val="00281910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C44E9"/>
    <w:rsid w:val="002E5957"/>
    <w:rsid w:val="002E709E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3861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90B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C43A1"/>
    <w:rsid w:val="004E0A4C"/>
    <w:rsid w:val="004E7A13"/>
    <w:rsid w:val="004E7CC0"/>
    <w:rsid w:val="004F30AD"/>
    <w:rsid w:val="004F5A5F"/>
    <w:rsid w:val="005026DA"/>
    <w:rsid w:val="0050285E"/>
    <w:rsid w:val="005153F3"/>
    <w:rsid w:val="00522986"/>
    <w:rsid w:val="005263CD"/>
    <w:rsid w:val="00527411"/>
    <w:rsid w:val="005279EA"/>
    <w:rsid w:val="005324F6"/>
    <w:rsid w:val="00534B7A"/>
    <w:rsid w:val="005460E9"/>
    <w:rsid w:val="005462A0"/>
    <w:rsid w:val="00553B52"/>
    <w:rsid w:val="00554D8D"/>
    <w:rsid w:val="0056050C"/>
    <w:rsid w:val="00564633"/>
    <w:rsid w:val="005650FE"/>
    <w:rsid w:val="00570637"/>
    <w:rsid w:val="00592FDE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138E"/>
    <w:rsid w:val="005E78AD"/>
    <w:rsid w:val="00605D26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3422"/>
    <w:rsid w:val="00683060"/>
    <w:rsid w:val="00684056"/>
    <w:rsid w:val="006841B5"/>
    <w:rsid w:val="00694999"/>
    <w:rsid w:val="006955C2"/>
    <w:rsid w:val="00695A6B"/>
    <w:rsid w:val="00696C2F"/>
    <w:rsid w:val="006A33F7"/>
    <w:rsid w:val="006A4918"/>
    <w:rsid w:val="006A53E2"/>
    <w:rsid w:val="006B5467"/>
    <w:rsid w:val="006B7B77"/>
    <w:rsid w:val="006C0D2A"/>
    <w:rsid w:val="006C1B8F"/>
    <w:rsid w:val="006C642C"/>
    <w:rsid w:val="006D2698"/>
    <w:rsid w:val="006D299A"/>
    <w:rsid w:val="006E2CD3"/>
    <w:rsid w:val="006E50DC"/>
    <w:rsid w:val="006E7274"/>
    <w:rsid w:val="00700263"/>
    <w:rsid w:val="007067EC"/>
    <w:rsid w:val="007100E4"/>
    <w:rsid w:val="0071086C"/>
    <w:rsid w:val="00716268"/>
    <w:rsid w:val="007302AB"/>
    <w:rsid w:val="0073205F"/>
    <w:rsid w:val="00734B5A"/>
    <w:rsid w:val="007444BE"/>
    <w:rsid w:val="00744AA8"/>
    <w:rsid w:val="007521DD"/>
    <w:rsid w:val="00756761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2203"/>
    <w:rsid w:val="007D7532"/>
    <w:rsid w:val="007E1006"/>
    <w:rsid w:val="007E3C5D"/>
    <w:rsid w:val="007F16D6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44F59"/>
    <w:rsid w:val="0086316A"/>
    <w:rsid w:val="00863C7B"/>
    <w:rsid w:val="00864C08"/>
    <w:rsid w:val="0087135E"/>
    <w:rsid w:val="00871D94"/>
    <w:rsid w:val="00872E85"/>
    <w:rsid w:val="008810E3"/>
    <w:rsid w:val="008810FD"/>
    <w:rsid w:val="0089788C"/>
    <w:rsid w:val="008A522B"/>
    <w:rsid w:val="008B052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382E"/>
    <w:rsid w:val="008E72CB"/>
    <w:rsid w:val="008F27D6"/>
    <w:rsid w:val="008F56AD"/>
    <w:rsid w:val="008F59FE"/>
    <w:rsid w:val="00904952"/>
    <w:rsid w:val="009114C4"/>
    <w:rsid w:val="009220B8"/>
    <w:rsid w:val="00923C20"/>
    <w:rsid w:val="00927783"/>
    <w:rsid w:val="0092793D"/>
    <w:rsid w:val="00930486"/>
    <w:rsid w:val="00940D43"/>
    <w:rsid w:val="0094470C"/>
    <w:rsid w:val="00954813"/>
    <w:rsid w:val="00957703"/>
    <w:rsid w:val="00960991"/>
    <w:rsid w:val="00962473"/>
    <w:rsid w:val="00963F1D"/>
    <w:rsid w:val="00974AE1"/>
    <w:rsid w:val="00976C05"/>
    <w:rsid w:val="00976C3F"/>
    <w:rsid w:val="00976D23"/>
    <w:rsid w:val="0099570F"/>
    <w:rsid w:val="009966C8"/>
    <w:rsid w:val="009A1E6D"/>
    <w:rsid w:val="009A637F"/>
    <w:rsid w:val="009B36A2"/>
    <w:rsid w:val="009B539C"/>
    <w:rsid w:val="009D13E7"/>
    <w:rsid w:val="009E6F53"/>
    <w:rsid w:val="009E7664"/>
    <w:rsid w:val="009F1B90"/>
    <w:rsid w:val="009F319C"/>
    <w:rsid w:val="009F66AD"/>
    <w:rsid w:val="00A002FA"/>
    <w:rsid w:val="00A01946"/>
    <w:rsid w:val="00A01D9B"/>
    <w:rsid w:val="00A01DC1"/>
    <w:rsid w:val="00A03741"/>
    <w:rsid w:val="00A0511D"/>
    <w:rsid w:val="00A07445"/>
    <w:rsid w:val="00A12ABE"/>
    <w:rsid w:val="00A14CD7"/>
    <w:rsid w:val="00A234FD"/>
    <w:rsid w:val="00A25DF2"/>
    <w:rsid w:val="00A4644F"/>
    <w:rsid w:val="00A50B29"/>
    <w:rsid w:val="00A60F21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C43D1"/>
    <w:rsid w:val="00AD04AA"/>
    <w:rsid w:val="00AD10AB"/>
    <w:rsid w:val="00AE5675"/>
    <w:rsid w:val="00AE7366"/>
    <w:rsid w:val="00AF0B71"/>
    <w:rsid w:val="00AF0EDD"/>
    <w:rsid w:val="00AF75C0"/>
    <w:rsid w:val="00B1017C"/>
    <w:rsid w:val="00B1093F"/>
    <w:rsid w:val="00B20ACE"/>
    <w:rsid w:val="00B233F7"/>
    <w:rsid w:val="00B32E6D"/>
    <w:rsid w:val="00B410DB"/>
    <w:rsid w:val="00B4669A"/>
    <w:rsid w:val="00B46CE9"/>
    <w:rsid w:val="00B52377"/>
    <w:rsid w:val="00B57769"/>
    <w:rsid w:val="00B62846"/>
    <w:rsid w:val="00B64440"/>
    <w:rsid w:val="00B737FE"/>
    <w:rsid w:val="00B73EED"/>
    <w:rsid w:val="00B74463"/>
    <w:rsid w:val="00B901BD"/>
    <w:rsid w:val="00B929D5"/>
    <w:rsid w:val="00B9389B"/>
    <w:rsid w:val="00B95F46"/>
    <w:rsid w:val="00BA6179"/>
    <w:rsid w:val="00BB0E4A"/>
    <w:rsid w:val="00BB4B90"/>
    <w:rsid w:val="00BB570B"/>
    <w:rsid w:val="00BC350F"/>
    <w:rsid w:val="00BC3C2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3B8D"/>
    <w:rsid w:val="00C35A3A"/>
    <w:rsid w:val="00C360D1"/>
    <w:rsid w:val="00C43F6E"/>
    <w:rsid w:val="00C5068B"/>
    <w:rsid w:val="00C52978"/>
    <w:rsid w:val="00C52E7D"/>
    <w:rsid w:val="00C54332"/>
    <w:rsid w:val="00C62DBE"/>
    <w:rsid w:val="00C641C0"/>
    <w:rsid w:val="00C66326"/>
    <w:rsid w:val="00C667D2"/>
    <w:rsid w:val="00C70F4D"/>
    <w:rsid w:val="00C77F7A"/>
    <w:rsid w:val="00C8058E"/>
    <w:rsid w:val="00C80C38"/>
    <w:rsid w:val="00C8261E"/>
    <w:rsid w:val="00C9017B"/>
    <w:rsid w:val="00C97576"/>
    <w:rsid w:val="00CA2E4F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3A76"/>
    <w:rsid w:val="00D27981"/>
    <w:rsid w:val="00D34712"/>
    <w:rsid w:val="00D372CD"/>
    <w:rsid w:val="00D37D7A"/>
    <w:rsid w:val="00D407CE"/>
    <w:rsid w:val="00D4191E"/>
    <w:rsid w:val="00D65E79"/>
    <w:rsid w:val="00D67273"/>
    <w:rsid w:val="00D76EEE"/>
    <w:rsid w:val="00D80371"/>
    <w:rsid w:val="00D8385E"/>
    <w:rsid w:val="00D87FBE"/>
    <w:rsid w:val="00D95B97"/>
    <w:rsid w:val="00D9722F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30F1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28D"/>
    <w:rsid w:val="00ED06FC"/>
    <w:rsid w:val="00ED0B1D"/>
    <w:rsid w:val="00ED2D7D"/>
    <w:rsid w:val="00EE4090"/>
    <w:rsid w:val="00EE5C1D"/>
    <w:rsid w:val="00EF5883"/>
    <w:rsid w:val="00F031F0"/>
    <w:rsid w:val="00F067E3"/>
    <w:rsid w:val="00F12000"/>
    <w:rsid w:val="00F24BFD"/>
    <w:rsid w:val="00F25700"/>
    <w:rsid w:val="00F424A6"/>
    <w:rsid w:val="00F439C0"/>
    <w:rsid w:val="00F466D9"/>
    <w:rsid w:val="00F539BC"/>
    <w:rsid w:val="00F64907"/>
    <w:rsid w:val="00F7613B"/>
    <w:rsid w:val="00F82424"/>
    <w:rsid w:val="00F944A6"/>
    <w:rsid w:val="00F95027"/>
    <w:rsid w:val="00F97732"/>
    <w:rsid w:val="00F977D2"/>
    <w:rsid w:val="00FA3E3F"/>
    <w:rsid w:val="00FB4622"/>
    <w:rsid w:val="00FB5AA6"/>
    <w:rsid w:val="00FB61E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3AC0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52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978"/>
    <w:rPr>
      <w:sz w:val="28"/>
      <w:szCs w:val="24"/>
    </w:rPr>
  </w:style>
  <w:style w:type="paragraph" w:styleId="ac">
    <w:name w:val="footer"/>
    <w:basedOn w:val="a"/>
    <w:link w:val="ad"/>
    <w:unhideWhenUsed/>
    <w:rsid w:val="00C52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297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05F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3A3861"/>
    <w:pPr>
      <w:autoSpaceDE w:val="0"/>
      <w:autoSpaceDN w:val="0"/>
      <w:adjustRightInd w:val="0"/>
    </w:pPr>
    <w:rPr>
      <w:sz w:val="24"/>
    </w:rPr>
  </w:style>
  <w:style w:type="character" w:customStyle="1" w:styleId="af">
    <w:name w:val="Цветовое выделение"/>
    <w:uiPriority w:val="99"/>
    <w:rsid w:val="00F82424"/>
    <w:rPr>
      <w:rFonts w:ascii="Times New Roman" w:hAnsi="Times New Roman" w:cs="Times New Roman"/>
      <w:b/>
      <w:bCs/>
      <w:color w:val="26282F"/>
    </w:rPr>
  </w:style>
  <w:style w:type="paragraph" w:styleId="af0">
    <w:name w:val="footnote text"/>
    <w:aliases w:val="Знак,Table_Footnote_last"/>
    <w:basedOn w:val="a"/>
    <w:link w:val="af1"/>
    <w:qFormat/>
    <w:rsid w:val="005460E9"/>
    <w:rPr>
      <w:sz w:val="20"/>
      <w:szCs w:val="20"/>
    </w:rPr>
  </w:style>
  <w:style w:type="character" w:customStyle="1" w:styleId="af1">
    <w:name w:val="Текст сноски Знак"/>
    <w:aliases w:val="Знак Знак,Table_Footnote_last Знак"/>
    <w:basedOn w:val="a0"/>
    <w:link w:val="af0"/>
    <w:rsid w:val="0054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3740-FB6B-460B-8589-556CB22C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5</cp:revision>
  <cp:lastPrinted>2020-11-23T01:29:00Z</cp:lastPrinted>
  <dcterms:created xsi:type="dcterms:W3CDTF">2020-11-23T23:00:00Z</dcterms:created>
  <dcterms:modified xsi:type="dcterms:W3CDTF">2020-11-25T04:49:00Z</dcterms:modified>
</cp:coreProperties>
</file>