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text" w:horzAnchor="margin" w:tblpY="1"/>
        <w:tblW w:w="0" w:type="auto"/>
        <w:tblLook w:val="01E0" w:firstRow="1" w:lastRow="1" w:firstColumn="1" w:lastColumn="1" w:noHBand="0" w:noVBand="0"/>
      </w:tblPr>
      <w:tblGrid>
        <w:gridCol w:w="9638"/>
      </w:tblGrid>
      <w:tr w:rsidR="00584277" w:rsidRPr="00584277" w:rsidTr="00194D7E">
        <w:tc>
          <w:tcPr>
            <w:tcW w:w="9638" w:type="dxa"/>
          </w:tcPr>
          <w:p w:rsidR="00584277" w:rsidRPr="00584277" w:rsidRDefault="00584277" w:rsidP="008E50CA">
            <w:pPr>
              <w:jc w:val="center"/>
              <w:rPr>
                <w:rFonts w:ascii="Bookman Old Style" w:hAnsi="Bookman Old Style"/>
                <w:sz w:val="30"/>
                <w:szCs w:val="30"/>
              </w:rPr>
            </w:pPr>
            <w:r w:rsidRPr="00584277">
              <w:rPr>
                <w:rFonts w:ascii="Bookman Old Style" w:hAnsi="Bookman Old Style"/>
                <w:noProof/>
                <w:sz w:val="30"/>
                <w:szCs w:val="30"/>
              </w:rPr>
              <w:drawing>
                <wp:inline distT="0" distB="0" distL="0" distR="0" wp14:anchorId="6058ABB5" wp14:editId="44C03AC3">
                  <wp:extent cx="1134110" cy="1000125"/>
                  <wp:effectExtent l="0" t="0" r="889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4110" cy="1000125"/>
                          </a:xfrm>
                          <a:prstGeom prst="rect">
                            <a:avLst/>
                          </a:prstGeom>
                          <a:noFill/>
                        </pic:spPr>
                      </pic:pic>
                    </a:graphicData>
                  </a:graphic>
                </wp:inline>
              </w:drawing>
            </w:r>
          </w:p>
        </w:tc>
      </w:tr>
      <w:tr w:rsidR="00584277" w:rsidRPr="00584277" w:rsidTr="00194D7E">
        <w:tc>
          <w:tcPr>
            <w:tcW w:w="9638" w:type="dxa"/>
          </w:tcPr>
          <w:p w:rsidR="00584277" w:rsidRPr="00584277" w:rsidRDefault="00584277" w:rsidP="008E50CA">
            <w:pPr>
              <w:jc w:val="center"/>
              <w:rPr>
                <w:rFonts w:ascii="Bookman Old Style" w:hAnsi="Bookman Old Style"/>
                <w:sz w:val="30"/>
                <w:szCs w:val="30"/>
              </w:rPr>
            </w:pPr>
            <w:r w:rsidRPr="00584277">
              <w:rPr>
                <w:rFonts w:ascii="Bookman Old Style" w:hAnsi="Bookman Old Style"/>
                <w:sz w:val="30"/>
                <w:szCs w:val="30"/>
              </w:rPr>
              <w:t>ГОРОДСКАЯ ДУМА</w:t>
            </w:r>
          </w:p>
        </w:tc>
      </w:tr>
      <w:tr w:rsidR="00584277" w:rsidRPr="00584277" w:rsidTr="00194D7E">
        <w:tc>
          <w:tcPr>
            <w:tcW w:w="9638" w:type="dxa"/>
          </w:tcPr>
          <w:p w:rsidR="00584277" w:rsidRPr="00584277" w:rsidRDefault="00584277" w:rsidP="008E50CA">
            <w:pPr>
              <w:jc w:val="center"/>
              <w:rPr>
                <w:rFonts w:ascii="Bookman Old Style" w:hAnsi="Bookman Old Style"/>
                <w:sz w:val="30"/>
                <w:szCs w:val="30"/>
              </w:rPr>
            </w:pPr>
            <w:r w:rsidRPr="00584277">
              <w:rPr>
                <w:rFonts w:ascii="Bookman Old Style" w:hAnsi="Bookman Old Style"/>
                <w:sz w:val="30"/>
                <w:szCs w:val="30"/>
              </w:rPr>
              <w:t>ПЕТРОПАВЛОВСК-КАМЧАТСКОГО ГОРОДСКОГО ОКРУГА</w:t>
            </w:r>
          </w:p>
        </w:tc>
      </w:tr>
      <w:tr w:rsidR="00584277" w:rsidRPr="005153D1" w:rsidTr="00194D7E">
        <w:trPr>
          <w:trHeight w:val="112"/>
        </w:trPr>
        <w:tc>
          <w:tcPr>
            <w:tcW w:w="9638" w:type="dxa"/>
          </w:tcPr>
          <w:p w:rsidR="00584277" w:rsidRPr="005153D1" w:rsidRDefault="00584277" w:rsidP="008E50CA">
            <w:pPr>
              <w:rPr>
                <w:rFonts w:ascii="Bookman Old Style" w:hAnsi="Bookman Old Style"/>
                <w:sz w:val="16"/>
                <w:szCs w:val="16"/>
              </w:rPr>
            </w:pPr>
            <w:r w:rsidRPr="005153D1">
              <w:rPr>
                <w:rFonts w:ascii="Bookman Old Style" w:hAnsi="Bookman Old Style"/>
                <w:noProof/>
                <w:sz w:val="16"/>
                <w:szCs w:val="16"/>
              </w:rPr>
              <mc:AlternateContent>
                <mc:Choice Requires="wps">
                  <w:drawing>
                    <wp:anchor distT="4294967293" distB="4294967293" distL="114300" distR="114300" simplePos="0" relativeHeight="251659264" behindDoc="0" locked="0" layoutInCell="1" allowOverlap="1" wp14:anchorId="1D9B15EC" wp14:editId="61A4B25C">
                      <wp:simplePos x="0" y="0"/>
                      <wp:positionH relativeFrom="column">
                        <wp:posOffset>3809</wp:posOffset>
                      </wp:positionH>
                      <wp:positionV relativeFrom="page">
                        <wp:posOffset>60960</wp:posOffset>
                      </wp:positionV>
                      <wp:extent cx="6010275" cy="0"/>
                      <wp:effectExtent l="0" t="19050" r="47625"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4431BDC" id="Прямая соединительная линия 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pt,4.8pt" to="473.5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" strokeweight="5pt">
                      <v:stroke linestyle="thinThick"/>
                      <w10:wrap anchory="page"/>
                    </v:line>
                  </w:pict>
                </mc:Fallback>
              </mc:AlternateContent>
            </w:r>
          </w:p>
        </w:tc>
      </w:tr>
    </w:tbl>
    <w:p w:rsidR="0042117A" w:rsidRPr="0042117A" w:rsidRDefault="0042117A" w:rsidP="008E50CA">
      <w:pPr>
        <w:tabs>
          <w:tab w:val="left" w:pos="567"/>
        </w:tabs>
        <w:ind w:right="-143"/>
        <w:jc w:val="center"/>
      </w:pPr>
    </w:p>
    <w:p w:rsidR="00584277" w:rsidRPr="00584277" w:rsidRDefault="00584277" w:rsidP="008E50CA">
      <w:pPr>
        <w:tabs>
          <w:tab w:val="left" w:pos="567"/>
        </w:tabs>
        <w:ind w:right="-143"/>
        <w:jc w:val="center"/>
        <w:rPr>
          <w:b/>
          <w:sz w:val="36"/>
          <w:szCs w:val="36"/>
        </w:rPr>
      </w:pPr>
      <w:r w:rsidRPr="00584277">
        <w:rPr>
          <w:b/>
          <w:sz w:val="36"/>
          <w:szCs w:val="36"/>
        </w:rPr>
        <w:t>РЕШЕНИЕ</w:t>
      </w:r>
    </w:p>
    <w:p w:rsidR="00584277" w:rsidRPr="00194D7E" w:rsidRDefault="00584277" w:rsidP="008E50CA">
      <w:pPr>
        <w:jc w:val="center"/>
      </w:pPr>
    </w:p>
    <w:tbl>
      <w:tblPr>
        <w:tblW w:w="0" w:type="auto"/>
        <w:tblLook w:val="01E0" w:firstRow="1" w:lastRow="1" w:firstColumn="1" w:lastColumn="1" w:noHBand="0" w:noVBand="0"/>
      </w:tblPr>
      <w:tblGrid>
        <w:gridCol w:w="3168"/>
      </w:tblGrid>
      <w:tr w:rsidR="00194D7E" w:rsidRPr="00194D7E" w:rsidTr="0062614D">
        <w:trPr>
          <w:trHeight w:val="328"/>
        </w:trPr>
        <w:tc>
          <w:tcPr>
            <w:tcW w:w="3168" w:type="dxa"/>
            <w:tcBorders>
              <w:top w:val="nil"/>
              <w:left w:val="nil"/>
              <w:bottom w:val="single" w:sz="4" w:space="0" w:color="auto"/>
              <w:right w:val="nil"/>
            </w:tcBorders>
            <w:vAlign w:val="center"/>
          </w:tcPr>
          <w:p w:rsidR="00194D7E" w:rsidRPr="00194D7E" w:rsidRDefault="00194D7E" w:rsidP="00194D7E">
            <w:pPr>
              <w:jc w:val="center"/>
              <w:rPr>
                <w:sz w:val="24"/>
                <w:szCs w:val="24"/>
              </w:rPr>
            </w:pPr>
            <w:r>
              <w:rPr>
                <w:sz w:val="24"/>
                <w:szCs w:val="24"/>
              </w:rPr>
              <w:t>от 28.10.2020 № 787</w:t>
            </w:r>
            <w:r w:rsidRPr="00194D7E">
              <w:rPr>
                <w:sz w:val="24"/>
                <w:szCs w:val="24"/>
              </w:rPr>
              <w:t>-р</w:t>
            </w:r>
          </w:p>
        </w:tc>
      </w:tr>
      <w:tr w:rsidR="00194D7E" w:rsidRPr="00194D7E" w:rsidTr="0062614D">
        <w:trPr>
          <w:trHeight w:val="328"/>
        </w:trPr>
        <w:tc>
          <w:tcPr>
            <w:tcW w:w="3168" w:type="dxa"/>
            <w:tcBorders>
              <w:top w:val="single" w:sz="4" w:space="0" w:color="auto"/>
              <w:left w:val="nil"/>
              <w:bottom w:val="single" w:sz="4" w:space="0" w:color="auto"/>
              <w:right w:val="nil"/>
            </w:tcBorders>
            <w:vAlign w:val="center"/>
          </w:tcPr>
          <w:p w:rsidR="00194D7E" w:rsidRPr="00194D7E" w:rsidRDefault="00194D7E" w:rsidP="00194D7E">
            <w:pPr>
              <w:jc w:val="center"/>
              <w:rPr>
                <w:sz w:val="24"/>
                <w:szCs w:val="24"/>
              </w:rPr>
            </w:pPr>
            <w:r w:rsidRPr="00194D7E">
              <w:rPr>
                <w:sz w:val="24"/>
                <w:szCs w:val="24"/>
              </w:rPr>
              <w:t>32-я сессия</w:t>
            </w:r>
          </w:p>
        </w:tc>
      </w:tr>
      <w:tr w:rsidR="00194D7E" w:rsidRPr="00194D7E" w:rsidTr="0062614D">
        <w:trPr>
          <w:trHeight w:val="268"/>
        </w:trPr>
        <w:tc>
          <w:tcPr>
            <w:tcW w:w="3168" w:type="dxa"/>
            <w:tcBorders>
              <w:top w:val="single" w:sz="4" w:space="0" w:color="auto"/>
              <w:left w:val="nil"/>
              <w:bottom w:val="nil"/>
              <w:right w:val="nil"/>
            </w:tcBorders>
            <w:vAlign w:val="center"/>
          </w:tcPr>
          <w:p w:rsidR="00194D7E" w:rsidRPr="00194D7E" w:rsidRDefault="00194D7E" w:rsidP="00194D7E">
            <w:pPr>
              <w:jc w:val="center"/>
              <w:rPr>
                <w:sz w:val="22"/>
                <w:szCs w:val="20"/>
              </w:rPr>
            </w:pPr>
            <w:proofErr w:type="spellStart"/>
            <w:r w:rsidRPr="00194D7E">
              <w:rPr>
                <w:sz w:val="22"/>
                <w:szCs w:val="22"/>
              </w:rPr>
              <w:t>г.Петропавловск</w:t>
            </w:r>
            <w:proofErr w:type="spellEnd"/>
            <w:r w:rsidRPr="00194D7E">
              <w:rPr>
                <w:sz w:val="22"/>
                <w:szCs w:val="22"/>
              </w:rPr>
              <w:t>-Камчатский</w:t>
            </w:r>
          </w:p>
        </w:tc>
      </w:tr>
    </w:tbl>
    <w:p w:rsidR="00E820E7" w:rsidRPr="009F624F" w:rsidRDefault="00E820E7" w:rsidP="008E50CA">
      <w:pPr>
        <w:jc w:val="both"/>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rsidR="00E820E7" w:rsidTr="006544F7">
        <w:trPr>
          <w:trHeight w:val="1344"/>
        </w:trPr>
        <w:tc>
          <w:tcPr>
            <w:tcW w:w="5387" w:type="dxa"/>
            <w:tcBorders>
              <w:top w:val="nil"/>
              <w:left w:val="nil"/>
              <w:bottom w:val="nil"/>
              <w:right w:val="nil"/>
            </w:tcBorders>
          </w:tcPr>
          <w:p w:rsidR="00E820E7" w:rsidRPr="00B76D3A" w:rsidRDefault="004B14E4" w:rsidP="006544F7">
            <w:pPr>
              <w:ind w:left="-108"/>
              <w:jc w:val="both"/>
            </w:pPr>
            <w:r>
              <w:t>О</w:t>
            </w:r>
            <w:r w:rsidR="00633EA7">
              <w:t xml:space="preserve"> принятии решения </w:t>
            </w:r>
            <w:r w:rsidR="000F6FAE">
              <w:t>о</w:t>
            </w:r>
            <w:r>
              <w:t xml:space="preserve"> </w:t>
            </w:r>
            <w:r w:rsidR="00E820E7">
              <w:t>внесении изменени</w:t>
            </w:r>
            <w:r w:rsidR="00F65E42">
              <w:t>й в Р</w:t>
            </w:r>
            <w:r w:rsidR="00E820E7">
              <w:t>ешение Городской Думы Петроп</w:t>
            </w:r>
            <w:r w:rsidR="00507319">
              <w:t xml:space="preserve">авловск-Камчатского городского </w:t>
            </w:r>
            <w:r w:rsidR="00E820E7">
              <w:t xml:space="preserve">округа </w:t>
            </w:r>
            <w:r w:rsidR="008E50CA">
              <w:rPr>
                <w:rFonts w:eastAsiaTheme="minorHAnsi"/>
                <w:lang w:eastAsia="en-US"/>
              </w:rPr>
              <w:t xml:space="preserve">от </w:t>
            </w:r>
            <w:r w:rsidR="00E14F3E">
              <w:rPr>
                <w:rFonts w:eastAsiaTheme="minorHAnsi"/>
                <w:lang w:eastAsia="en-US"/>
              </w:rPr>
              <w:t>28.04.2014</w:t>
            </w:r>
            <w:r w:rsidR="008E50CA">
              <w:rPr>
                <w:rFonts w:eastAsiaTheme="minorHAnsi"/>
                <w:lang w:eastAsia="en-US"/>
              </w:rPr>
              <w:t xml:space="preserve"> </w:t>
            </w:r>
            <w:r w:rsidR="00F65E42">
              <w:rPr>
                <w:rFonts w:eastAsiaTheme="minorHAnsi"/>
                <w:lang w:eastAsia="en-US"/>
              </w:rPr>
              <w:t xml:space="preserve">№ </w:t>
            </w:r>
            <w:r w:rsidR="00E14F3E">
              <w:rPr>
                <w:rFonts w:eastAsiaTheme="minorHAnsi"/>
                <w:lang w:eastAsia="en-US"/>
              </w:rPr>
              <w:t>211</w:t>
            </w:r>
            <w:r w:rsidR="00F65E42">
              <w:rPr>
                <w:rFonts w:eastAsiaTheme="minorHAnsi"/>
                <w:lang w:eastAsia="en-US"/>
              </w:rPr>
              <w:t xml:space="preserve">-нд «О </w:t>
            </w:r>
            <w:r w:rsidR="00E14F3E">
              <w:rPr>
                <w:rFonts w:eastAsiaTheme="minorHAnsi"/>
                <w:lang w:eastAsia="en-US"/>
              </w:rPr>
              <w:t>публичных слушаниях</w:t>
            </w:r>
            <w:r w:rsidR="005153D1">
              <w:rPr>
                <w:rFonts w:eastAsiaTheme="minorHAnsi"/>
                <w:lang w:eastAsia="en-US"/>
              </w:rPr>
              <w:t xml:space="preserve"> </w:t>
            </w:r>
            <w:r w:rsidR="00F65E42">
              <w:rPr>
                <w:rFonts w:eastAsiaTheme="minorHAnsi"/>
                <w:lang w:eastAsia="en-US"/>
              </w:rPr>
              <w:t>в Петропавловск-Камчатском городском округе»</w:t>
            </w:r>
          </w:p>
        </w:tc>
      </w:tr>
    </w:tbl>
    <w:p w:rsidR="00E820E7" w:rsidRPr="009F624F" w:rsidRDefault="00E820E7" w:rsidP="005153D1">
      <w:pPr>
        <w:pStyle w:val="3"/>
        <w:spacing w:after="0"/>
        <w:ind w:left="0"/>
        <w:rPr>
          <w:sz w:val="28"/>
          <w:szCs w:val="28"/>
        </w:rPr>
      </w:pPr>
      <w:r w:rsidRPr="00081E37">
        <w:rPr>
          <w:sz w:val="24"/>
        </w:rPr>
        <w:br w:type="textWrapping" w:clear="all"/>
      </w:r>
    </w:p>
    <w:p w:rsidR="000F6FAE" w:rsidRPr="00512D81" w:rsidRDefault="000F6FAE" w:rsidP="000F6FAE">
      <w:pPr>
        <w:ind w:firstLine="709"/>
        <w:jc w:val="both"/>
      </w:pPr>
      <w:r w:rsidRPr="00512D81">
        <w:t>Рассмотрев проект решения</w:t>
      </w:r>
      <w:r w:rsidRPr="000F6FAE">
        <w:t xml:space="preserve"> о внесении изменений в Решение Городской Думы Петропавловск-Камчатского городского округа от </w:t>
      </w:r>
      <w:r w:rsidR="0078067E">
        <w:t>28.04.2014</w:t>
      </w:r>
      <w:r w:rsidRPr="000F6FAE">
        <w:t xml:space="preserve"> № </w:t>
      </w:r>
      <w:r w:rsidR="00E410D8">
        <w:t>211</w:t>
      </w:r>
      <w:r w:rsidRPr="000F6FAE">
        <w:t xml:space="preserve">-нд </w:t>
      </w:r>
      <w:r w:rsidR="004A1F92">
        <w:br/>
      </w:r>
      <w:r w:rsidRPr="000F6FAE">
        <w:t>«</w:t>
      </w:r>
      <w:r w:rsidR="00E410D8">
        <w:rPr>
          <w:rFonts w:eastAsiaTheme="minorHAnsi"/>
          <w:lang w:eastAsia="en-US"/>
        </w:rPr>
        <w:t>О публичных слушаниях в Петропавловск-Камчатском городском округе</w:t>
      </w:r>
      <w:r w:rsidRPr="00512D81">
        <w:t xml:space="preserve">», </w:t>
      </w:r>
      <w:r w:rsidR="00EB6254">
        <w:t>разработанный рабочей группой</w:t>
      </w:r>
      <w:r w:rsidR="00C249E5">
        <w:t>,</w:t>
      </w:r>
      <w:r w:rsidR="00EB6254">
        <w:t xml:space="preserve"> </w:t>
      </w:r>
      <w:r w:rsidRPr="000F6FAE">
        <w:t xml:space="preserve">созданной решением Городской Думы Петропавловск-Камчатского городского округа от </w:t>
      </w:r>
      <w:r w:rsidR="00F87351">
        <w:t>26.08.2020</w:t>
      </w:r>
      <w:r w:rsidRPr="000F6FAE">
        <w:t xml:space="preserve"> № </w:t>
      </w:r>
      <w:r w:rsidR="00F87351">
        <w:t>741</w:t>
      </w:r>
      <w:r w:rsidRPr="000F6FAE">
        <w:t>-р</w:t>
      </w:r>
      <w:r w:rsidR="00A36C96">
        <w:t xml:space="preserve">, </w:t>
      </w:r>
      <w:r w:rsidR="00C249E5">
        <w:t xml:space="preserve">и </w:t>
      </w:r>
      <w:r w:rsidRPr="00512D81">
        <w:t xml:space="preserve">внесенный председателем Городской Думы Петропавловск-Камчатского городского округа </w:t>
      </w:r>
      <w:proofErr w:type="spellStart"/>
      <w:r w:rsidRPr="00512D81">
        <w:t>Монаховой</w:t>
      </w:r>
      <w:proofErr w:type="spellEnd"/>
      <w:r w:rsidRPr="00512D81">
        <w:t xml:space="preserve"> Г.В., в соответствии со статьей 28 Устава Петропавловск-Камчатского городского </w:t>
      </w:r>
      <w:r>
        <w:t xml:space="preserve">округа </w:t>
      </w:r>
      <w:r w:rsidRPr="00512D81">
        <w:t>Городская Дума Петропавловс</w:t>
      </w:r>
      <w:r w:rsidR="005153D1">
        <w:t>к-Камчатского городского округа</w:t>
      </w:r>
    </w:p>
    <w:p w:rsidR="00E820E7" w:rsidRDefault="00E820E7" w:rsidP="008E50CA">
      <w:pPr>
        <w:autoSpaceDE w:val="0"/>
        <w:autoSpaceDN w:val="0"/>
        <w:adjustRightInd w:val="0"/>
        <w:jc w:val="both"/>
        <w:rPr>
          <w:b/>
        </w:rPr>
      </w:pPr>
    </w:p>
    <w:p w:rsidR="00E820E7" w:rsidRDefault="00E820E7" w:rsidP="008E50CA">
      <w:pPr>
        <w:autoSpaceDE w:val="0"/>
        <w:autoSpaceDN w:val="0"/>
        <w:adjustRightInd w:val="0"/>
        <w:jc w:val="both"/>
        <w:rPr>
          <w:b/>
        </w:rPr>
      </w:pPr>
      <w:r w:rsidRPr="00D82E94">
        <w:rPr>
          <w:b/>
        </w:rPr>
        <w:t>РЕШИЛА:</w:t>
      </w:r>
    </w:p>
    <w:p w:rsidR="008E50CA" w:rsidRPr="00CB0A44" w:rsidRDefault="008E50CA" w:rsidP="008E50CA">
      <w:pPr>
        <w:autoSpaceDE w:val="0"/>
        <w:autoSpaceDN w:val="0"/>
        <w:adjustRightInd w:val="0"/>
        <w:jc w:val="both"/>
        <w:rPr>
          <w:b/>
          <w:sz w:val="24"/>
        </w:rPr>
      </w:pPr>
    </w:p>
    <w:p w:rsidR="00285500" w:rsidRPr="002A0403" w:rsidRDefault="00285500" w:rsidP="008E50CA">
      <w:pPr>
        <w:pStyle w:val="1"/>
        <w:spacing w:before="0" w:after="0"/>
        <w:ind w:firstLine="708"/>
        <w:jc w:val="both"/>
        <w:rPr>
          <w:rFonts w:ascii="Times New Roman" w:hAnsi="Times New Roman" w:cs="Times New Roman"/>
          <w:b w:val="0"/>
          <w:color w:val="auto"/>
          <w:sz w:val="28"/>
          <w:szCs w:val="28"/>
        </w:rPr>
      </w:pPr>
      <w:r w:rsidRPr="008E50CA">
        <w:rPr>
          <w:rFonts w:ascii="Times New Roman" w:hAnsi="Times New Roman" w:cs="Times New Roman"/>
          <w:b w:val="0"/>
          <w:color w:val="auto"/>
          <w:sz w:val="28"/>
          <w:szCs w:val="28"/>
        </w:rPr>
        <w:t xml:space="preserve">1. Принять Решение </w:t>
      </w:r>
      <w:r w:rsidR="000F6FAE">
        <w:rPr>
          <w:rFonts w:ascii="Times New Roman" w:hAnsi="Times New Roman" w:cs="Times New Roman"/>
          <w:b w:val="0"/>
          <w:color w:val="auto"/>
          <w:sz w:val="28"/>
          <w:szCs w:val="28"/>
        </w:rPr>
        <w:t>о</w:t>
      </w:r>
      <w:r w:rsidR="008E50CA" w:rsidRPr="008E50CA">
        <w:rPr>
          <w:rFonts w:ascii="Times New Roman" w:hAnsi="Times New Roman" w:cs="Times New Roman"/>
          <w:b w:val="0"/>
          <w:color w:val="auto"/>
          <w:sz w:val="28"/>
          <w:szCs w:val="28"/>
        </w:rPr>
        <w:t xml:space="preserve"> внесении изменений в Решение Городской </w:t>
      </w:r>
      <w:r w:rsidR="008E50CA" w:rsidRPr="002A0403">
        <w:rPr>
          <w:rFonts w:ascii="Times New Roman" w:hAnsi="Times New Roman" w:cs="Times New Roman"/>
          <w:b w:val="0"/>
          <w:color w:val="auto"/>
          <w:sz w:val="28"/>
          <w:szCs w:val="28"/>
        </w:rPr>
        <w:t xml:space="preserve">Думы Петропавловск-Камчатского городского округа от </w:t>
      </w:r>
      <w:r w:rsidR="00B64D78">
        <w:rPr>
          <w:rFonts w:ascii="Times New Roman" w:hAnsi="Times New Roman" w:cs="Times New Roman"/>
          <w:b w:val="0"/>
          <w:color w:val="auto"/>
          <w:sz w:val="28"/>
          <w:szCs w:val="28"/>
        </w:rPr>
        <w:t>28.04.2014</w:t>
      </w:r>
      <w:r w:rsidR="008E50CA" w:rsidRPr="002A0403">
        <w:rPr>
          <w:rFonts w:ascii="Times New Roman" w:hAnsi="Times New Roman" w:cs="Times New Roman"/>
          <w:b w:val="0"/>
          <w:color w:val="auto"/>
          <w:sz w:val="28"/>
          <w:szCs w:val="28"/>
        </w:rPr>
        <w:t xml:space="preserve"> № </w:t>
      </w:r>
      <w:r w:rsidR="002A0403" w:rsidRPr="002A0403">
        <w:rPr>
          <w:rFonts w:ascii="Times New Roman" w:hAnsi="Times New Roman" w:cs="Times New Roman"/>
          <w:b w:val="0"/>
          <w:color w:val="auto"/>
          <w:sz w:val="28"/>
          <w:szCs w:val="28"/>
        </w:rPr>
        <w:t>211</w:t>
      </w:r>
      <w:r w:rsidR="008E50CA" w:rsidRPr="002A0403">
        <w:rPr>
          <w:rFonts w:ascii="Times New Roman" w:hAnsi="Times New Roman" w:cs="Times New Roman"/>
          <w:b w:val="0"/>
          <w:color w:val="auto"/>
          <w:sz w:val="28"/>
          <w:szCs w:val="28"/>
        </w:rPr>
        <w:t xml:space="preserve">-нд </w:t>
      </w:r>
      <w:r w:rsidR="002A0403" w:rsidRPr="002A0403">
        <w:rPr>
          <w:rFonts w:ascii="Times New Roman" w:hAnsi="Times New Roman" w:cs="Times New Roman"/>
          <w:b w:val="0"/>
          <w:color w:val="auto"/>
          <w:sz w:val="28"/>
          <w:szCs w:val="28"/>
        </w:rPr>
        <w:br/>
      </w:r>
      <w:r w:rsidR="008E50CA" w:rsidRPr="002A0403">
        <w:rPr>
          <w:rFonts w:ascii="Times New Roman" w:hAnsi="Times New Roman" w:cs="Times New Roman"/>
          <w:b w:val="0"/>
          <w:color w:val="auto"/>
          <w:sz w:val="28"/>
          <w:szCs w:val="28"/>
        </w:rPr>
        <w:t>«</w:t>
      </w:r>
      <w:r w:rsidR="002A0403" w:rsidRPr="002A0403">
        <w:rPr>
          <w:rFonts w:ascii="Times New Roman" w:hAnsi="Times New Roman" w:cs="Times New Roman"/>
          <w:b w:val="0"/>
          <w:color w:val="auto"/>
          <w:sz w:val="28"/>
          <w:szCs w:val="28"/>
        </w:rPr>
        <w:t>О публичных слушаниях в Петропавловск-Камчатском городском округе</w:t>
      </w:r>
      <w:r w:rsidR="008E50CA" w:rsidRPr="002A0403">
        <w:rPr>
          <w:rFonts w:ascii="Times New Roman" w:hAnsi="Times New Roman" w:cs="Times New Roman"/>
          <w:b w:val="0"/>
          <w:color w:val="auto"/>
          <w:sz w:val="28"/>
          <w:szCs w:val="28"/>
        </w:rPr>
        <w:t>»</w:t>
      </w:r>
      <w:r w:rsidRPr="002A0403">
        <w:rPr>
          <w:rFonts w:ascii="Times New Roman" w:hAnsi="Times New Roman" w:cs="Times New Roman"/>
          <w:b w:val="0"/>
          <w:color w:val="auto"/>
          <w:sz w:val="28"/>
          <w:szCs w:val="28"/>
        </w:rPr>
        <w:t>.</w:t>
      </w:r>
    </w:p>
    <w:p w:rsidR="00285500" w:rsidRDefault="00285500" w:rsidP="008E50CA">
      <w:pPr>
        <w:pStyle w:val="1"/>
        <w:spacing w:before="0" w:after="0"/>
        <w:ind w:firstLine="708"/>
        <w:jc w:val="both"/>
        <w:rPr>
          <w:rFonts w:ascii="Times New Roman" w:hAnsi="Times New Roman" w:cs="Times New Roman"/>
          <w:b w:val="0"/>
          <w:color w:val="auto"/>
          <w:sz w:val="28"/>
          <w:szCs w:val="28"/>
        </w:rPr>
      </w:pPr>
      <w:r w:rsidRPr="002A0403">
        <w:rPr>
          <w:rFonts w:ascii="Times New Roman" w:hAnsi="Times New Roman" w:cs="Times New Roman"/>
          <w:b w:val="0"/>
          <w:color w:val="auto"/>
          <w:sz w:val="28"/>
          <w:szCs w:val="28"/>
        </w:rPr>
        <w:t xml:space="preserve">2. Направить принятое Решение </w:t>
      </w:r>
      <w:r w:rsidR="00B64D78">
        <w:rPr>
          <w:rFonts w:ascii="Times New Roman" w:hAnsi="Times New Roman" w:cs="Times New Roman"/>
          <w:b w:val="0"/>
          <w:color w:val="auto"/>
          <w:sz w:val="28"/>
          <w:szCs w:val="28"/>
        </w:rPr>
        <w:t>исполняющему полномочия Главы</w:t>
      </w:r>
      <w:r w:rsidRPr="002A0403">
        <w:rPr>
          <w:rFonts w:ascii="Times New Roman" w:hAnsi="Times New Roman" w:cs="Times New Roman"/>
          <w:b w:val="0"/>
          <w:color w:val="auto"/>
          <w:sz w:val="28"/>
          <w:szCs w:val="28"/>
        </w:rPr>
        <w:t xml:space="preserve"> Петропавловск-Камчатского городского округа для подписания и обнародования</w:t>
      </w:r>
      <w:r w:rsidRPr="008E50CA">
        <w:rPr>
          <w:rFonts w:ascii="Times New Roman" w:hAnsi="Times New Roman" w:cs="Times New Roman"/>
          <w:b w:val="0"/>
          <w:color w:val="auto"/>
          <w:sz w:val="28"/>
          <w:szCs w:val="28"/>
        </w:rPr>
        <w:t>.</w:t>
      </w:r>
    </w:p>
    <w:p w:rsidR="00854A3F" w:rsidRDefault="00053276" w:rsidP="00D86BCC">
      <w:pPr>
        <w:ind w:firstLine="709"/>
        <w:jc w:val="both"/>
        <w:rPr>
          <w:bCs/>
        </w:rPr>
      </w:pPr>
      <w:r>
        <w:rPr>
          <w:lang w:eastAsia="en-US"/>
        </w:rPr>
        <w:t xml:space="preserve">3. </w:t>
      </w:r>
      <w:r w:rsidR="00D86BCC" w:rsidRPr="00E95CBE">
        <w:rPr>
          <w:bCs/>
        </w:rPr>
        <w:t xml:space="preserve">Прекратить деятельность рабочей группы, созданной решением Городской Думы Петропавловск-Камчатского городского округа </w:t>
      </w:r>
      <w:r w:rsidR="00D86BCC" w:rsidRPr="00C44A1F">
        <w:rPr>
          <w:bCs/>
        </w:rPr>
        <w:t xml:space="preserve">от </w:t>
      </w:r>
      <w:r w:rsidR="00D86BCC">
        <w:rPr>
          <w:bCs/>
        </w:rPr>
        <w:t>26.08.2020</w:t>
      </w:r>
      <w:r w:rsidR="00D86BCC" w:rsidRPr="00C44A1F">
        <w:rPr>
          <w:bCs/>
        </w:rPr>
        <w:t xml:space="preserve"> № </w:t>
      </w:r>
      <w:r w:rsidR="00D86BCC">
        <w:rPr>
          <w:bCs/>
        </w:rPr>
        <w:t>741</w:t>
      </w:r>
      <w:r w:rsidR="00D86BCC" w:rsidRPr="00C44A1F">
        <w:rPr>
          <w:bCs/>
        </w:rPr>
        <w:t>-р</w:t>
      </w:r>
      <w:r w:rsidR="00D86BCC" w:rsidRPr="00E95CBE">
        <w:rPr>
          <w:bCs/>
        </w:rPr>
        <w:t xml:space="preserve"> «О </w:t>
      </w:r>
      <w:r w:rsidR="00D86BCC" w:rsidRPr="00B71BBE">
        <w:rPr>
          <w:bCs/>
        </w:rPr>
        <w:t xml:space="preserve">создании рабочей группы по разработке проекта решения Городской Думы Петропавловск-Камчатского городского округа «О внесении изменений </w:t>
      </w:r>
      <w:r w:rsidR="00D86BCC">
        <w:rPr>
          <w:bCs/>
        </w:rPr>
        <w:br/>
      </w:r>
      <w:r w:rsidR="00D86BCC" w:rsidRPr="00B71BBE">
        <w:rPr>
          <w:bCs/>
        </w:rPr>
        <w:t xml:space="preserve">в Решение Городской Думы Петропавловск-Камчатского городского округа </w:t>
      </w:r>
      <w:r w:rsidR="00D86BCC">
        <w:rPr>
          <w:bCs/>
        </w:rPr>
        <w:br/>
      </w:r>
      <w:r w:rsidR="00D86BCC" w:rsidRPr="00B71BBE">
        <w:rPr>
          <w:bCs/>
        </w:rPr>
        <w:lastRenderedPageBreak/>
        <w:t xml:space="preserve">от </w:t>
      </w:r>
      <w:r w:rsidR="00D86BCC">
        <w:rPr>
          <w:bCs/>
        </w:rPr>
        <w:t>28.04.2014</w:t>
      </w:r>
      <w:r w:rsidR="00D86BCC" w:rsidRPr="00B71BBE">
        <w:rPr>
          <w:bCs/>
        </w:rPr>
        <w:t xml:space="preserve"> № </w:t>
      </w:r>
      <w:r w:rsidR="00D86BCC">
        <w:rPr>
          <w:bCs/>
        </w:rPr>
        <w:t>211</w:t>
      </w:r>
      <w:r w:rsidR="00D86BCC" w:rsidRPr="00B71BBE">
        <w:rPr>
          <w:bCs/>
        </w:rPr>
        <w:t xml:space="preserve">-нд «О </w:t>
      </w:r>
      <w:r w:rsidR="00D86BCC">
        <w:rPr>
          <w:bCs/>
        </w:rPr>
        <w:t>публичных слушаниях</w:t>
      </w:r>
      <w:r w:rsidR="00D86BCC" w:rsidRPr="00B71BBE">
        <w:rPr>
          <w:bCs/>
        </w:rPr>
        <w:t xml:space="preserve"> в Петропавловск-Камчатском городском округе»</w:t>
      </w:r>
      <w:r w:rsidR="00B64D78">
        <w:rPr>
          <w:bCs/>
        </w:rPr>
        <w:t>,</w:t>
      </w:r>
      <w:r w:rsidR="00D86BCC" w:rsidRPr="00E95CBE">
        <w:rPr>
          <w:bCs/>
        </w:rPr>
        <w:t xml:space="preserve"> в связи с выполнением</w:t>
      </w:r>
      <w:r w:rsidR="00D86BCC">
        <w:rPr>
          <w:bCs/>
        </w:rPr>
        <w:t xml:space="preserve"> </w:t>
      </w:r>
      <w:r w:rsidR="00D86BCC" w:rsidRPr="00E95CBE">
        <w:rPr>
          <w:bCs/>
        </w:rPr>
        <w:t>возложенных на нее задач.</w:t>
      </w:r>
    </w:p>
    <w:p w:rsidR="00854A3F" w:rsidRDefault="00854A3F" w:rsidP="00854A3F"/>
    <w:p w:rsidR="00854A3F" w:rsidRDefault="00854A3F" w:rsidP="00854A3F"/>
    <w:tbl>
      <w:tblPr>
        <w:tblW w:w="9639" w:type="dxa"/>
        <w:tblLook w:val="01E0" w:firstRow="1" w:lastRow="1" w:firstColumn="1" w:lastColumn="1" w:noHBand="0" w:noVBand="0"/>
      </w:tblPr>
      <w:tblGrid>
        <w:gridCol w:w="4253"/>
        <w:gridCol w:w="1417"/>
        <w:gridCol w:w="3969"/>
      </w:tblGrid>
      <w:tr w:rsidR="00854A3F" w:rsidRPr="00854A3F" w:rsidTr="0062614D">
        <w:trPr>
          <w:trHeight w:val="355"/>
        </w:trPr>
        <w:tc>
          <w:tcPr>
            <w:tcW w:w="4253" w:type="dxa"/>
            <w:hideMark/>
          </w:tcPr>
          <w:p w:rsidR="00854A3F" w:rsidRPr="00854A3F" w:rsidRDefault="00854A3F" w:rsidP="00854A3F">
            <w:pPr>
              <w:ind w:left="-108"/>
              <w:rPr>
                <w:rFonts w:eastAsiaTheme="minorHAnsi"/>
              </w:rPr>
            </w:pPr>
            <w:r w:rsidRPr="00854A3F">
              <w:rPr>
                <w:rFonts w:eastAsiaTheme="minorHAnsi"/>
              </w:rPr>
              <w:t xml:space="preserve">Председатель Городской Думы Петропавловск-Камчатского </w:t>
            </w:r>
          </w:p>
          <w:p w:rsidR="00854A3F" w:rsidRPr="00854A3F" w:rsidRDefault="00854A3F" w:rsidP="00854A3F">
            <w:pPr>
              <w:ind w:left="-108"/>
              <w:rPr>
                <w:rFonts w:eastAsiaTheme="minorHAnsi"/>
              </w:rPr>
            </w:pPr>
            <w:r w:rsidRPr="00854A3F">
              <w:rPr>
                <w:rFonts w:eastAsiaTheme="minorHAnsi"/>
              </w:rPr>
              <w:t xml:space="preserve">городского округа </w:t>
            </w:r>
          </w:p>
        </w:tc>
        <w:tc>
          <w:tcPr>
            <w:tcW w:w="1417" w:type="dxa"/>
          </w:tcPr>
          <w:p w:rsidR="00854A3F" w:rsidRPr="00854A3F" w:rsidRDefault="00854A3F" w:rsidP="00854A3F">
            <w:pPr>
              <w:jc w:val="center"/>
              <w:rPr>
                <w:rFonts w:eastAsiaTheme="minorHAnsi"/>
              </w:rPr>
            </w:pPr>
          </w:p>
        </w:tc>
        <w:tc>
          <w:tcPr>
            <w:tcW w:w="3969" w:type="dxa"/>
            <w:vAlign w:val="bottom"/>
          </w:tcPr>
          <w:p w:rsidR="00854A3F" w:rsidRPr="00854A3F" w:rsidRDefault="00854A3F" w:rsidP="00854A3F">
            <w:pPr>
              <w:ind w:right="-111"/>
              <w:jc w:val="right"/>
              <w:rPr>
                <w:rFonts w:eastAsiaTheme="minorHAnsi"/>
              </w:rPr>
            </w:pPr>
            <w:r w:rsidRPr="00854A3F">
              <w:rPr>
                <w:rFonts w:eastAsiaTheme="minorHAnsi"/>
              </w:rPr>
              <w:t xml:space="preserve">Г.В. </w:t>
            </w:r>
            <w:proofErr w:type="spellStart"/>
            <w:r w:rsidRPr="00854A3F">
              <w:rPr>
                <w:rFonts w:eastAsiaTheme="minorHAnsi"/>
              </w:rPr>
              <w:t>Монахова</w:t>
            </w:r>
            <w:proofErr w:type="spellEnd"/>
          </w:p>
        </w:tc>
      </w:tr>
    </w:tbl>
    <w:p w:rsidR="006C364F" w:rsidRDefault="006C364F" w:rsidP="00854A3F">
      <w:pPr>
        <w:sectPr w:rsidR="006C364F" w:rsidSect="00A93B9A">
          <w:headerReference w:type="default" r:id="rId8"/>
          <w:pgSz w:w="11906" w:h="16838"/>
          <w:pgMar w:top="1134" w:right="567" w:bottom="1134" w:left="1701" w:header="709" w:footer="709" w:gutter="0"/>
          <w:cols w:space="708"/>
          <w:titlePg/>
          <w:docGrid w:linePitch="381"/>
        </w:sectPr>
      </w:pPr>
    </w:p>
    <w:tbl>
      <w:tblPr>
        <w:tblpPr w:leftFromText="181" w:rightFromText="181" w:vertAnchor="text" w:horzAnchor="margin" w:tblpY="49"/>
        <w:tblW w:w="9639" w:type="dxa"/>
        <w:tblLayout w:type="fixed"/>
        <w:tblLook w:val="01E0" w:firstRow="1" w:lastRow="1" w:firstColumn="1" w:lastColumn="1" w:noHBand="0" w:noVBand="0"/>
      </w:tblPr>
      <w:tblGrid>
        <w:gridCol w:w="9639"/>
      </w:tblGrid>
      <w:tr w:rsidR="006C364F" w:rsidRPr="00A640E8" w:rsidTr="006C364F">
        <w:trPr>
          <w:trHeight w:val="1685"/>
        </w:trPr>
        <w:tc>
          <w:tcPr>
            <w:tcW w:w="9639" w:type="dxa"/>
          </w:tcPr>
          <w:p w:rsidR="006C364F" w:rsidRPr="00A640E8" w:rsidRDefault="006C364F" w:rsidP="00157C4A">
            <w:pPr>
              <w:ind w:right="6"/>
              <w:jc w:val="center"/>
              <w:rPr>
                <w:rFonts w:ascii="Bookman Old Style" w:hAnsi="Bookman Old Style" w:cs="Bookman Old Style"/>
                <w:sz w:val="30"/>
                <w:szCs w:val="30"/>
              </w:rPr>
            </w:pPr>
            <w:r>
              <w:rPr>
                <w:rFonts w:eastAsia="Calibri"/>
                <w:noProof/>
              </w:rPr>
              <w:lastRenderedPageBreak/>
              <w:drawing>
                <wp:inline distT="0" distB="0" distL="0" distR="0" wp14:anchorId="28E213FF" wp14:editId="0425EAE4">
                  <wp:extent cx="1133475" cy="1000125"/>
                  <wp:effectExtent l="0" t="0" r="9525" b="9525"/>
                  <wp:docPr id="6" name="Рисунок 6" descr="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тропавловск-Камчатский-герб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1000125"/>
                          </a:xfrm>
                          <a:prstGeom prst="rect">
                            <a:avLst/>
                          </a:prstGeom>
                          <a:noFill/>
                          <a:ln>
                            <a:noFill/>
                          </a:ln>
                        </pic:spPr>
                      </pic:pic>
                    </a:graphicData>
                  </a:graphic>
                </wp:inline>
              </w:drawing>
            </w:r>
          </w:p>
        </w:tc>
      </w:tr>
      <w:tr w:rsidR="006C364F" w:rsidRPr="00A640E8" w:rsidTr="006C364F">
        <w:trPr>
          <w:trHeight w:val="640"/>
        </w:trPr>
        <w:tc>
          <w:tcPr>
            <w:tcW w:w="9639" w:type="dxa"/>
          </w:tcPr>
          <w:p w:rsidR="006C364F" w:rsidRPr="00A640E8" w:rsidRDefault="006C364F" w:rsidP="00157C4A">
            <w:pPr>
              <w:ind w:right="140"/>
              <w:jc w:val="center"/>
              <w:rPr>
                <w:rFonts w:ascii="Bookman Old Style" w:hAnsi="Bookman Old Style" w:cs="Bookman Old Style"/>
                <w:sz w:val="30"/>
                <w:szCs w:val="30"/>
              </w:rPr>
            </w:pPr>
            <w:r w:rsidRPr="00A640E8">
              <w:rPr>
                <w:rFonts w:ascii="Bookman Old Style" w:hAnsi="Bookman Old Style" w:cs="Bookman Old Style"/>
                <w:sz w:val="30"/>
                <w:szCs w:val="30"/>
              </w:rPr>
              <w:t>ГОРОДСКАЯ ДУМА</w:t>
            </w:r>
          </w:p>
          <w:p w:rsidR="006C364F" w:rsidRPr="00A640E8" w:rsidRDefault="006C364F" w:rsidP="00157C4A">
            <w:pPr>
              <w:ind w:right="140"/>
              <w:jc w:val="center"/>
              <w:rPr>
                <w:rFonts w:ascii="Bookman Old Style" w:hAnsi="Bookman Old Style" w:cs="Bookman Old Style"/>
                <w:sz w:val="30"/>
                <w:szCs w:val="30"/>
              </w:rPr>
            </w:pPr>
            <w:r w:rsidRPr="00A640E8">
              <w:rPr>
                <w:rFonts w:ascii="Bookman Old Style" w:hAnsi="Bookman Old Style" w:cs="Bookman Old Style"/>
                <w:sz w:val="30"/>
                <w:szCs w:val="30"/>
              </w:rPr>
              <w:t>ПЕТРОПАВЛОВСК-КАМЧАТСКОГО ГОРОДСКОГО ОКРУГА</w:t>
            </w:r>
          </w:p>
        </w:tc>
      </w:tr>
      <w:tr w:rsidR="006C364F" w:rsidRPr="00A640E8" w:rsidTr="006C364F">
        <w:trPr>
          <w:trHeight w:val="129"/>
        </w:trPr>
        <w:tc>
          <w:tcPr>
            <w:tcW w:w="9639" w:type="dxa"/>
          </w:tcPr>
          <w:p w:rsidR="006C364F" w:rsidRPr="006544F7" w:rsidRDefault="006C364F" w:rsidP="00157C4A">
            <w:pPr>
              <w:tabs>
                <w:tab w:val="right" w:pos="9803"/>
              </w:tabs>
              <w:rPr>
                <w:rFonts w:ascii="Bookman Old Style" w:hAnsi="Bookman Old Style" w:cs="Bookman Old Style"/>
                <w:sz w:val="20"/>
                <w:szCs w:val="20"/>
              </w:rPr>
            </w:pPr>
            <w:r w:rsidRPr="006544F7">
              <w:rPr>
                <w:noProof/>
                <w:sz w:val="20"/>
                <w:szCs w:val="20"/>
              </w:rPr>
              <mc:AlternateContent>
                <mc:Choice Requires="wps">
                  <w:drawing>
                    <wp:anchor distT="4294967295" distB="4294967295" distL="114300" distR="114300" simplePos="0" relativeHeight="251661312" behindDoc="0" locked="0" layoutInCell="1" allowOverlap="1" wp14:anchorId="3DB0EAB8" wp14:editId="47297008">
                      <wp:simplePos x="0" y="0"/>
                      <wp:positionH relativeFrom="column">
                        <wp:posOffset>-67338</wp:posOffset>
                      </wp:positionH>
                      <wp:positionV relativeFrom="page">
                        <wp:posOffset>69463</wp:posOffset>
                      </wp:positionV>
                      <wp:extent cx="6106519" cy="7952"/>
                      <wp:effectExtent l="0" t="19050" r="46990" b="495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6519" cy="7952"/>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0211E89"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5.3pt,5.45pt" to="475.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" strokeweight="5pt">
                      <v:stroke linestyle="thinThick"/>
                      <w10:wrap anchory="page"/>
                    </v:line>
                  </w:pict>
                </mc:Fallback>
              </mc:AlternateContent>
            </w:r>
            <w:r w:rsidRPr="006544F7">
              <w:rPr>
                <w:rFonts w:ascii="Bookman Old Style" w:hAnsi="Bookman Old Style" w:cs="Bookman Old Style"/>
                <w:sz w:val="20"/>
                <w:szCs w:val="20"/>
              </w:rPr>
              <w:tab/>
            </w:r>
          </w:p>
        </w:tc>
      </w:tr>
    </w:tbl>
    <w:p w:rsidR="006C364F" w:rsidRPr="00C668BB" w:rsidRDefault="006C364F" w:rsidP="006C364F">
      <w:pPr>
        <w:jc w:val="center"/>
        <w:rPr>
          <w:bCs/>
        </w:rPr>
      </w:pPr>
    </w:p>
    <w:p w:rsidR="006C364F" w:rsidRPr="00C668BB" w:rsidRDefault="006C364F" w:rsidP="006C364F">
      <w:pPr>
        <w:jc w:val="center"/>
        <w:rPr>
          <w:b/>
          <w:bCs/>
          <w:sz w:val="36"/>
          <w:szCs w:val="36"/>
        </w:rPr>
      </w:pPr>
      <w:r w:rsidRPr="00C668BB">
        <w:rPr>
          <w:b/>
          <w:bCs/>
          <w:sz w:val="36"/>
          <w:szCs w:val="36"/>
        </w:rPr>
        <w:t>РЕШЕНИЕ</w:t>
      </w:r>
    </w:p>
    <w:p w:rsidR="006C364F" w:rsidRPr="006C364F" w:rsidRDefault="006C364F" w:rsidP="002411E6">
      <w:pPr>
        <w:jc w:val="center"/>
        <w:rPr>
          <w:bCs/>
        </w:rPr>
      </w:pPr>
    </w:p>
    <w:p w:rsidR="006C364F" w:rsidRPr="001C66A5" w:rsidRDefault="006C364F" w:rsidP="002411E6">
      <w:pPr>
        <w:jc w:val="center"/>
        <w:rPr>
          <w:bCs/>
        </w:rPr>
      </w:pPr>
      <w:r w:rsidRPr="001C66A5">
        <w:rPr>
          <w:bCs/>
        </w:rPr>
        <w:t xml:space="preserve">от </w:t>
      </w:r>
      <w:r>
        <w:rPr>
          <w:bCs/>
        </w:rPr>
        <w:t xml:space="preserve">30.10.2020 </w:t>
      </w:r>
      <w:r w:rsidRPr="001C66A5">
        <w:rPr>
          <w:bCs/>
        </w:rPr>
        <w:t xml:space="preserve">№ </w:t>
      </w:r>
      <w:r>
        <w:rPr>
          <w:bCs/>
        </w:rPr>
        <w:t>315</w:t>
      </w:r>
      <w:r w:rsidRPr="001C66A5">
        <w:rPr>
          <w:bCs/>
        </w:rPr>
        <w:t>-нд</w:t>
      </w:r>
    </w:p>
    <w:p w:rsidR="006C364F" w:rsidRPr="006C364F" w:rsidRDefault="006C364F" w:rsidP="006C364F">
      <w:pPr>
        <w:jc w:val="center"/>
        <w:rPr>
          <w:bCs/>
        </w:rPr>
      </w:pPr>
    </w:p>
    <w:p w:rsidR="006C364F" w:rsidRDefault="006C364F" w:rsidP="006C364F">
      <w:pPr>
        <w:tabs>
          <w:tab w:val="left" w:pos="9781"/>
        </w:tabs>
        <w:jc w:val="center"/>
        <w:rPr>
          <w:b/>
        </w:rPr>
      </w:pPr>
      <w:r w:rsidRPr="004E7C56">
        <w:rPr>
          <w:b/>
        </w:rPr>
        <w:t>О внесении изменени</w:t>
      </w:r>
      <w:r>
        <w:rPr>
          <w:b/>
        </w:rPr>
        <w:t>й</w:t>
      </w:r>
      <w:r w:rsidRPr="004E7C56">
        <w:rPr>
          <w:b/>
        </w:rPr>
        <w:t xml:space="preserve"> в </w:t>
      </w:r>
      <w:r w:rsidRPr="00064347">
        <w:rPr>
          <w:b/>
        </w:rPr>
        <w:t xml:space="preserve">Решение Городской Думы Петропавловск-Камчатского городского округа от </w:t>
      </w:r>
      <w:r>
        <w:rPr>
          <w:b/>
        </w:rPr>
        <w:t>28.</w:t>
      </w:r>
      <w:bookmarkStart w:id="0" w:name="_GoBack"/>
      <w:bookmarkEnd w:id="0"/>
      <w:r>
        <w:rPr>
          <w:b/>
        </w:rPr>
        <w:t>04.2014</w:t>
      </w:r>
      <w:r w:rsidRPr="00064347">
        <w:rPr>
          <w:b/>
        </w:rPr>
        <w:t xml:space="preserve"> № </w:t>
      </w:r>
      <w:r>
        <w:rPr>
          <w:b/>
        </w:rPr>
        <w:t>211</w:t>
      </w:r>
      <w:r w:rsidRPr="00064347">
        <w:rPr>
          <w:b/>
        </w:rPr>
        <w:t xml:space="preserve">-нд «О </w:t>
      </w:r>
      <w:r>
        <w:rPr>
          <w:b/>
        </w:rPr>
        <w:t>публичных слушаниях</w:t>
      </w:r>
      <w:r w:rsidRPr="00064347">
        <w:rPr>
          <w:b/>
        </w:rPr>
        <w:t xml:space="preserve"> в Петропавловск-Камчатском городском округе»</w:t>
      </w:r>
    </w:p>
    <w:p w:rsidR="006C364F" w:rsidRPr="006C364F" w:rsidRDefault="006C364F" w:rsidP="006C364F">
      <w:pPr>
        <w:jc w:val="center"/>
      </w:pPr>
    </w:p>
    <w:p w:rsidR="006C364F" w:rsidRPr="00D868D3" w:rsidRDefault="006C364F" w:rsidP="006C364F">
      <w:pPr>
        <w:jc w:val="center"/>
        <w:rPr>
          <w:i/>
          <w:sz w:val="24"/>
          <w:szCs w:val="24"/>
        </w:rPr>
      </w:pPr>
      <w:r w:rsidRPr="00D868D3">
        <w:rPr>
          <w:i/>
          <w:sz w:val="24"/>
          <w:szCs w:val="24"/>
        </w:rPr>
        <w:t>Принято Городской Думой</w:t>
      </w:r>
      <w:r>
        <w:rPr>
          <w:i/>
          <w:sz w:val="24"/>
          <w:szCs w:val="24"/>
        </w:rPr>
        <w:t xml:space="preserve"> </w:t>
      </w:r>
      <w:r w:rsidRPr="00D868D3">
        <w:rPr>
          <w:i/>
          <w:sz w:val="24"/>
          <w:szCs w:val="24"/>
        </w:rPr>
        <w:t>Петропавловск-Камчатского городского округа</w:t>
      </w:r>
    </w:p>
    <w:p w:rsidR="006C364F" w:rsidRDefault="006C364F" w:rsidP="006C364F">
      <w:pPr>
        <w:jc w:val="center"/>
        <w:rPr>
          <w:i/>
          <w:sz w:val="24"/>
          <w:szCs w:val="24"/>
        </w:rPr>
      </w:pPr>
      <w:r w:rsidRPr="00D868D3">
        <w:rPr>
          <w:i/>
          <w:sz w:val="24"/>
          <w:szCs w:val="24"/>
        </w:rPr>
        <w:t>(решение от</w:t>
      </w:r>
      <w:r>
        <w:rPr>
          <w:i/>
          <w:sz w:val="24"/>
          <w:szCs w:val="24"/>
        </w:rPr>
        <w:t xml:space="preserve"> 28.10.2020 </w:t>
      </w:r>
      <w:r w:rsidRPr="00D868D3">
        <w:rPr>
          <w:i/>
          <w:sz w:val="24"/>
          <w:szCs w:val="24"/>
        </w:rPr>
        <w:t>№</w:t>
      </w:r>
      <w:r w:rsidR="00624131">
        <w:rPr>
          <w:i/>
          <w:sz w:val="24"/>
          <w:szCs w:val="24"/>
        </w:rPr>
        <w:t xml:space="preserve"> 78</w:t>
      </w:r>
      <w:r>
        <w:rPr>
          <w:i/>
          <w:sz w:val="24"/>
          <w:szCs w:val="24"/>
        </w:rPr>
        <w:t>7-р</w:t>
      </w:r>
      <w:r w:rsidRPr="00D868D3">
        <w:rPr>
          <w:i/>
          <w:sz w:val="24"/>
          <w:szCs w:val="24"/>
        </w:rPr>
        <w:t>)</w:t>
      </w:r>
    </w:p>
    <w:p w:rsidR="006C364F" w:rsidRDefault="006C364F" w:rsidP="006544F7">
      <w:pPr>
        <w:pStyle w:val="a8"/>
        <w:widowControl w:val="0"/>
        <w:tabs>
          <w:tab w:val="left" w:pos="9781"/>
        </w:tabs>
        <w:autoSpaceDE w:val="0"/>
        <w:autoSpaceDN w:val="0"/>
        <w:adjustRightInd w:val="0"/>
        <w:spacing w:after="0" w:line="240" w:lineRule="auto"/>
        <w:ind w:left="0"/>
        <w:jc w:val="center"/>
        <w:rPr>
          <w:rFonts w:ascii="Times New Roman" w:hAnsi="Times New Roman" w:cs="Times New Roman"/>
          <w:sz w:val="28"/>
          <w:szCs w:val="28"/>
          <w:lang w:eastAsia="ru-RU"/>
        </w:rPr>
      </w:pPr>
    </w:p>
    <w:p w:rsidR="00C701FF" w:rsidRDefault="006C364F" w:rsidP="006C364F">
      <w:pPr>
        <w:ind w:firstLine="709"/>
        <w:jc w:val="both"/>
      </w:pPr>
      <w:bookmarkStart w:id="1" w:name="sub_405"/>
      <w:r w:rsidRPr="00FA6A8C">
        <w:t>1.</w:t>
      </w:r>
      <w:bookmarkEnd w:id="1"/>
      <w:r>
        <w:t xml:space="preserve"> </w:t>
      </w:r>
      <w:r w:rsidR="00C701FF">
        <w:t>В статье</w:t>
      </w:r>
      <w:r>
        <w:t xml:space="preserve"> 7</w:t>
      </w:r>
      <w:r w:rsidR="00C701FF">
        <w:t>:</w:t>
      </w:r>
    </w:p>
    <w:p w:rsidR="006C364F" w:rsidRDefault="00C701FF" w:rsidP="006C364F">
      <w:pPr>
        <w:ind w:firstLine="709"/>
        <w:jc w:val="both"/>
      </w:pPr>
      <w:r>
        <w:t>1) часть 5</w:t>
      </w:r>
      <w:r w:rsidR="006C364F">
        <w:t xml:space="preserve"> изложить в следующей редакции:</w:t>
      </w:r>
    </w:p>
    <w:p w:rsidR="006C364F" w:rsidRDefault="006C364F" w:rsidP="006C364F">
      <w:pPr>
        <w:autoSpaceDE w:val="0"/>
        <w:autoSpaceDN w:val="0"/>
        <w:adjustRightInd w:val="0"/>
        <w:ind w:firstLine="709"/>
        <w:jc w:val="both"/>
      </w:pPr>
      <w:r>
        <w:t xml:space="preserve">«5. Участники вправе снять свои предложения и (или) присоединиться </w:t>
      </w:r>
      <w:r>
        <w:br/>
        <w:t>к предложениям, выдвинутым другими участниками публичных слушаний.</w:t>
      </w:r>
    </w:p>
    <w:p w:rsidR="006C364F" w:rsidRPr="007E2992" w:rsidRDefault="006C364F" w:rsidP="006C364F">
      <w:pPr>
        <w:autoSpaceDE w:val="0"/>
        <w:autoSpaceDN w:val="0"/>
        <w:adjustRightInd w:val="0"/>
        <w:ind w:firstLine="709"/>
        <w:jc w:val="both"/>
      </w:pPr>
      <w:r w:rsidRPr="007E2992">
        <w:t xml:space="preserve">Результаты публичных слушаний по вопросам, установленным </w:t>
      </w:r>
      <w:hyperlink r:id="rId10" w:history="1">
        <w:r w:rsidRPr="007E2992">
          <w:t>пунктами 1</w:t>
        </w:r>
      </w:hyperlink>
      <w:r w:rsidRPr="007E2992">
        <w:t xml:space="preserve">, </w:t>
      </w:r>
      <w:hyperlink r:id="rId11" w:history="1">
        <w:r w:rsidRPr="007E2992">
          <w:t>2</w:t>
        </w:r>
      </w:hyperlink>
      <w:r w:rsidRPr="007E2992">
        <w:t xml:space="preserve">, </w:t>
      </w:r>
      <w:hyperlink r:id="rId12" w:history="1">
        <w:r w:rsidRPr="007E2992">
          <w:t>3 части 2 статьи 2</w:t>
        </w:r>
      </w:hyperlink>
      <w:r w:rsidRPr="007E2992">
        <w:t xml:space="preserve"> настоящего Решения, принимаются путем открытого голосования простым большинством голосов от числа зарегистрированных участников публичных слушаний. По окончании прений председатель публичных слушаний ставит на голосование каждое предложение, поступившее от участников публичных слушаний. Организация подсчета голосов обеспечивается инициатором проведения публичных слушаний. Предложения, не относящиеся к тексту обсуждаемого проекта муниципального правового акта, на голосование не ставятся.</w:t>
      </w:r>
    </w:p>
    <w:p w:rsidR="006C364F" w:rsidRPr="007E2992" w:rsidRDefault="006C364F" w:rsidP="006C364F">
      <w:pPr>
        <w:autoSpaceDE w:val="0"/>
        <w:autoSpaceDN w:val="0"/>
        <w:adjustRightInd w:val="0"/>
        <w:ind w:firstLine="709"/>
        <w:jc w:val="both"/>
      </w:pPr>
      <w:r w:rsidRPr="007E2992">
        <w:t xml:space="preserve">По вопросам, установленным </w:t>
      </w:r>
      <w:hyperlink r:id="rId13" w:history="1">
        <w:r w:rsidRPr="007E2992">
          <w:t>пунктами 4</w:t>
        </w:r>
      </w:hyperlink>
      <w:r w:rsidRPr="007E2992">
        <w:t xml:space="preserve">, </w:t>
      </w:r>
      <w:hyperlink r:id="rId14" w:history="1">
        <w:r w:rsidRPr="007E2992">
          <w:t>5 части 2 статьи 2</w:t>
        </w:r>
      </w:hyperlink>
      <w:r w:rsidRPr="007E2992">
        <w:t xml:space="preserve"> настоящего Решения, голосование не проводится.»</w:t>
      </w:r>
      <w:r w:rsidR="00B04178">
        <w:t>;</w:t>
      </w:r>
    </w:p>
    <w:p w:rsidR="006C364F" w:rsidRPr="007E2992" w:rsidRDefault="00C701FF" w:rsidP="006C364F">
      <w:pPr>
        <w:autoSpaceDE w:val="0"/>
        <w:autoSpaceDN w:val="0"/>
        <w:adjustRightInd w:val="0"/>
        <w:ind w:firstLine="709"/>
        <w:jc w:val="both"/>
      </w:pPr>
      <w:r>
        <w:t>2)</w:t>
      </w:r>
      <w:r w:rsidR="006C364F" w:rsidRPr="007E2992">
        <w:t xml:space="preserve"> </w:t>
      </w:r>
      <w:r>
        <w:t>ч</w:t>
      </w:r>
      <w:r w:rsidR="006C364F" w:rsidRPr="007E2992">
        <w:t>асть 6 исключить.</w:t>
      </w:r>
    </w:p>
    <w:p w:rsidR="00C701FF" w:rsidRDefault="00C701FF" w:rsidP="006C364F">
      <w:pPr>
        <w:ind w:firstLine="709"/>
        <w:jc w:val="both"/>
      </w:pPr>
      <w:r>
        <w:t>2</w:t>
      </w:r>
      <w:r w:rsidR="006C364F" w:rsidRPr="007E2992">
        <w:t xml:space="preserve">. </w:t>
      </w:r>
      <w:r>
        <w:t>В статье 9:</w:t>
      </w:r>
    </w:p>
    <w:p w:rsidR="006C364F" w:rsidRDefault="00C701FF" w:rsidP="006C364F">
      <w:pPr>
        <w:ind w:firstLine="709"/>
        <w:jc w:val="both"/>
      </w:pPr>
      <w:r>
        <w:t xml:space="preserve">1) </w:t>
      </w:r>
      <w:r w:rsidR="006C364F" w:rsidRPr="007E2992">
        <w:t xml:space="preserve">дополнить </w:t>
      </w:r>
      <w:r>
        <w:t>частью 4.1</w:t>
      </w:r>
      <w:r w:rsidR="006C364F" w:rsidRPr="007E2992">
        <w:t xml:space="preserve"> следующего содержания</w:t>
      </w:r>
      <w:r w:rsidR="006C364F">
        <w:t xml:space="preserve">: </w:t>
      </w:r>
    </w:p>
    <w:p w:rsidR="006C364F" w:rsidRPr="00C701FF" w:rsidRDefault="006C364F" w:rsidP="006C364F">
      <w:pPr>
        <w:ind w:firstLine="709"/>
        <w:jc w:val="both"/>
      </w:pPr>
      <w:r w:rsidRPr="00C701FF">
        <w:t>«</w:t>
      </w:r>
      <w:r w:rsidR="00C701FF" w:rsidRPr="00C701FF">
        <w:t xml:space="preserve">4.1 </w:t>
      </w:r>
      <w:r w:rsidRPr="00C701FF">
        <w:t xml:space="preserve">К информационным стендам, на которых размещаются оповещения </w:t>
      </w:r>
      <w:r w:rsidRPr="00C701FF">
        <w:br/>
        <w:t>о начале публичных слушаний, устанавливаются следующие требования:</w:t>
      </w:r>
    </w:p>
    <w:p w:rsidR="006C364F" w:rsidRPr="00C701FF" w:rsidRDefault="006C364F" w:rsidP="006C364F">
      <w:pPr>
        <w:ind w:firstLine="709"/>
        <w:jc w:val="both"/>
      </w:pPr>
      <w:r w:rsidRPr="00C701FF">
        <w:t>1) информационные стенды могут быть в виде настенных или наземных конструкций;</w:t>
      </w:r>
    </w:p>
    <w:p w:rsidR="006C364F" w:rsidRPr="00C701FF" w:rsidRDefault="006C364F" w:rsidP="006C364F">
      <w:pPr>
        <w:ind w:firstLine="709"/>
        <w:jc w:val="both"/>
      </w:pPr>
      <w:r w:rsidRPr="00C701FF">
        <w:t xml:space="preserve">2) информационные стенды выполняются на пластиковой, деревянной или металлической основе, оборудуются карманами формата A4, в которых </w:t>
      </w:r>
      <w:r w:rsidRPr="00C701FF">
        <w:lastRenderedPageBreak/>
        <w:t>размещается оповещение о начале публичных слушаний по форме, согласно приложению 4 к настоящему Решению;</w:t>
      </w:r>
    </w:p>
    <w:p w:rsidR="006C364F" w:rsidRPr="00C701FF" w:rsidRDefault="006C364F" w:rsidP="006C364F">
      <w:pPr>
        <w:ind w:firstLine="709"/>
        <w:jc w:val="both"/>
      </w:pPr>
      <w:r w:rsidRPr="00C701FF">
        <w:t>3) установка информационных стендов должна обеспечивать свободный доступ заинтересованных лиц к размещаемой на них информации;</w:t>
      </w:r>
    </w:p>
    <w:p w:rsidR="006C364F" w:rsidRPr="00C701FF" w:rsidRDefault="006C364F" w:rsidP="006C364F">
      <w:pPr>
        <w:ind w:firstLine="709"/>
        <w:jc w:val="both"/>
      </w:pPr>
      <w:r w:rsidRPr="00C701FF">
        <w:t>4) информационные стенды должны быть заметны, хорошо просматриваемы и функциональны.</w:t>
      </w:r>
    </w:p>
    <w:p w:rsidR="006C364F" w:rsidRPr="00C701FF" w:rsidRDefault="006C364F" w:rsidP="006C364F">
      <w:pPr>
        <w:autoSpaceDE w:val="0"/>
        <w:autoSpaceDN w:val="0"/>
        <w:adjustRightInd w:val="0"/>
        <w:ind w:firstLine="709"/>
        <w:jc w:val="both"/>
        <w:rPr>
          <w:bCs/>
        </w:rPr>
      </w:pPr>
      <w:r w:rsidRPr="00C701FF">
        <w:t>Места массового скопления граждан устанавливаются постановлением администрации Петропавловск-Камчатского городского округа.</w:t>
      </w:r>
    </w:p>
    <w:p w:rsidR="006C364F" w:rsidRPr="00C701FF" w:rsidRDefault="006C364F" w:rsidP="006C364F">
      <w:pPr>
        <w:ind w:firstLine="709"/>
        <w:jc w:val="both"/>
      </w:pPr>
      <w:r w:rsidRPr="00C701FF">
        <w:t xml:space="preserve">Организатор производит </w:t>
      </w:r>
      <w:proofErr w:type="spellStart"/>
      <w:r w:rsidRPr="00C701FF">
        <w:t>фотофиксацию</w:t>
      </w:r>
      <w:proofErr w:type="spellEnd"/>
      <w:r w:rsidRPr="00C701FF">
        <w:t xml:space="preserve"> распространения оповещения </w:t>
      </w:r>
      <w:r w:rsidRPr="00C701FF">
        <w:br/>
        <w:t xml:space="preserve">о начале публичных слушаний на информационных стендах путем создания не менее 2 фотоизображений (снимков) с расстояния не более 3 метров </w:t>
      </w:r>
      <w:r w:rsidRPr="00C701FF">
        <w:br/>
        <w:t>с высоты человеческого роста. Фотоизображения (снимки) должны иметь отметку о дате и времени их изготовления.</w:t>
      </w:r>
    </w:p>
    <w:p w:rsidR="006C364F" w:rsidRDefault="006C364F" w:rsidP="006C364F">
      <w:pPr>
        <w:ind w:firstLine="709"/>
        <w:jc w:val="both"/>
      </w:pPr>
      <w:r w:rsidRPr="00C701FF">
        <w:t xml:space="preserve">Фотоизображения (снимки), имеющие отметку о дате и времени </w:t>
      </w:r>
      <w:r w:rsidRPr="00C701FF">
        <w:br/>
        <w:t>их изготовления, хранятся у организатора.»</w:t>
      </w:r>
      <w:r w:rsidR="00B04178">
        <w:t>;</w:t>
      </w:r>
    </w:p>
    <w:p w:rsidR="006C364F" w:rsidRDefault="00C701FF" w:rsidP="006C364F">
      <w:pPr>
        <w:ind w:firstLine="709"/>
        <w:jc w:val="both"/>
      </w:pPr>
      <w:r>
        <w:t>2)</w:t>
      </w:r>
      <w:r w:rsidR="00BD132F">
        <w:t xml:space="preserve"> </w:t>
      </w:r>
      <w:r>
        <w:t>ч</w:t>
      </w:r>
      <w:r w:rsidR="006C364F">
        <w:t>асть</w:t>
      </w:r>
      <w:r w:rsidR="006C364F" w:rsidRPr="00FA6A8C">
        <w:t xml:space="preserve"> </w:t>
      </w:r>
      <w:r w:rsidR="006C364F">
        <w:t>17</w:t>
      </w:r>
      <w:r w:rsidR="006C364F" w:rsidRPr="00FA6A8C">
        <w:t xml:space="preserve"> </w:t>
      </w:r>
      <w:r w:rsidR="006C364F">
        <w:t>дополнить пунктом 7 следующего содержания:</w:t>
      </w:r>
    </w:p>
    <w:p w:rsidR="006C364F" w:rsidRDefault="006C364F" w:rsidP="006C364F">
      <w:pPr>
        <w:autoSpaceDE w:val="0"/>
        <w:autoSpaceDN w:val="0"/>
        <w:adjustRightInd w:val="0"/>
        <w:ind w:firstLine="709"/>
        <w:jc w:val="both"/>
      </w:pPr>
      <w:r>
        <w:t xml:space="preserve">«7) в случае, указанном </w:t>
      </w:r>
      <w:r w:rsidRPr="0092555C">
        <w:t xml:space="preserve">в </w:t>
      </w:r>
      <w:hyperlink r:id="rId15" w:history="1">
        <w:r w:rsidRPr="0092555C">
          <w:t>части 7.1 статьи 25</w:t>
        </w:r>
      </w:hyperlink>
      <w:r w:rsidRPr="0092555C">
        <w:t xml:space="preserve"> Градостроительного </w:t>
      </w:r>
      <w:r>
        <w:t>кодекса Российской Федерации, по проекту, предусматривающему внесение изменений в генеральный план, со дня оповещения жителей городского округа об их проведении до дня опубликования заключения о результатах публичных слушаний не может быть менее 1 месяца и более 2 месяцев.».</w:t>
      </w:r>
    </w:p>
    <w:p w:rsidR="006C364F" w:rsidRDefault="00C701FF" w:rsidP="006C364F">
      <w:pPr>
        <w:ind w:firstLine="709"/>
        <w:jc w:val="both"/>
      </w:pPr>
      <w:r>
        <w:t>3</w:t>
      </w:r>
      <w:r w:rsidR="006C364F">
        <w:t>. В приложении 4 в наименовании слова «о проведении» заменить словами «о начале».</w:t>
      </w:r>
    </w:p>
    <w:p w:rsidR="006C364F" w:rsidRPr="000D624E" w:rsidRDefault="00C701FF" w:rsidP="006C364F">
      <w:pPr>
        <w:ind w:firstLine="709"/>
        <w:jc w:val="both"/>
      </w:pPr>
      <w:r>
        <w:t>4</w:t>
      </w:r>
      <w:r w:rsidR="006C364F">
        <w:t xml:space="preserve">. </w:t>
      </w:r>
      <w:r w:rsidR="006C364F" w:rsidRPr="0077537D">
        <w:t>Настоящее Решение вступает в силу после дня его официального опубликования.</w:t>
      </w:r>
    </w:p>
    <w:p w:rsidR="006C364F" w:rsidRDefault="006C364F" w:rsidP="006C364F">
      <w:pPr>
        <w:tabs>
          <w:tab w:val="left" w:pos="9781"/>
        </w:tabs>
        <w:ind w:right="-1"/>
      </w:pPr>
    </w:p>
    <w:p w:rsidR="006C364F" w:rsidRDefault="006C364F" w:rsidP="006C364F">
      <w:pPr>
        <w:tabs>
          <w:tab w:val="left" w:pos="9781"/>
        </w:tabs>
        <w:ind w:right="-1"/>
      </w:pPr>
    </w:p>
    <w:tbl>
      <w:tblPr>
        <w:tblW w:w="9781" w:type="dxa"/>
        <w:tblLook w:val="01E0" w:firstRow="1" w:lastRow="1" w:firstColumn="1" w:lastColumn="1" w:noHBand="0" w:noVBand="0"/>
      </w:tblPr>
      <w:tblGrid>
        <w:gridCol w:w="4536"/>
        <w:gridCol w:w="2024"/>
        <w:gridCol w:w="3221"/>
      </w:tblGrid>
      <w:tr w:rsidR="006C364F" w:rsidRPr="000A5D3E" w:rsidTr="0042117A">
        <w:trPr>
          <w:trHeight w:val="917"/>
        </w:trPr>
        <w:tc>
          <w:tcPr>
            <w:tcW w:w="4536" w:type="dxa"/>
          </w:tcPr>
          <w:p w:rsidR="0042117A" w:rsidRDefault="006C364F" w:rsidP="00157C4A">
            <w:pPr>
              <w:ind w:left="-108"/>
            </w:pPr>
            <w:r>
              <w:t xml:space="preserve">Исполняющий полномочия </w:t>
            </w:r>
          </w:p>
          <w:p w:rsidR="006C364F" w:rsidRPr="000A5D3E" w:rsidRDefault="006C364F" w:rsidP="0042117A">
            <w:pPr>
              <w:ind w:left="-108"/>
            </w:pPr>
            <w:r>
              <w:t>Главы</w:t>
            </w:r>
            <w:r w:rsidR="0042117A">
              <w:t xml:space="preserve"> </w:t>
            </w:r>
            <w:r w:rsidRPr="000A5D3E">
              <w:t>Петропавловск-Камчатского</w:t>
            </w:r>
          </w:p>
          <w:p w:rsidR="006C364F" w:rsidRPr="001D2D60" w:rsidRDefault="006C364F" w:rsidP="00157C4A">
            <w:pPr>
              <w:ind w:left="-108"/>
            </w:pPr>
            <w:r w:rsidRPr="000A5D3E">
              <w:t>городского округа</w:t>
            </w:r>
          </w:p>
        </w:tc>
        <w:tc>
          <w:tcPr>
            <w:tcW w:w="2024" w:type="dxa"/>
          </w:tcPr>
          <w:p w:rsidR="006C364F" w:rsidRPr="000A5D3E" w:rsidRDefault="006C364F" w:rsidP="00157C4A">
            <w:pPr>
              <w:jc w:val="center"/>
            </w:pPr>
          </w:p>
        </w:tc>
        <w:tc>
          <w:tcPr>
            <w:tcW w:w="3221" w:type="dxa"/>
          </w:tcPr>
          <w:p w:rsidR="006C364F" w:rsidRDefault="006C364F" w:rsidP="00157C4A">
            <w:pPr>
              <w:ind w:right="-108"/>
              <w:jc w:val="right"/>
            </w:pPr>
          </w:p>
          <w:p w:rsidR="006C364F" w:rsidRDefault="006C364F" w:rsidP="00157C4A">
            <w:pPr>
              <w:ind w:right="-108"/>
              <w:jc w:val="right"/>
            </w:pPr>
          </w:p>
          <w:p w:rsidR="006C364F" w:rsidRPr="000A5D3E" w:rsidRDefault="006C364F" w:rsidP="0042117A">
            <w:pPr>
              <w:ind w:right="27"/>
              <w:jc w:val="right"/>
            </w:pPr>
            <w:r>
              <w:t>Ю.Н. Иванова</w:t>
            </w:r>
          </w:p>
        </w:tc>
      </w:tr>
    </w:tbl>
    <w:p w:rsidR="006C364F" w:rsidRDefault="006C364F" w:rsidP="006C364F">
      <w:pPr>
        <w:tabs>
          <w:tab w:val="left" w:pos="10206"/>
        </w:tabs>
      </w:pPr>
    </w:p>
    <w:sectPr w:rsidR="006C364F" w:rsidSect="00A93B9A">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79B" w:rsidRDefault="0029779B" w:rsidP="00A93B9A">
      <w:r>
        <w:separator/>
      </w:r>
    </w:p>
  </w:endnote>
  <w:endnote w:type="continuationSeparator" w:id="0">
    <w:p w:rsidR="0029779B" w:rsidRDefault="0029779B" w:rsidP="00A93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79B" w:rsidRDefault="0029779B" w:rsidP="00A93B9A">
      <w:r>
        <w:separator/>
      </w:r>
    </w:p>
  </w:footnote>
  <w:footnote w:type="continuationSeparator" w:id="0">
    <w:p w:rsidR="0029779B" w:rsidRDefault="0029779B" w:rsidP="00A93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739843"/>
      <w:docPartObj>
        <w:docPartGallery w:val="Page Numbers (Top of Page)"/>
        <w:docPartUnique/>
      </w:docPartObj>
    </w:sdtPr>
    <w:sdtEndPr/>
    <w:sdtContent>
      <w:p w:rsidR="00A93B9A" w:rsidRDefault="00A93B9A">
        <w:pPr>
          <w:pStyle w:val="a9"/>
          <w:jc w:val="center"/>
        </w:pPr>
        <w:r>
          <w:t>2</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E7"/>
    <w:rsid w:val="00053276"/>
    <w:rsid w:val="000F6FAE"/>
    <w:rsid w:val="00102056"/>
    <w:rsid w:val="001172C6"/>
    <w:rsid w:val="00192674"/>
    <w:rsid w:val="00194D7E"/>
    <w:rsid w:val="001B0925"/>
    <w:rsid w:val="001C31F9"/>
    <w:rsid w:val="002411E6"/>
    <w:rsid w:val="0027172A"/>
    <w:rsid w:val="00285500"/>
    <w:rsid w:val="0029779B"/>
    <w:rsid w:val="002A0403"/>
    <w:rsid w:val="00317C29"/>
    <w:rsid w:val="003516D0"/>
    <w:rsid w:val="003B0438"/>
    <w:rsid w:val="003E6CC6"/>
    <w:rsid w:val="0042117A"/>
    <w:rsid w:val="00424083"/>
    <w:rsid w:val="00444A7E"/>
    <w:rsid w:val="004A1F92"/>
    <w:rsid w:val="004B14E4"/>
    <w:rsid w:val="004E1B83"/>
    <w:rsid w:val="00507319"/>
    <w:rsid w:val="005153D1"/>
    <w:rsid w:val="0055048C"/>
    <w:rsid w:val="00584277"/>
    <w:rsid w:val="005C1637"/>
    <w:rsid w:val="006142C0"/>
    <w:rsid w:val="00624131"/>
    <w:rsid w:val="00633EA7"/>
    <w:rsid w:val="006544F7"/>
    <w:rsid w:val="006677EE"/>
    <w:rsid w:val="006C364F"/>
    <w:rsid w:val="006D59EB"/>
    <w:rsid w:val="0078067E"/>
    <w:rsid w:val="0078427E"/>
    <w:rsid w:val="007A2456"/>
    <w:rsid w:val="007B6588"/>
    <w:rsid w:val="00854A3F"/>
    <w:rsid w:val="008A2835"/>
    <w:rsid w:val="008E50CA"/>
    <w:rsid w:val="009259C4"/>
    <w:rsid w:val="00A36C96"/>
    <w:rsid w:val="00A41B42"/>
    <w:rsid w:val="00A93B9A"/>
    <w:rsid w:val="00B04178"/>
    <w:rsid w:val="00B41276"/>
    <w:rsid w:val="00B4735D"/>
    <w:rsid w:val="00B64D78"/>
    <w:rsid w:val="00BA6745"/>
    <w:rsid w:val="00BC505E"/>
    <w:rsid w:val="00BD132F"/>
    <w:rsid w:val="00C249E5"/>
    <w:rsid w:val="00C701FF"/>
    <w:rsid w:val="00CE66C0"/>
    <w:rsid w:val="00CF37AE"/>
    <w:rsid w:val="00D86BCC"/>
    <w:rsid w:val="00DA42EE"/>
    <w:rsid w:val="00DF59A7"/>
    <w:rsid w:val="00E14F3E"/>
    <w:rsid w:val="00E410D8"/>
    <w:rsid w:val="00E436D2"/>
    <w:rsid w:val="00E820E7"/>
    <w:rsid w:val="00EB6254"/>
    <w:rsid w:val="00EB7A4E"/>
    <w:rsid w:val="00EE7179"/>
    <w:rsid w:val="00F442C0"/>
    <w:rsid w:val="00F65E42"/>
    <w:rsid w:val="00F87351"/>
    <w:rsid w:val="00FA05F8"/>
    <w:rsid w:val="00FA6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A323593-B8BB-4C91-BC82-60BEE9FD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0E7"/>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E820E7"/>
    <w:pPr>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820E7"/>
    <w:rPr>
      <w:rFonts w:ascii="Arial" w:hAnsi="Arial" w:cs="Arial"/>
      <w:b/>
      <w:bCs/>
      <w:color w:val="26282F"/>
      <w:sz w:val="24"/>
      <w:szCs w:val="24"/>
    </w:rPr>
  </w:style>
  <w:style w:type="paragraph" w:styleId="a3">
    <w:name w:val="Body Text"/>
    <w:basedOn w:val="a"/>
    <w:link w:val="a4"/>
    <w:rsid w:val="00E820E7"/>
    <w:pPr>
      <w:spacing w:after="120"/>
    </w:pPr>
    <w:rPr>
      <w:szCs w:val="20"/>
    </w:rPr>
  </w:style>
  <w:style w:type="character" w:customStyle="1" w:styleId="a4">
    <w:name w:val="Основной текст Знак"/>
    <w:basedOn w:val="a0"/>
    <w:link w:val="a3"/>
    <w:rsid w:val="00E820E7"/>
    <w:rPr>
      <w:rFonts w:ascii="Times New Roman" w:eastAsia="Times New Roman" w:hAnsi="Times New Roman" w:cs="Times New Roman"/>
      <w:sz w:val="28"/>
      <w:szCs w:val="20"/>
      <w:lang w:eastAsia="ru-RU"/>
    </w:rPr>
  </w:style>
  <w:style w:type="table" w:styleId="a5">
    <w:name w:val="Table Grid"/>
    <w:basedOn w:val="a1"/>
    <w:uiPriority w:val="59"/>
    <w:rsid w:val="00E82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E820E7"/>
    <w:pPr>
      <w:spacing w:after="120"/>
      <w:ind w:left="283"/>
    </w:pPr>
    <w:rPr>
      <w:sz w:val="16"/>
      <w:szCs w:val="16"/>
    </w:rPr>
  </w:style>
  <w:style w:type="character" w:customStyle="1" w:styleId="30">
    <w:name w:val="Основной текст с отступом 3 Знак"/>
    <w:basedOn w:val="a0"/>
    <w:link w:val="3"/>
    <w:rsid w:val="00E820E7"/>
    <w:rPr>
      <w:rFonts w:ascii="Times New Roman" w:eastAsia="Times New Roman" w:hAnsi="Times New Roman" w:cs="Times New Roman"/>
      <w:sz w:val="16"/>
      <w:szCs w:val="16"/>
      <w:lang w:eastAsia="ru-RU"/>
    </w:rPr>
  </w:style>
  <w:style w:type="paragraph" w:styleId="a6">
    <w:name w:val="Balloon Text"/>
    <w:basedOn w:val="a"/>
    <w:link w:val="a7"/>
    <w:uiPriority w:val="99"/>
    <w:semiHidden/>
    <w:unhideWhenUsed/>
    <w:rsid w:val="0078427E"/>
    <w:rPr>
      <w:rFonts w:ascii="Segoe UI" w:hAnsi="Segoe UI" w:cs="Segoe UI"/>
      <w:sz w:val="18"/>
      <w:szCs w:val="18"/>
    </w:rPr>
  </w:style>
  <w:style w:type="character" w:customStyle="1" w:styleId="a7">
    <w:name w:val="Текст выноски Знак"/>
    <w:basedOn w:val="a0"/>
    <w:link w:val="a6"/>
    <w:uiPriority w:val="99"/>
    <w:semiHidden/>
    <w:rsid w:val="0078427E"/>
    <w:rPr>
      <w:rFonts w:ascii="Segoe UI" w:eastAsia="Times New Roman" w:hAnsi="Segoe UI" w:cs="Segoe UI"/>
      <w:sz w:val="18"/>
      <w:szCs w:val="18"/>
      <w:lang w:eastAsia="ru-RU"/>
    </w:rPr>
  </w:style>
  <w:style w:type="paragraph" w:styleId="a8">
    <w:name w:val="List Paragraph"/>
    <w:basedOn w:val="a"/>
    <w:uiPriority w:val="34"/>
    <w:qFormat/>
    <w:rsid w:val="006C364F"/>
    <w:pPr>
      <w:spacing w:after="200" w:line="276" w:lineRule="auto"/>
      <w:ind w:left="720"/>
      <w:jc w:val="both"/>
    </w:pPr>
    <w:rPr>
      <w:rFonts w:ascii="Calibri" w:hAnsi="Calibri" w:cs="Calibri"/>
      <w:sz w:val="22"/>
      <w:szCs w:val="22"/>
      <w:lang w:eastAsia="en-US"/>
    </w:rPr>
  </w:style>
  <w:style w:type="paragraph" w:styleId="a9">
    <w:name w:val="header"/>
    <w:basedOn w:val="a"/>
    <w:link w:val="aa"/>
    <w:uiPriority w:val="99"/>
    <w:unhideWhenUsed/>
    <w:rsid w:val="00A93B9A"/>
    <w:pPr>
      <w:tabs>
        <w:tab w:val="center" w:pos="4677"/>
        <w:tab w:val="right" w:pos="9355"/>
      </w:tabs>
    </w:pPr>
  </w:style>
  <w:style w:type="character" w:customStyle="1" w:styleId="aa">
    <w:name w:val="Верхний колонтитул Знак"/>
    <w:basedOn w:val="a0"/>
    <w:link w:val="a9"/>
    <w:uiPriority w:val="99"/>
    <w:rsid w:val="00A93B9A"/>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A93B9A"/>
    <w:pPr>
      <w:tabs>
        <w:tab w:val="center" w:pos="4677"/>
        <w:tab w:val="right" w:pos="9355"/>
      </w:tabs>
    </w:pPr>
  </w:style>
  <w:style w:type="character" w:customStyle="1" w:styleId="ac">
    <w:name w:val="Нижний колонтитул Знак"/>
    <w:basedOn w:val="a0"/>
    <w:link w:val="ab"/>
    <w:uiPriority w:val="99"/>
    <w:rsid w:val="00A93B9A"/>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AF69533617D0B3E2A98CDA16644FE06805C97B6345450A35802BF63F6B46073084A10BE05F34CD7B6DF6FED07A86BDCEFCADAB1A7650EDC98568A6C4M326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AF69533617D0B3E2A98CDA16644FE06805C97B6345450A35802BF63F6B46073084A10BE05F34CD7B6DF6FED37386BDCEFCADAB1A7650EDC98568A6C4M326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F69533617D0B3E2A98CDA16644FE06805C97B6345450A35802BF63F6B46073084A10BE05F34CD7B6DF6FED37286BDCEFCADAB1A7650EDC98568A6C4M326X" TargetMode="External"/><Relationship Id="rId5" Type="http://schemas.openxmlformats.org/officeDocument/2006/relationships/footnotes" Target="footnotes.xml"/><Relationship Id="rId15" Type="http://schemas.openxmlformats.org/officeDocument/2006/relationships/hyperlink" Target="consultantplus://offline/ref=A68B22AF255EAE2CE195902DEA847B9265A2A2CC77DDB430D9F89A325C1CD3F09841BCF7C4059C282B34DE5E6FC1B8A20C67E618C634lEK2A" TargetMode="External"/><Relationship Id="rId10" Type="http://schemas.openxmlformats.org/officeDocument/2006/relationships/hyperlink" Target="consultantplus://offline/ref=AF69533617D0B3E2A98CDA16644FE06805C97B6345450A35802BF63F6B46073084A10BE05F34CD7B6DF6FED37D86BDCEFCADAB1A7650EDC98568A6C4M326X"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consultantplus://offline/ref=AF69533617D0B3E2A98CDA16644FE06805C97B6345450A35802BF63F6B46073084A10BE05F34CD7B6DF6FED07B86BDCEFCADAB1A7650EDC98568A6C4M326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5D8F7-12FB-4007-9EB7-DE31300D9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5172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Людмила Александровна</dc:creator>
  <cp:keywords/>
  <dc:description/>
  <cp:lastModifiedBy>Катрук Татьяна Олеговна</cp:lastModifiedBy>
  <cp:revision>2</cp:revision>
  <cp:lastPrinted>2020-10-30T02:43:00Z</cp:lastPrinted>
  <dcterms:created xsi:type="dcterms:W3CDTF">2020-10-30T03:31:00Z</dcterms:created>
  <dcterms:modified xsi:type="dcterms:W3CDTF">2020-10-30T03:31:00Z</dcterms:modified>
</cp:coreProperties>
</file>