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36"/>
        <w:tblW w:w="9713" w:type="dxa"/>
        <w:tblLook w:val="01E0" w:firstRow="1" w:lastRow="1" w:firstColumn="1" w:lastColumn="1" w:noHBand="0" w:noVBand="0"/>
      </w:tblPr>
      <w:tblGrid>
        <w:gridCol w:w="9713"/>
      </w:tblGrid>
      <w:tr w:rsidR="00952025" w:rsidTr="00952025">
        <w:trPr>
          <w:trHeight w:val="1344"/>
        </w:trPr>
        <w:tc>
          <w:tcPr>
            <w:tcW w:w="9713" w:type="dxa"/>
            <w:hideMark/>
          </w:tcPr>
          <w:p w:rsidR="00952025" w:rsidRDefault="00952025" w:rsidP="00952025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C85E697" wp14:editId="17EC1FDA">
                  <wp:extent cx="1076325" cy="1000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025" w:rsidTr="00952025">
        <w:trPr>
          <w:trHeight w:val="292"/>
        </w:trPr>
        <w:tc>
          <w:tcPr>
            <w:tcW w:w="9713" w:type="dxa"/>
            <w:hideMark/>
          </w:tcPr>
          <w:p w:rsidR="00952025" w:rsidRDefault="00952025" w:rsidP="0095202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52025" w:rsidTr="00952025">
        <w:trPr>
          <w:trHeight w:val="292"/>
        </w:trPr>
        <w:tc>
          <w:tcPr>
            <w:tcW w:w="9713" w:type="dxa"/>
            <w:hideMark/>
          </w:tcPr>
          <w:p w:rsidR="00952025" w:rsidRDefault="00952025" w:rsidP="0095202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52025" w:rsidTr="00952025">
        <w:trPr>
          <w:trHeight w:val="197"/>
        </w:trPr>
        <w:tc>
          <w:tcPr>
            <w:tcW w:w="9713" w:type="dxa"/>
          </w:tcPr>
          <w:p w:rsidR="00952025" w:rsidRDefault="00952025" w:rsidP="00952025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7300E5" wp14:editId="12F63F0A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67310</wp:posOffset>
                      </wp:positionV>
                      <wp:extent cx="6172200" cy="9525"/>
                      <wp:effectExtent l="0" t="19050" r="38100" b="4762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DAE9B5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45pt,5.3pt" to="486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" strokeweight="5pt">
                      <v:stroke linestyle="thinThick"/>
                      <w10:wrap anchorx="page" anchory="page"/>
                    </v:line>
                  </w:pict>
                </mc:Fallback>
              </mc:AlternateContent>
            </w:r>
          </w:p>
        </w:tc>
      </w:tr>
    </w:tbl>
    <w:p w:rsidR="0073205F" w:rsidRDefault="0073205F" w:rsidP="0073205F">
      <w:pPr>
        <w:jc w:val="center"/>
        <w:rPr>
          <w:szCs w:val="28"/>
        </w:rPr>
      </w:pPr>
    </w:p>
    <w:p w:rsidR="0073205F" w:rsidRDefault="0073205F" w:rsidP="007320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C33B8D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927783" w:rsidP="006E2CD3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 w:rsidR="00952025">
              <w:rPr>
                <w:sz w:val="24"/>
                <w:szCs w:val="28"/>
              </w:rPr>
              <w:t xml:space="preserve"> 25.12.2019 </w:t>
            </w:r>
            <w:r w:rsidR="00391EB3" w:rsidRPr="00D8057B">
              <w:rPr>
                <w:sz w:val="24"/>
                <w:szCs w:val="28"/>
              </w:rPr>
              <w:t xml:space="preserve">№ </w:t>
            </w:r>
            <w:r w:rsidR="00952025">
              <w:rPr>
                <w:sz w:val="24"/>
                <w:szCs w:val="28"/>
              </w:rPr>
              <w:t>603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C33B8D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952025" w:rsidP="0012066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C33B8D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120664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p w:rsidR="004734E6" w:rsidRDefault="004734E6" w:rsidP="004734E6">
      <w:pPr>
        <w:ind w:right="4818"/>
        <w:jc w:val="both"/>
        <w:rPr>
          <w:rFonts w:cs="Calibri"/>
        </w:rPr>
      </w:pPr>
      <w:r w:rsidRPr="00FF19C6">
        <w:rPr>
          <w:rFonts w:cs="Calibri"/>
        </w:rPr>
        <w:t>О поручени</w:t>
      </w:r>
      <w:r>
        <w:rPr>
          <w:rFonts w:cs="Calibri"/>
        </w:rPr>
        <w:t>ях</w:t>
      </w:r>
      <w:r w:rsidRPr="00FF19C6">
        <w:rPr>
          <w:rFonts w:cs="Calibri"/>
        </w:rPr>
        <w:t xml:space="preserve"> Городской Думы Петропавловск-Камчатского городского округа Контрольно-счетной палате Петропавловск-Камч</w:t>
      </w:r>
      <w:r>
        <w:rPr>
          <w:rFonts w:cs="Calibri"/>
        </w:rPr>
        <w:t>атского городского округа на 2020</w:t>
      </w:r>
      <w:r w:rsidRPr="00FF19C6">
        <w:rPr>
          <w:rFonts w:cs="Calibri"/>
        </w:rPr>
        <w:t xml:space="preserve"> год</w:t>
      </w:r>
    </w:p>
    <w:p w:rsidR="004734E6" w:rsidRDefault="004734E6" w:rsidP="004734E6">
      <w:pPr>
        <w:jc w:val="both"/>
        <w:rPr>
          <w:rFonts w:cs="Calibri"/>
        </w:rPr>
      </w:pPr>
    </w:p>
    <w:p w:rsidR="002C44E9" w:rsidRPr="00FF19C6" w:rsidRDefault="002C44E9" w:rsidP="002C44E9">
      <w:pPr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В соответствии </w:t>
      </w:r>
      <w:r w:rsidRPr="00350BAE">
        <w:rPr>
          <w:rFonts w:cs="Calibri"/>
        </w:rPr>
        <w:t>со статьей 54 Устава Петропавловск-Камчатского городского округа</w:t>
      </w:r>
      <w:r>
        <w:rPr>
          <w:rFonts w:cs="Calibri"/>
        </w:rPr>
        <w:t>,</w:t>
      </w:r>
      <w:r w:rsidRPr="00350BAE">
        <w:rPr>
          <w:rFonts w:cs="Calibri"/>
        </w:rPr>
        <w:t xml:space="preserve"> </w:t>
      </w:r>
      <w:r>
        <w:rPr>
          <w:rFonts w:cs="Calibri"/>
        </w:rPr>
        <w:t>статьей 6 Решения Городской Думы Петропавловск-Камчатского городского округа от 02.03.2016 № 397-нд «О</w:t>
      </w:r>
      <w:r w:rsidRPr="00FF19C6">
        <w:rPr>
          <w:rFonts w:cs="Calibri"/>
        </w:rPr>
        <w:t xml:space="preserve"> Контрольно-счетной палате Петропавловск-Камчатского городского округа</w:t>
      </w:r>
      <w:r>
        <w:rPr>
          <w:rFonts w:cs="Calibri"/>
        </w:rPr>
        <w:t>»</w:t>
      </w:r>
      <w:r w:rsidRPr="00FF19C6">
        <w:rPr>
          <w:rFonts w:cs="Calibri"/>
        </w:rPr>
        <w:t xml:space="preserve"> Городская Дума Петропавловск-Камчатского городского округа </w:t>
      </w:r>
    </w:p>
    <w:p w:rsidR="002C44E9" w:rsidRPr="00FF19C6" w:rsidRDefault="002C44E9" w:rsidP="00844F59">
      <w:pPr>
        <w:jc w:val="both"/>
      </w:pPr>
    </w:p>
    <w:p w:rsidR="002C44E9" w:rsidRPr="00FF19C6" w:rsidRDefault="002C44E9" w:rsidP="002C44E9">
      <w:pPr>
        <w:rPr>
          <w:b/>
          <w:bCs/>
        </w:rPr>
      </w:pPr>
      <w:r w:rsidRPr="00FF19C6">
        <w:rPr>
          <w:b/>
          <w:bCs/>
        </w:rPr>
        <w:t>РЕШИЛА:</w:t>
      </w:r>
    </w:p>
    <w:p w:rsidR="002C44E9" w:rsidRPr="00FF19C6" w:rsidRDefault="002C44E9" w:rsidP="002C44E9"/>
    <w:p w:rsidR="002C44E9" w:rsidRPr="00FF19C6" w:rsidRDefault="002C44E9" w:rsidP="002C44E9">
      <w:pPr>
        <w:tabs>
          <w:tab w:val="left" w:pos="851"/>
        </w:tabs>
        <w:ind w:firstLine="708"/>
        <w:jc w:val="both"/>
        <w:rPr>
          <w:rFonts w:cs="Calibri"/>
        </w:rPr>
      </w:pPr>
      <w:r>
        <w:rPr>
          <w:rFonts w:cs="Calibri"/>
        </w:rPr>
        <w:t xml:space="preserve">1. </w:t>
      </w:r>
      <w:r w:rsidRPr="00FF19C6">
        <w:rPr>
          <w:rFonts w:cs="Calibri"/>
        </w:rPr>
        <w:t>Утвердить поручени</w:t>
      </w:r>
      <w:r w:rsidR="006E2CD3">
        <w:rPr>
          <w:rFonts w:cs="Calibri"/>
        </w:rPr>
        <w:t>я</w:t>
      </w:r>
      <w:r w:rsidRPr="00FF19C6">
        <w:rPr>
          <w:rFonts w:cs="Calibri"/>
        </w:rPr>
        <w:t xml:space="preserve"> Городской Думы Петропавловск-Камчатского городского округа Контрольно-счетной палате Петропавловск-Камчатского городского округа на 20</w:t>
      </w:r>
      <w:r w:rsidR="006E2CD3">
        <w:rPr>
          <w:rFonts w:cs="Calibri"/>
        </w:rPr>
        <w:t>20</w:t>
      </w:r>
      <w:r w:rsidRPr="00FF19C6">
        <w:rPr>
          <w:rFonts w:cs="Calibri"/>
        </w:rPr>
        <w:t xml:space="preserve"> год согласно приложению к настоящему решению.</w:t>
      </w:r>
    </w:p>
    <w:p w:rsidR="002C44E9" w:rsidRPr="00FF19C6" w:rsidRDefault="002C44E9" w:rsidP="002C44E9">
      <w:pPr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2. Направить настоящее решение председателю Контрольно-счетной палаты Петропавловск-Камчатского городского округа </w:t>
      </w:r>
      <w:proofErr w:type="spellStart"/>
      <w:r w:rsidR="003368CC">
        <w:rPr>
          <w:rFonts w:cs="Calibri"/>
        </w:rPr>
        <w:t>Лысковичу</w:t>
      </w:r>
      <w:proofErr w:type="spellEnd"/>
      <w:r w:rsidR="003368CC">
        <w:rPr>
          <w:rFonts w:cs="Calibri"/>
        </w:rPr>
        <w:t xml:space="preserve"> В.В</w:t>
      </w:r>
      <w:r>
        <w:rPr>
          <w:rFonts w:cs="Calibri"/>
        </w:rPr>
        <w:t>.</w:t>
      </w:r>
      <w:r w:rsidRPr="00FF19C6">
        <w:rPr>
          <w:rFonts w:cs="Calibri"/>
        </w:rPr>
        <w:t xml:space="preserve"> для включения </w:t>
      </w:r>
      <w:r w:rsidR="00CA2E4F">
        <w:rPr>
          <w:rFonts w:cs="Calibri"/>
        </w:rPr>
        <w:t>поручени</w:t>
      </w:r>
      <w:r w:rsidR="006E2CD3">
        <w:rPr>
          <w:rFonts w:cs="Calibri"/>
        </w:rPr>
        <w:t>й</w:t>
      </w:r>
      <w:r w:rsidR="00CA2E4F">
        <w:rPr>
          <w:rFonts w:cs="Calibri"/>
        </w:rPr>
        <w:t xml:space="preserve"> </w:t>
      </w:r>
      <w:r w:rsidRPr="00FF19C6">
        <w:rPr>
          <w:rFonts w:cs="Calibri"/>
        </w:rPr>
        <w:t>в план работы Контрольно-счетной палаты Петропавловск-Камчатского городского округа.</w:t>
      </w:r>
    </w:p>
    <w:p w:rsidR="002C44E9" w:rsidRPr="00A209CB" w:rsidRDefault="002C44E9" w:rsidP="002C44E9">
      <w:pPr>
        <w:tabs>
          <w:tab w:val="left" w:pos="851"/>
        </w:tabs>
        <w:ind w:firstLine="709"/>
        <w:jc w:val="both"/>
        <w:rPr>
          <w:rFonts w:cs="Calibri"/>
        </w:rPr>
      </w:pPr>
      <w:r w:rsidRPr="00FF19C6">
        <w:rPr>
          <w:rFonts w:cs="Calibri"/>
        </w:rPr>
        <w:t xml:space="preserve">3. </w:t>
      </w:r>
      <w:r w:rsidRPr="00551349">
        <w:t xml:space="preserve">Контроль за исполнением настоящего решения возложить на </w:t>
      </w:r>
      <w:r>
        <w:t xml:space="preserve">председателя Городской Думы </w:t>
      </w:r>
      <w:r w:rsidRPr="00551349">
        <w:t>Петропавловск-Камчатского городского округа</w:t>
      </w:r>
      <w:r>
        <w:t>.</w:t>
      </w:r>
    </w:p>
    <w:p w:rsidR="002C44E9" w:rsidRDefault="002C44E9" w:rsidP="00844F59">
      <w:pPr>
        <w:autoSpaceDE w:val="0"/>
        <w:autoSpaceDN w:val="0"/>
        <w:adjustRightInd w:val="0"/>
        <w:jc w:val="both"/>
      </w:pPr>
    </w:p>
    <w:p w:rsidR="003368CC" w:rsidRPr="00A209CB" w:rsidRDefault="003368CC" w:rsidP="00844F59">
      <w:pPr>
        <w:autoSpaceDE w:val="0"/>
        <w:autoSpaceDN w:val="0"/>
        <w:adjustRightInd w:val="0"/>
        <w:jc w:val="both"/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531"/>
        <w:gridCol w:w="5108"/>
      </w:tblGrid>
      <w:tr w:rsidR="002C44E9" w:rsidRPr="00A209CB" w:rsidTr="00844F59">
        <w:trPr>
          <w:trHeight w:val="1111"/>
        </w:trPr>
        <w:tc>
          <w:tcPr>
            <w:tcW w:w="4531" w:type="dxa"/>
          </w:tcPr>
          <w:p w:rsidR="002C44E9" w:rsidRPr="00A209CB" w:rsidRDefault="002C44E9" w:rsidP="003368CC">
            <w:pPr>
              <w:tabs>
                <w:tab w:val="left" w:pos="4515"/>
              </w:tabs>
              <w:ind w:left="-108" w:right="33"/>
            </w:pPr>
            <w:r w:rsidRPr="00A209CB">
              <w:t>Председатель Городской Думы Петропавловск-Камчатского городского округа</w:t>
            </w:r>
          </w:p>
        </w:tc>
        <w:tc>
          <w:tcPr>
            <w:tcW w:w="5108" w:type="dxa"/>
          </w:tcPr>
          <w:p w:rsidR="002C44E9" w:rsidRPr="00A209CB" w:rsidRDefault="002C44E9" w:rsidP="00E116FC">
            <w:pPr>
              <w:jc w:val="both"/>
            </w:pPr>
          </w:p>
          <w:p w:rsidR="002C44E9" w:rsidRPr="00A209CB" w:rsidRDefault="002C44E9" w:rsidP="00E116FC">
            <w:pPr>
              <w:jc w:val="both"/>
            </w:pPr>
          </w:p>
          <w:p w:rsidR="002C44E9" w:rsidRPr="00A209CB" w:rsidRDefault="003368CC" w:rsidP="00844F59">
            <w:pPr>
              <w:ind w:right="-108"/>
              <w:jc w:val="right"/>
            </w:pPr>
            <w:r>
              <w:t>Г.В. Монахова</w:t>
            </w:r>
            <w:r w:rsidR="002C44E9" w:rsidRPr="00A209CB">
              <w:t xml:space="preserve">                   </w:t>
            </w:r>
          </w:p>
        </w:tc>
      </w:tr>
    </w:tbl>
    <w:p w:rsidR="00EB7BF4" w:rsidRDefault="00EB7BF4" w:rsidP="00C52978">
      <w:pPr>
        <w:jc w:val="right"/>
        <w:rPr>
          <w:rFonts w:cs="Calibri"/>
          <w:sz w:val="24"/>
        </w:rPr>
      </w:pPr>
    </w:p>
    <w:p w:rsidR="00EB7BF4" w:rsidRDefault="00EB7BF4" w:rsidP="00C52978">
      <w:pPr>
        <w:jc w:val="right"/>
        <w:rPr>
          <w:rFonts w:cs="Calibri"/>
          <w:sz w:val="24"/>
        </w:rPr>
      </w:pP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lastRenderedPageBreak/>
        <w:t>Приложение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к решению Городской Думы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Петропавловск-Камчатского</w:t>
      </w:r>
    </w:p>
    <w:p w:rsidR="00C52978" w:rsidRDefault="00C52978" w:rsidP="00C52978">
      <w:pPr>
        <w:jc w:val="right"/>
        <w:rPr>
          <w:rFonts w:cs="Calibri"/>
          <w:sz w:val="24"/>
        </w:rPr>
      </w:pPr>
      <w:r>
        <w:rPr>
          <w:rFonts w:cs="Calibri"/>
          <w:sz w:val="24"/>
        </w:rPr>
        <w:t>городского округа</w:t>
      </w:r>
    </w:p>
    <w:p w:rsidR="00C52978" w:rsidRDefault="00C52978" w:rsidP="00C52978">
      <w:pPr>
        <w:jc w:val="right"/>
        <w:rPr>
          <w:sz w:val="24"/>
        </w:rPr>
      </w:pPr>
      <w:r>
        <w:rPr>
          <w:sz w:val="24"/>
        </w:rPr>
        <w:t xml:space="preserve">от </w:t>
      </w:r>
      <w:r w:rsidR="009F7386">
        <w:rPr>
          <w:sz w:val="24"/>
        </w:rPr>
        <w:t>25.12.2019</w:t>
      </w:r>
      <w:r w:rsidR="006D2698">
        <w:rPr>
          <w:sz w:val="24"/>
        </w:rPr>
        <w:t xml:space="preserve"> </w:t>
      </w:r>
      <w:r>
        <w:rPr>
          <w:sz w:val="24"/>
        </w:rPr>
        <w:t xml:space="preserve">№ </w:t>
      </w:r>
      <w:r w:rsidR="009F7386">
        <w:rPr>
          <w:sz w:val="24"/>
        </w:rPr>
        <w:t>603</w:t>
      </w:r>
      <w:r>
        <w:rPr>
          <w:sz w:val="24"/>
        </w:rPr>
        <w:t>-р</w:t>
      </w:r>
    </w:p>
    <w:p w:rsidR="002C44E9" w:rsidRDefault="002C44E9" w:rsidP="002C44E9">
      <w:pPr>
        <w:jc w:val="center"/>
        <w:rPr>
          <w:b/>
        </w:rPr>
      </w:pP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>Поручени</w:t>
      </w:r>
      <w:r w:rsidR="006E2CD3">
        <w:rPr>
          <w:b/>
        </w:rPr>
        <w:t>я</w:t>
      </w:r>
      <w:r w:rsidRPr="00FF19C6">
        <w:rPr>
          <w:b/>
        </w:rPr>
        <w:t xml:space="preserve"> Городской Думы </w:t>
      </w: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>Петропавловск</w:t>
      </w:r>
      <w:r w:rsidR="00592FDE">
        <w:rPr>
          <w:b/>
        </w:rPr>
        <w:t>-</w:t>
      </w:r>
      <w:r w:rsidRPr="00FF19C6">
        <w:rPr>
          <w:b/>
        </w:rPr>
        <w:t xml:space="preserve">Камчатского городского округа </w:t>
      </w:r>
    </w:p>
    <w:p w:rsidR="002C44E9" w:rsidRPr="00FF19C6" w:rsidRDefault="002C44E9" w:rsidP="002C44E9">
      <w:pPr>
        <w:jc w:val="center"/>
        <w:rPr>
          <w:b/>
        </w:rPr>
      </w:pPr>
      <w:r w:rsidRPr="00FF19C6">
        <w:rPr>
          <w:b/>
        </w:rPr>
        <w:t xml:space="preserve">Контрольно-счетной палате Петропавловск-Камчатского </w:t>
      </w:r>
    </w:p>
    <w:p w:rsidR="00C52978" w:rsidRDefault="002C44E9" w:rsidP="00C52978">
      <w:pPr>
        <w:jc w:val="center"/>
        <w:rPr>
          <w:b/>
        </w:rPr>
      </w:pPr>
      <w:r w:rsidRPr="00FF19C6">
        <w:rPr>
          <w:b/>
        </w:rPr>
        <w:t>городского округа на 20</w:t>
      </w:r>
      <w:r w:rsidR="006E2CD3">
        <w:rPr>
          <w:b/>
        </w:rPr>
        <w:t>20</w:t>
      </w:r>
      <w:r w:rsidRPr="00FF19C6">
        <w:rPr>
          <w:b/>
        </w:rPr>
        <w:t xml:space="preserve"> год</w:t>
      </w:r>
    </w:p>
    <w:p w:rsidR="00C52978" w:rsidRDefault="00C52978" w:rsidP="00C52978">
      <w:pPr>
        <w:jc w:val="center"/>
        <w:rPr>
          <w:b/>
        </w:rPr>
      </w:pPr>
    </w:p>
    <w:p w:rsidR="006E2CD3" w:rsidRDefault="006E2CD3" w:rsidP="006E2CD3">
      <w:pPr>
        <w:ind w:right="142" w:firstLine="708"/>
        <w:jc w:val="both"/>
        <w:rPr>
          <w:szCs w:val="28"/>
        </w:rPr>
      </w:pPr>
      <w:r>
        <w:rPr>
          <w:bCs/>
          <w:szCs w:val="28"/>
        </w:rPr>
        <w:t xml:space="preserve">1. Проверка эффективности использования бюджетных средств в рамках мероприятий муниципальных программ (достижение целевых показателей) по итогам </w:t>
      </w:r>
      <w:r w:rsidR="00927783">
        <w:rPr>
          <w:bCs/>
          <w:szCs w:val="28"/>
        </w:rPr>
        <w:t>6</w:t>
      </w:r>
      <w:r>
        <w:rPr>
          <w:bCs/>
          <w:szCs w:val="28"/>
        </w:rPr>
        <w:t xml:space="preserve"> и </w:t>
      </w:r>
      <w:r w:rsidR="00927783">
        <w:rPr>
          <w:bCs/>
          <w:szCs w:val="28"/>
        </w:rPr>
        <w:t>9</w:t>
      </w:r>
      <w:r>
        <w:rPr>
          <w:bCs/>
          <w:szCs w:val="28"/>
        </w:rPr>
        <w:t xml:space="preserve"> месяцев.</w:t>
      </w:r>
    </w:p>
    <w:p w:rsidR="006E2CD3" w:rsidRDefault="006E2CD3" w:rsidP="006E2CD3">
      <w:pPr>
        <w:ind w:right="142" w:firstLine="708"/>
        <w:jc w:val="both"/>
        <w:rPr>
          <w:szCs w:val="28"/>
        </w:rPr>
      </w:pPr>
      <w:r>
        <w:rPr>
          <w:szCs w:val="28"/>
        </w:rPr>
        <w:t>2. Проверка принятых мер по результатам контрольного мероприятия «Проверка своевременности поступлений денежных средств в бюджет Петропавловск-Камчатского городского округа в виде платы за наем жилых помещений, предоставляемых по договорам социального найма и договорам найма жилых помещений».</w:t>
      </w:r>
    </w:p>
    <w:p w:rsidR="006E2CD3" w:rsidRDefault="006E2CD3" w:rsidP="006E2CD3">
      <w:pPr>
        <w:ind w:right="142" w:firstLine="708"/>
        <w:jc w:val="both"/>
        <w:rPr>
          <w:szCs w:val="28"/>
        </w:rPr>
      </w:pPr>
      <w:r>
        <w:rPr>
          <w:szCs w:val="28"/>
        </w:rPr>
        <w:t>3. Проверка принятых мер по результатам контрольного мероприятия «Проверка результативности (эффективности и экономности) использования в 2016 году бюджетных средств в рамках муниципальной программы «Обеспечение доступным и комфортным жильем жителей Петропавловск-Камчатского городского округа</w:t>
      </w:r>
      <w:r w:rsidR="0073205F">
        <w:rPr>
          <w:szCs w:val="28"/>
        </w:rPr>
        <w:t>»</w:t>
      </w:r>
      <w:r>
        <w:rPr>
          <w:szCs w:val="28"/>
        </w:rPr>
        <w:t>, проведенного в 2018 году, в том числе поверка устранения выявленных нарушений в аналогичной муниципальной программе, утвержденной на 2019-2022 годы.</w:t>
      </w:r>
      <w:bookmarkStart w:id="0" w:name="_GoBack"/>
      <w:bookmarkEnd w:id="0"/>
    </w:p>
    <w:sectPr w:rsidR="006E2CD3" w:rsidSect="00C5297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71" w:rsidRDefault="00C62471" w:rsidP="00C52978">
      <w:r>
        <w:separator/>
      </w:r>
    </w:p>
  </w:endnote>
  <w:endnote w:type="continuationSeparator" w:id="0">
    <w:p w:rsidR="00C62471" w:rsidRDefault="00C62471" w:rsidP="00C5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71" w:rsidRDefault="00C62471" w:rsidP="00C52978">
      <w:r>
        <w:separator/>
      </w:r>
    </w:p>
  </w:footnote>
  <w:footnote w:type="continuationSeparator" w:id="0">
    <w:p w:rsidR="00C62471" w:rsidRDefault="00C62471" w:rsidP="00C52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047051"/>
      <w:docPartObj>
        <w:docPartGallery w:val="Page Numbers (Top of Page)"/>
        <w:docPartUnique/>
      </w:docPartObj>
    </w:sdtPr>
    <w:sdtEndPr/>
    <w:sdtContent>
      <w:p w:rsidR="00C52978" w:rsidRDefault="00C529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4E6">
          <w:rPr>
            <w:noProof/>
          </w:rPr>
          <w:t>2</w:t>
        </w:r>
        <w:r>
          <w:fldChar w:fldCharType="end"/>
        </w:r>
      </w:p>
    </w:sdtContent>
  </w:sdt>
  <w:p w:rsidR="00C52978" w:rsidRDefault="00C529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77F2D"/>
    <w:rsid w:val="0008393A"/>
    <w:rsid w:val="00094221"/>
    <w:rsid w:val="00096AEB"/>
    <w:rsid w:val="000A39AD"/>
    <w:rsid w:val="000B124D"/>
    <w:rsid w:val="000C10ED"/>
    <w:rsid w:val="000D14E7"/>
    <w:rsid w:val="000D44BF"/>
    <w:rsid w:val="000F0704"/>
    <w:rsid w:val="000F372E"/>
    <w:rsid w:val="000F4C3A"/>
    <w:rsid w:val="00105A38"/>
    <w:rsid w:val="00107E3F"/>
    <w:rsid w:val="00120664"/>
    <w:rsid w:val="00131D75"/>
    <w:rsid w:val="00133B5C"/>
    <w:rsid w:val="0013757D"/>
    <w:rsid w:val="00157EDB"/>
    <w:rsid w:val="00165977"/>
    <w:rsid w:val="001679F8"/>
    <w:rsid w:val="001716CD"/>
    <w:rsid w:val="00172B00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04302"/>
    <w:rsid w:val="00214BC8"/>
    <w:rsid w:val="00215857"/>
    <w:rsid w:val="0022630C"/>
    <w:rsid w:val="00227DB6"/>
    <w:rsid w:val="002301BF"/>
    <w:rsid w:val="00234D06"/>
    <w:rsid w:val="00234D48"/>
    <w:rsid w:val="00245807"/>
    <w:rsid w:val="00256D0C"/>
    <w:rsid w:val="00266EF3"/>
    <w:rsid w:val="002743F1"/>
    <w:rsid w:val="00281E7D"/>
    <w:rsid w:val="00283355"/>
    <w:rsid w:val="002A3D67"/>
    <w:rsid w:val="002A4009"/>
    <w:rsid w:val="002A48B0"/>
    <w:rsid w:val="002B0294"/>
    <w:rsid w:val="002B0BCD"/>
    <w:rsid w:val="002B1C36"/>
    <w:rsid w:val="002B42E7"/>
    <w:rsid w:val="002C44E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07A"/>
    <w:rsid w:val="003225D6"/>
    <w:rsid w:val="00333E39"/>
    <w:rsid w:val="00334C9C"/>
    <w:rsid w:val="003368CC"/>
    <w:rsid w:val="00337D1C"/>
    <w:rsid w:val="0034427C"/>
    <w:rsid w:val="00350913"/>
    <w:rsid w:val="00353732"/>
    <w:rsid w:val="003672F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34E6"/>
    <w:rsid w:val="00477E62"/>
    <w:rsid w:val="00490090"/>
    <w:rsid w:val="00491583"/>
    <w:rsid w:val="004925C2"/>
    <w:rsid w:val="004B202D"/>
    <w:rsid w:val="004B615F"/>
    <w:rsid w:val="004C1252"/>
    <w:rsid w:val="004E0A4C"/>
    <w:rsid w:val="004E7A13"/>
    <w:rsid w:val="004E7CC0"/>
    <w:rsid w:val="004F30AD"/>
    <w:rsid w:val="004F5A5F"/>
    <w:rsid w:val="005026DA"/>
    <w:rsid w:val="0050285E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92FDE"/>
    <w:rsid w:val="00595856"/>
    <w:rsid w:val="005A2161"/>
    <w:rsid w:val="005A3433"/>
    <w:rsid w:val="005A3692"/>
    <w:rsid w:val="005A6EAB"/>
    <w:rsid w:val="005C0963"/>
    <w:rsid w:val="005C33A3"/>
    <w:rsid w:val="005C3F14"/>
    <w:rsid w:val="005C4A67"/>
    <w:rsid w:val="005D1C7F"/>
    <w:rsid w:val="005E0EF7"/>
    <w:rsid w:val="005E138E"/>
    <w:rsid w:val="005E78AD"/>
    <w:rsid w:val="0061004F"/>
    <w:rsid w:val="00622862"/>
    <w:rsid w:val="00626ED4"/>
    <w:rsid w:val="00631E8B"/>
    <w:rsid w:val="006331C6"/>
    <w:rsid w:val="0063797D"/>
    <w:rsid w:val="00640278"/>
    <w:rsid w:val="0064796C"/>
    <w:rsid w:val="00660A44"/>
    <w:rsid w:val="00666CD1"/>
    <w:rsid w:val="006703E4"/>
    <w:rsid w:val="00683060"/>
    <w:rsid w:val="00684056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698"/>
    <w:rsid w:val="006D299A"/>
    <w:rsid w:val="006E2CD3"/>
    <w:rsid w:val="006E50DC"/>
    <w:rsid w:val="006E7274"/>
    <w:rsid w:val="00700263"/>
    <w:rsid w:val="007067EC"/>
    <w:rsid w:val="007100E4"/>
    <w:rsid w:val="0071086C"/>
    <w:rsid w:val="00716268"/>
    <w:rsid w:val="007302AB"/>
    <w:rsid w:val="0073205F"/>
    <w:rsid w:val="00734B5A"/>
    <w:rsid w:val="007444BE"/>
    <w:rsid w:val="00744AA8"/>
    <w:rsid w:val="007521DD"/>
    <w:rsid w:val="00781699"/>
    <w:rsid w:val="007877CF"/>
    <w:rsid w:val="00793CBA"/>
    <w:rsid w:val="007A6438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301E7"/>
    <w:rsid w:val="00836721"/>
    <w:rsid w:val="00842AC5"/>
    <w:rsid w:val="00844F59"/>
    <w:rsid w:val="0086316A"/>
    <w:rsid w:val="00863C7B"/>
    <w:rsid w:val="00864C08"/>
    <w:rsid w:val="00871D94"/>
    <w:rsid w:val="00872E85"/>
    <w:rsid w:val="008810E3"/>
    <w:rsid w:val="008810FD"/>
    <w:rsid w:val="0089788C"/>
    <w:rsid w:val="008B0AA6"/>
    <w:rsid w:val="008B221C"/>
    <w:rsid w:val="008B3A88"/>
    <w:rsid w:val="008C3BE6"/>
    <w:rsid w:val="008C55C9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27783"/>
    <w:rsid w:val="00940D43"/>
    <w:rsid w:val="00952025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D13E7"/>
    <w:rsid w:val="009E6F53"/>
    <w:rsid w:val="009E7664"/>
    <w:rsid w:val="009F1B90"/>
    <w:rsid w:val="009F66AD"/>
    <w:rsid w:val="009F7386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E7366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4440"/>
    <w:rsid w:val="00B737FE"/>
    <w:rsid w:val="00B73EED"/>
    <w:rsid w:val="00B74463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3B8D"/>
    <w:rsid w:val="00C35A3A"/>
    <w:rsid w:val="00C360D1"/>
    <w:rsid w:val="00C43F6E"/>
    <w:rsid w:val="00C5068B"/>
    <w:rsid w:val="00C52978"/>
    <w:rsid w:val="00C52E7D"/>
    <w:rsid w:val="00C54332"/>
    <w:rsid w:val="00C62471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A2E4F"/>
    <w:rsid w:val="00CB2642"/>
    <w:rsid w:val="00CB396B"/>
    <w:rsid w:val="00CC260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3A76"/>
    <w:rsid w:val="00D27981"/>
    <w:rsid w:val="00D34712"/>
    <w:rsid w:val="00D37D7A"/>
    <w:rsid w:val="00D407CE"/>
    <w:rsid w:val="00D4191E"/>
    <w:rsid w:val="00D65E79"/>
    <w:rsid w:val="00D67273"/>
    <w:rsid w:val="00D76EEE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51CE"/>
    <w:rsid w:val="00EB687B"/>
    <w:rsid w:val="00EB6A41"/>
    <w:rsid w:val="00EB7BF4"/>
    <w:rsid w:val="00ED06FC"/>
    <w:rsid w:val="00ED2D7D"/>
    <w:rsid w:val="00EE4090"/>
    <w:rsid w:val="00EE5C1D"/>
    <w:rsid w:val="00EF5883"/>
    <w:rsid w:val="00F031F0"/>
    <w:rsid w:val="00F067E3"/>
    <w:rsid w:val="00F12000"/>
    <w:rsid w:val="00F24BFD"/>
    <w:rsid w:val="00F424A6"/>
    <w:rsid w:val="00F439C0"/>
    <w:rsid w:val="00F466D9"/>
    <w:rsid w:val="00F539BC"/>
    <w:rsid w:val="00F64907"/>
    <w:rsid w:val="00F7613B"/>
    <w:rsid w:val="00F944A6"/>
    <w:rsid w:val="00F95027"/>
    <w:rsid w:val="00F97732"/>
    <w:rsid w:val="00F977D2"/>
    <w:rsid w:val="00FA3E3F"/>
    <w:rsid w:val="00FB4622"/>
    <w:rsid w:val="00FB5AA6"/>
    <w:rsid w:val="00FB61E0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3D67"/>
    <w:pPr>
      <w:jc w:val="both"/>
    </w:pPr>
  </w:style>
  <w:style w:type="paragraph" w:styleId="a5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6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rsid w:val="007877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87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52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2978"/>
    <w:rPr>
      <w:sz w:val="28"/>
      <w:szCs w:val="24"/>
    </w:rPr>
  </w:style>
  <w:style w:type="paragraph" w:styleId="ac">
    <w:name w:val="footer"/>
    <w:basedOn w:val="a"/>
    <w:link w:val="ad"/>
    <w:unhideWhenUsed/>
    <w:rsid w:val="00C529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5297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73205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69679-C87E-432A-A421-81424A09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2019-12-23T22:57:00Z</cp:lastPrinted>
  <dcterms:created xsi:type="dcterms:W3CDTF">2019-12-25T04:51:00Z</dcterms:created>
  <dcterms:modified xsi:type="dcterms:W3CDTF">2019-12-25T04:51:00Z</dcterms:modified>
</cp:coreProperties>
</file>