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media/image2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p w:rsidP="005f512c">
      <w:pPr>
        <w:pStyle w:val="BodyText"/>
        <w:rPr>
          <w:szCs w:val="28"/>
          <w:lang w:val="ru-RU"/>
        </w:rPr>
        <w:tabs>
          <w:tab w:leader="none" w:pos="1620" w:val="left"/>
        </w:tabs>
        <w:ind w:left="4320"/>
        <w:spacing w:after="0"/>
      </w:pPr>
      <w:r w:rsidR="00b24260" w:rsidRPr="00600334">
        <w:rPr>
          <w:szCs w:val="28"/>
          <w:lang w:val="ru-RU"/>
        </w:rPr>
      </w:r>
    </w:p>
    <w:tbl>
      <w:tblPr>
        <w:tblW w:type="dxa" w:w="10314"/>
        <w:tblLook w:val="01e0"/>
        <w:tblW w:type="dxa" w:w="10314"/>
        <w:tblpPr w:horzAnchor="margin" w:leftFromText="180" w:rightFromText="180" w:tblpY="661" w:vertAnchor="page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314"/>
      </w:tblGrid>
      <w:t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55556">
            <w:pPr>
              <w:pStyle w:val="Normal"/>
              <w:framePr w:hAnchor="margin" w:hSpace="180" w:vAnchor="page" w:wrap="around" w:y="661"/>
              <w:jc w:val="center"/>
            </w:pPr>
            <w:r w:rsidR="007419bd" w:rsidRPr="007419bd">
              <w:rPr>
                <w:szCs w:val="28"/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0E2B6905-1F42-46BC-9EB7-D44425434BA3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c55556" w:rsidRPr="00726cce"/>
          </w:p>
        </w:tc>
      </w:tr>
      <w:t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55556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0" w:vAnchor="page" w:wrap="around" w:y="661"/>
              <w:jc w:val="center"/>
            </w:pPr>
            <w:r w:rsidR="00c55556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55556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0" w:vAnchor="page" w:wrap="around" w:y="661"/>
              <w:jc w:val="center"/>
            </w:pPr>
            <w:r w:rsidR="00c55556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55556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0" w:vAnchor="page" w:wrap="around" w:y="661"/>
              <w:jc w:val="center"/>
            </w:pPr>
            <w:r w:rsidR="00c55556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5f512c">
      <w:pPr>
        <w:pStyle w:val="Normal"/>
        <w:rPr>
          <w:b/>
          <w:sz w:val="32"/>
          <w:szCs w:val="36"/>
        </w:rPr>
        <w:jc w:val="center"/>
      </w:pPr>
      <w:r w:rsidR="007419bd">
        <w:rPr>
          <w:noProof/>
        </w:rPr>
        <w:pict>
          <v:line id="_x0000_s1027" type="#_x0000_t20" style="position:absolute;mso-wrap-distance-top:-7.8740157480314957e-005pt;mso-wrap-distance-bottom:-7.8740157480314957e-005pt;mso-position-vertical-relative:page;" from="-12.449999999999999pt,157.5pt" to="505.80000000000001pt,157.5pt" strokeweight="5.000000pt" filled="f">
            <v:stroke linestyle="thickThin"/>
          </v:line>
        </w:pict>
      </w:r>
      <w:r w:rsidR="00b24260" w:rsidRPr="008522a2">
        <w:rPr>
          <w:b/>
          <w:sz w:val="36"/>
          <w:szCs w:val="36"/>
        </w:rPr>
        <w:t xml:space="preserve">РЕШЕНИЕ</w:t>
      </w:r>
      <w:r w:rsidR="00b24260" w:rsidRPr="005f512c">
        <w:rPr>
          <w:b/>
          <w:sz w:val="32"/>
          <w:szCs w:val="36"/>
        </w:rPr>
      </w:r>
    </w:p>
    <w:p w:rsidP="00b24260">
      <w:pPr>
        <w:pStyle w:val="Normal"/>
        <w:rPr>
          <w:szCs w:val="28"/>
        </w:rPr>
      </w:pPr>
      <w:r w:rsidR="00b24260" w:rsidRPr="004043df">
        <w:rPr>
          <w:szCs w:val="28"/>
        </w:rPr>
      </w:r>
    </w:p>
    <w:tbl>
      <w:tblPr>
        <w:tblW w:type="auto" w:w="0"/>
        <w:tblLook w:val="01e0"/>
        <w:tblW w:type="auto" w:w="0"/>
        <w:tblOverlap w:val="never"/>
        <w:tblpPr w:horzAnchor="margin" w:leftFromText="180" w:rightFromText="180" w:tblpX="108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227"/>
      </w:tblGrid>
      <w:tr>
        <w:trPr>
          <w:trHeight w:hRule="atLeast" w:val="328"/>
          <w:trHeight w:hRule="atLeast" w:val="328"/>
        </w:trPr>
        <w:tc>
          <w:tcPr>
            <w:textDirection w:val="lrTb"/>
            <w:vAlign w:val="top"/>
            <w:tcW w:type="dxa" w:w="3227"/>
            <w:tcBorders>
              <w:top w:val="nil"/>
              <w:left w:val="nil"/>
              <w:bottom w:color="000000" w:space="0" w:sz="4" w:val="single"/>
              <w:right w:val="nil"/>
            </w:tcBorders>
          </w:tcPr>
          <w:p w:rsidP="008304a0">
            <w:pPr>
              <w:pStyle w:val="BodyText"/>
              <w:rPr>
                <w:sz w:val="24"/>
                <w:lang w:eastAsia="ru-RU" w:val="ru-RU"/>
              </w:rPr>
              <w:suppressOverlap/>
              <w:framePr w:hAnchor="margin" w:hSpace="180" w:vAnchor="text" w:wrap="around" w:x="108" w:y="1"/>
              <w:ind w:hanging="142"/>
              <w:spacing w:after="0"/>
              <w:jc w:val="center"/>
            </w:pPr>
            <w:r w:rsidR="00b24260">
              <w:rPr>
                <w:sz w:val="24"/>
                <w:lang w:eastAsia="ru-RU" w:val="ru-RU"/>
              </w:rPr>
              <w:t xml:space="preserve">от </w:t>
            </w:r>
            <w:r w:rsidR="00c55556">
              <w:rPr>
                <w:sz w:val="24"/>
                <w:lang w:eastAsia="ru-RU" w:val="ru-RU"/>
              </w:rPr>
              <w:t xml:space="preserve">2</w:t>
            </w:r>
            <w:r w:rsidR="008304a0">
              <w:rPr>
                <w:sz w:val="24"/>
                <w:lang w:eastAsia="ru-RU" w:val="ru-RU"/>
              </w:rPr>
              <w:t xml:space="preserve">9</w:t>
            </w:r>
            <w:r w:rsidR="00c55556">
              <w:rPr>
                <w:sz w:val="24"/>
                <w:lang w:eastAsia="ru-RU" w:val="ru-RU"/>
              </w:rPr>
              <w:t xml:space="preserve">.0</w:t>
            </w:r>
            <w:r w:rsidR="008304a0">
              <w:rPr>
                <w:sz w:val="24"/>
                <w:lang w:eastAsia="ru-RU" w:val="ru-RU"/>
              </w:rPr>
              <w:t xml:space="preserve">6</w:t>
            </w:r>
            <w:r w:rsidR="00c55556">
              <w:rPr>
                <w:sz w:val="24"/>
                <w:lang w:eastAsia="ru-RU" w:val="ru-RU"/>
              </w:rPr>
              <w:t xml:space="preserve">.2016</w:t>
            </w:r>
            <w:r w:rsidR="00b24260">
              <w:rPr>
                <w:sz w:val="24"/>
                <w:lang w:eastAsia="ru-RU" w:val="ru-RU"/>
              </w:rPr>
              <w:t xml:space="preserve"> </w:t>
            </w:r>
            <w:r w:rsidR="00b24260" w:rsidRPr="008700fd">
              <w:rPr>
                <w:sz w:val="24"/>
                <w:lang w:eastAsia="ru-RU" w:val="ru-RU"/>
              </w:rPr>
              <w:t xml:space="preserve">№</w:t>
            </w:r>
            <w:r w:rsidR="00b24260">
              <w:rPr>
                <w:sz w:val="24"/>
                <w:lang w:eastAsia="ru-RU" w:val="ru-RU"/>
              </w:rPr>
              <w:t xml:space="preserve"> </w:t>
            </w:r>
            <w:r w:rsidR="00c55556">
              <w:rPr>
                <w:sz w:val="24"/>
                <w:lang w:eastAsia="ru-RU" w:val="ru-RU"/>
              </w:rPr>
              <w:t xml:space="preserve">9</w:t>
            </w:r>
            <w:r w:rsidR="008304a0">
              <w:rPr>
                <w:sz w:val="24"/>
                <w:lang w:eastAsia="ru-RU" w:val="ru-RU"/>
              </w:rPr>
              <w:t xml:space="preserve">99</w:t>
            </w:r>
            <w:r w:rsidR="00c55556">
              <w:rPr>
                <w:sz w:val="24"/>
                <w:lang w:eastAsia="ru-RU" w:val="ru-RU"/>
              </w:rPr>
              <w:t xml:space="preserve">-р</w:t>
            </w:r>
            <w:r w:rsidR="00b24260" w:rsidRPr="008700fd">
              <w:rPr>
                <w:sz w:val="24"/>
                <w:lang w:eastAsia="ru-RU" w:val="ru-RU"/>
              </w:rPr>
            </w:r>
          </w:p>
        </w:tc>
      </w:tr>
      <w:tr>
        <w:trPr>
          <w:trHeight w:hRule="atLeast" w:val="328"/>
          <w:trHeight w:hRule="atLeast" w:val="328"/>
        </w:trPr>
        <w:tc>
          <w:tcPr>
            <w:textDirection w:val="lrTb"/>
            <w:vAlign w:val="top"/>
            <w:tcW w:type="dxa" w:w="3227"/>
            <w:tcBorders>
              <w:top w:color="000000" w:space="0" w:sz="4" w:val="single"/>
              <w:left w:val="nil"/>
              <w:bottom w:color="000000" w:space="0" w:sz="4" w:val="single"/>
              <w:right w:val="nil"/>
            </w:tcBorders>
          </w:tcPr>
          <w:p w:rsidP="008304a0">
            <w:pPr>
              <w:pStyle w:val="BodyText"/>
              <w:rPr>
                <w:sz w:val="24"/>
                <w:lang w:eastAsia="ru-RU" w:val="ru-RU"/>
              </w:rPr>
              <w:suppressOverlap/>
              <w:framePr w:hAnchor="margin" w:hSpace="180" w:vAnchor="text" w:wrap="around" w:x="108" w:y="1"/>
              <w:spacing w:after="0"/>
              <w:jc w:val="center"/>
            </w:pPr>
            <w:r w:rsidR="00c55556">
              <w:rPr>
                <w:sz w:val="24"/>
                <w:lang w:eastAsia="ru-RU" w:val="ru-RU"/>
              </w:rPr>
              <w:t xml:space="preserve">4</w:t>
            </w:r>
            <w:r w:rsidR="008304a0">
              <w:rPr>
                <w:sz w:val="24"/>
                <w:lang w:eastAsia="ru-RU" w:val="ru-RU"/>
              </w:rPr>
              <w:t xml:space="preserve">6</w:t>
            </w:r>
            <w:r w:rsidR="00b24260">
              <w:rPr>
                <w:sz w:val="24"/>
                <w:lang w:eastAsia="ru-RU" w:val="ru-RU"/>
              </w:rPr>
              <w:t xml:space="preserve">-я </w:t>
            </w:r>
            <w:r w:rsidR="00b24260" w:rsidRPr="008700fd">
              <w:rPr>
                <w:sz w:val="24"/>
                <w:lang w:eastAsia="ru-RU" w:val="ru-RU"/>
              </w:rPr>
              <w:t xml:space="preserve">сессия</w:t>
            </w:r>
          </w:p>
        </w:tc>
      </w:tr>
      <w:tr>
        <w:trPr>
          <w:trHeight w:hRule="atLeast" w:val="268"/>
          <w:trHeight w:hRule="atLeast" w:val="268"/>
        </w:trPr>
        <w:tc>
          <w:tcPr>
            <w:textDirection w:val="lrTb"/>
            <w:vAlign w:val="top"/>
            <w:tcW w:type="dxa" w:w="3227"/>
            <w:tcBorders>
              <w:top w:color="000000" w:space="0" w:sz="4" w:val="single"/>
              <w:left w:val="nil"/>
              <w:bottom w:val="nil"/>
              <w:right w:val="nil"/>
            </w:tcBorders>
          </w:tcPr>
          <w:p w:rsidP="007e3d6f">
            <w:pPr>
              <w:pStyle w:val="BodyText"/>
              <w:rPr>
                <w:sz w:val="22"/>
                <w:lang w:eastAsia="ru-RU" w:val="ru-RU"/>
              </w:rPr>
              <w:suppressOverlap/>
              <w:framePr w:hAnchor="margin" w:hSpace="180" w:vAnchor="text" w:wrap="around" w:x="108" w:y="1"/>
              <w:spacing w:after="0"/>
            </w:pPr>
            <w:r w:rsidR="00b24260" w:rsidRPr="008700fd">
              <w:rPr>
                <w:sz w:val="22"/>
                <w:szCs w:val="22"/>
                <w:lang w:eastAsia="ru-RU" w:val="ru-RU"/>
              </w:rPr>
              <w:t xml:space="preserve">г.Петропавловск-Камчатский</w:t>
            </w:r>
            <w:r w:rsidR="00b24260" w:rsidRPr="008700fd">
              <w:rPr>
                <w:sz w:val="22"/>
                <w:lang w:eastAsia="ru-RU" w:val="ru-RU"/>
              </w:rPr>
            </w:r>
          </w:p>
        </w:tc>
      </w:tr>
    </w:tbl>
    <w:p w:rsidP="00b24260">
      <w:pPr>
        <w:pStyle w:val="Normal"/>
        <w:rPr>
          <w:szCs w:val="28"/>
        </w:rPr>
        <w:ind w:firstLine="720"/>
      </w:pPr>
      <w:r w:rsidR="00b24260">
        <w:rPr>
          <w:szCs w:val="28"/>
        </w:rPr>
      </w:r>
    </w:p>
    <w:p w:rsidP="00b24260">
      <w:pPr>
        <w:pStyle w:val="Normal"/>
        <w:rPr>
          <w:szCs w:val="28"/>
        </w:rPr>
        <w:ind w:firstLine="720"/>
      </w:pPr>
      <w:r w:rsidR="00b24260">
        <w:rPr>
          <w:szCs w:val="28"/>
        </w:rPr>
      </w:r>
    </w:p>
    <w:p w:rsidP="00b24260">
      <w:pPr>
        <w:pStyle w:val="Normal"/>
        <w:rPr>
          <w:szCs w:val="28"/>
        </w:rPr>
        <w:ind w:firstLine="720"/>
      </w:pPr>
      <w:r w:rsidR="00b24260">
        <w:rPr>
          <w:szCs w:val="28"/>
        </w:rPr>
      </w:r>
    </w:p>
    <w:p w:rsidP="00b24260">
      <w:pPr>
        <w:pStyle w:val="Normal"/>
        <w:rPr>
          <w:szCs w:val="28"/>
        </w:rPr>
      </w:pPr>
      <w:r w:rsidR="00b24260" w:rsidRPr="009e21f5">
        <w:rPr>
          <w:szCs w:val="28"/>
        </w:rPr>
      </w:r>
    </w:p>
    <w:tbl>
      <w:tblPr>
        <w:tblW w:type="auto" w:w="0"/>
        <w:tblLook w:val="04a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070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507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e3d6f">
            <w:pPr>
              <w:pStyle w:val="Normal"/>
              <w:rPr>
                <w:szCs w:val="28"/>
              </w:rPr>
              <w:jc w:val="both"/>
            </w:pPr>
            <w:r w:rsidR="008304a0" w:rsidRPr="0011229d">
              <w:rPr>
                <w:szCs w:val="28"/>
              </w:rPr>
              <w:t xml:space="preserve">О принятии решения о порядке установки памятников, мемориальных </w:t>
            </w:r>
            <w:r w:rsidR="005f512c">
              <w:rPr>
                <w:szCs w:val="28"/>
              </w:rPr>
              <w:t xml:space="preserve"> </w:t>
            </w:r>
            <w:r w:rsidR="008304a0" w:rsidRPr="0011229d">
              <w:rPr>
                <w:szCs w:val="28"/>
              </w:rPr>
              <w:t xml:space="preserve">и памятных досок, мемориальных плит и иных памятных знаков на территории Петропавловск-Камчатского городского округа</w:t>
            </w:r>
            <w:r w:rsidR="00b24260" w:rsidRPr="00000a0f">
              <w:rPr>
                <w:szCs w:val="28"/>
              </w:rPr>
            </w:r>
          </w:p>
        </w:tc>
      </w:tr>
    </w:tbl>
    <w:p w:rsidP="00b24260">
      <w:pPr>
        <w:pStyle w:val="Normal"/>
        <w:rPr>
          <w:szCs w:val="28"/>
        </w:rPr>
        <w:ind w:firstLine="720"/>
      </w:pPr>
      <w:r w:rsidR="00b24260" w:rsidRPr="00db42fe">
        <w:rPr>
          <w:szCs w:val="28"/>
        </w:rPr>
      </w:r>
    </w:p>
    <w:p w:rsidP="00716c6e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716c6e" w:rsidRPr="0011229d">
        <w:rPr>
          <w:szCs w:val="28"/>
        </w:rPr>
        <w:t xml:space="preserve">Рассмотрев проект решения о порядке установки памятников, мемориальных и памятных досок, мемориальных плит и иных памятных знаков на территории Петропавловск-Камчатского городского округа, </w:t>
      </w:r>
      <w:r w:rsidR="00716c6e" w:rsidRPr="0011229d">
        <w:rPr>
          <w:bCs/>
          <w:szCs w:val="28"/>
        </w:rPr>
        <w:t xml:space="preserve">внесенный Главой администрации Петропавловск-Камчатского городского округа Зайцевым Д.В.,</w:t>
      </w:r>
      <w:r w:rsidR="00716c6e" w:rsidRPr="0011229d">
        <w:rPr>
          <w:szCs w:val="28"/>
        </w:rPr>
        <w:t xml:space="preserve"> в соответствии </w:t>
      </w:r>
      <w:r w:rsidR="00716c6e">
        <w:rPr>
          <w:szCs w:val="28"/>
        </w:rPr>
        <w:br w:clear="all" w:type="textWrapping"/>
      </w:r>
      <w:r w:rsidR="00716c6e" w:rsidRPr="0011229d">
        <w:rPr>
          <w:szCs w:val="28"/>
        </w:rPr>
        <w:t xml:space="preserve">со статьей 28 Устава Петропавловск-Камчатского городского округа, Городская Дума Петропавловск-Камчатского городского округа</w:t>
      </w:r>
    </w:p>
    <w:p w:rsidP="00b24260">
      <w:pPr>
        <w:pStyle w:val="Normal"/>
        <w:rPr>
          <w:highlight w:val="cyan"/>
          <w:szCs w:val="28"/>
        </w:rPr>
        <w:ind w:firstLine="720"/>
        <w:jc w:val="both"/>
      </w:pPr>
      <w:r w:rsidR="00b24260">
        <w:rPr>
          <w:highlight w:val="cyan"/>
          <w:szCs w:val="28"/>
        </w:rPr>
      </w:r>
    </w:p>
    <w:p w:rsidP="00b24260">
      <w:pPr>
        <w:pStyle w:val="Normal"/>
        <w:rPr>
          <w:b/>
          <w:szCs w:val="28"/>
        </w:rPr>
        <w:spacing w:line="216" w:lineRule="auto"/>
        <w:jc w:val="both"/>
      </w:pPr>
      <w:r w:rsidR="00b24260" w:rsidRPr="00426f19">
        <w:rPr>
          <w:b/>
          <w:szCs w:val="28"/>
        </w:rPr>
        <w:t xml:space="preserve">РЕШИЛА:</w:t>
      </w:r>
    </w:p>
    <w:p w:rsidP="00b24260">
      <w:pPr>
        <w:pStyle w:val="Normal"/>
        <w:rPr>
          <w:highlight w:val="cyan"/>
          <w:szCs w:val="28"/>
        </w:rPr>
        <w:ind w:firstLine="720"/>
        <w:spacing w:line="216" w:lineRule="auto"/>
        <w:jc w:val="both"/>
      </w:pPr>
      <w:r w:rsidR="00b24260" w:rsidRPr="00012baa">
        <w:rPr>
          <w:highlight w:val="cyan"/>
          <w:szCs w:val="28"/>
        </w:rPr>
      </w:r>
    </w:p>
    <w:p w:rsidP="007419bd">
      <w:pPr>
        <w:pStyle w:val="Normal"/>
        <w:rPr>
          <w:szCs w:val="28"/>
        </w:rPr>
        <w:ind w:firstLine="709"/>
        <w:jc w:val="both"/>
      </w:pPr>
      <w:r w:rsidR="007419bd" w:rsidRPr="0011229d">
        <w:rPr>
          <w:szCs w:val="28"/>
        </w:rPr>
        <w:t xml:space="preserve">1. Принять </w:t>
      </w:r>
      <w:r w:rsidR="00e034e1">
        <w:rPr>
          <w:szCs w:val="28"/>
        </w:rPr>
        <w:t xml:space="preserve">Решение</w:t>
      </w:r>
      <w:r w:rsidR="005f512c">
        <w:rPr>
          <w:szCs w:val="28"/>
        </w:rPr>
        <w:t xml:space="preserve"> </w:t>
      </w:r>
      <w:r w:rsidR="007419bd" w:rsidRPr="0011229d">
        <w:rPr>
          <w:szCs w:val="28"/>
        </w:rPr>
        <w:t xml:space="preserve">о порядке </w:t>
      </w:r>
      <w:r w:rsidR="00e034e1">
        <w:rPr>
          <w:szCs w:val="28"/>
        </w:rPr>
        <w:t xml:space="preserve">установки</w:t>
      </w:r>
      <w:r w:rsidR="005f512c">
        <w:rPr>
          <w:szCs w:val="28"/>
        </w:rPr>
        <w:t xml:space="preserve"> </w:t>
      </w:r>
      <w:r w:rsidR="007419bd" w:rsidRPr="0011229d">
        <w:rPr>
          <w:szCs w:val="28"/>
        </w:rPr>
        <w:t xml:space="preserve">памятников, </w:t>
      </w:r>
      <w:r w:rsidR="00e034e1">
        <w:rPr>
          <w:szCs w:val="28"/>
        </w:rPr>
        <w:t xml:space="preserve">мемориальных</w:t>
      </w:r>
      <w:r w:rsidR="005f512c">
        <w:rPr>
          <w:szCs w:val="28"/>
        </w:rPr>
        <w:t xml:space="preserve"> </w:t>
      </w:r>
      <w:r w:rsidR="00e034e1">
        <w:rPr>
          <w:szCs w:val="28"/>
        </w:rPr>
        <w:t xml:space="preserve">и </w:t>
      </w:r>
      <w:r w:rsidR="007419bd" w:rsidRPr="0011229d">
        <w:rPr>
          <w:szCs w:val="28"/>
        </w:rPr>
        <w:t xml:space="preserve">памятных досок, мемориальных плит и иных памятных знаков на территории Петропавловск-Камчатского городского округа.</w:t>
      </w:r>
    </w:p>
    <w:p w:rsidP="007419bd">
      <w:pPr>
        <w:pStyle w:val="Normal"/>
        <w:rPr>
          <w:szCs w:val="28"/>
        </w:rPr>
        <w:tabs>
          <w:tab w:leader="none" w:pos="0" w:val="left"/>
        </w:tabs>
        <w:jc w:val="both"/>
      </w:pPr>
      <w:r w:rsidR="00e034e1">
        <w:rPr>
          <w:szCs w:val="28"/>
        </w:rPr>
        <w:tab/>
      </w:r>
      <w:r w:rsidR="007419bd" w:rsidRPr="0011229d">
        <w:rPr>
          <w:szCs w:val="28"/>
        </w:rPr>
        <w:t xml:space="preserve">2. Направить принятое Решение Главе Петропавловск-Камчатского городского округа для подписания и обнародования</w:t>
      </w:r>
      <w:r w:rsidR="00e034e1">
        <w:rPr>
          <w:szCs w:val="28"/>
        </w:rPr>
        <w:t xml:space="preserve">.</w:t>
      </w:r>
      <w:r w:rsidR="00b24260">
        <w:rPr>
          <w:szCs w:val="28"/>
        </w:rPr>
      </w:r>
    </w:p>
    <w:p w:rsidP="007419bd">
      <w:pPr>
        <w:pStyle w:val="Normal"/>
        <w:rPr>
          <w:bCs/>
          <w:szCs w:val="28"/>
        </w:rPr>
        <w:tabs>
          <w:tab w:leader="none" w:pos="0" w:val="left"/>
        </w:tabs>
        <w:jc w:val="both"/>
      </w:pPr>
      <w:r w:rsidR="007419bd">
        <w:rPr>
          <w:bCs/>
          <w:szCs w:val="28"/>
        </w:rPr>
      </w:r>
    </w:p>
    <w:p w:rsidP="00b24260">
      <w:pPr>
        <w:pStyle w:val="Normal"/>
        <w:rPr>
          <w:bCs/>
          <w:szCs w:val="28"/>
        </w:rPr>
        <w:tabs>
          <w:tab w:leader="none" w:pos="0" w:val="left"/>
        </w:tabs>
        <w:jc w:val="both"/>
      </w:pPr>
      <w:r w:rsidR="00b24260">
        <w:rPr>
          <w:bCs/>
          <w:szCs w:val="28"/>
        </w:rPr>
      </w:r>
    </w:p>
    <w:tbl>
      <w:tblPr>
        <w:tblW w:type="dxa" w:w="10314"/>
        <w:tblLook w:val="01e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928"/>
        <w:gridCol w:w="1632"/>
        <w:gridCol w:w="3754"/>
      </w:tblGrid>
      <w:tr>
        <w:trPr>
          <w:trHeight w:hRule="atLeast" w:val="1066"/>
          <w:trHeight w:hRule="atLeast" w:val="1066"/>
        </w:trPr>
        <w:tc>
          <w:tcPr>
            <w:textDirection w:val="lrTb"/>
            <w:vAlign w:val="top"/>
            <w:tcW w:type="dxa" w:w="492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e3d6f">
            <w:pPr>
              <w:pStyle w:val="Normal"/>
              <w:rPr>
                <w:szCs w:val="28"/>
              </w:rPr>
              <w:jc w:val="both"/>
            </w:pPr>
            <w:r w:rsidR="00f469ee" w:rsidRPr="00df5d43">
              <w:rPr>
                <w:szCs w:val="28"/>
              </w:rPr>
              <w:t xml:space="preserve">Председательствующий на сессии Городской Думы Петропавловск-Камчатского городского округа</w:t>
            </w:r>
            <w:r w:rsidR="00b24260" w:rsidRPr="00000a0f">
              <w:rPr>
                <w:szCs w:val="28"/>
              </w:rPr>
            </w:r>
          </w:p>
        </w:tc>
        <w:tc>
          <w:tcPr>
            <w:textDirection w:val="lrTb"/>
            <w:vAlign w:val="top"/>
            <w:tcW w:type="dxa" w:w="163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e3d6f">
            <w:pPr>
              <w:pStyle w:val="Normal"/>
              <w:rPr>
                <w:szCs w:val="28"/>
              </w:rPr>
              <w:jc w:val="center"/>
            </w:pPr>
            <w:r w:rsidR="00b24260" w:rsidRPr="00000a0f">
              <w:rPr>
                <w:szCs w:val="28"/>
              </w:rPr>
            </w:r>
          </w:p>
        </w:tc>
        <w:tc>
          <w:tcPr>
            <w:textDirection w:val="lrTb"/>
            <w:vAlign w:val="top"/>
            <w:tcW w:type="dxa" w:w="375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e3d6f">
            <w:pPr>
              <w:pStyle w:val="Normal"/>
              <w:rPr>
                <w:szCs w:val="28"/>
              </w:rPr>
              <w:jc w:val="right"/>
            </w:pPr>
            <w:r w:rsidR="00b24260" w:rsidRPr="00000a0f">
              <w:rPr>
                <w:szCs w:val="28"/>
              </w:rPr>
            </w:r>
          </w:p>
          <w:p w:rsidP="007e3d6f">
            <w:pPr>
              <w:pStyle w:val="Normal"/>
              <w:rPr>
                <w:szCs w:val="28"/>
              </w:rPr>
              <w:jc w:val="right"/>
            </w:pPr>
            <w:r w:rsidR="00b24260" w:rsidRPr="00000a0f">
              <w:rPr>
                <w:szCs w:val="28"/>
              </w:rPr>
            </w:r>
          </w:p>
          <w:p w:rsidP="007e3d6f">
            <w:pPr>
              <w:pStyle w:val="Normal"/>
              <w:rPr>
                <w:szCs w:val="28"/>
              </w:rPr>
              <w:ind w:right="-108"/>
              <w:jc w:val="right"/>
            </w:pPr>
            <w:r w:rsidR="00f469ee">
              <w:rPr>
                <w:szCs w:val="28"/>
              </w:rPr>
              <w:t xml:space="preserve">С.И. Смирнов</w:t>
            </w:r>
            <w:r w:rsidR="00b24260" w:rsidRPr="00000a0f">
              <w:rPr>
                <w:szCs w:val="28"/>
              </w:rPr>
            </w:r>
          </w:p>
        </w:tc>
      </w:tr>
    </w:tbl>
    <w:p w:rsidP="00b24260">
      <w:pPr>
        <w:pStyle w:val="Normal"/>
        <w:rPr>
          <w:b/>
        </w:rPr>
      </w:pPr>
      <w:r w:rsidR="00b24260" w:rsidRPr="00b3582b">
        <w:rPr>
          <w:b/>
        </w:rPr>
        <w:br w:type="page"/>
      </w:r>
    </w:p>
    <w:tbl>
      <w:tblPr>
        <w:tblW w:type="dxa" w:w="9880"/>
        <w:tblLook w:val="01e0"/>
        <w:tblW w:type="dxa" w:w="9880"/>
        <w:jc w:val="center"/>
        <w:tblInd w:type="dxa" w:w="-85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9880"/>
      </w:tblGrid>
      <w:tr>
        <w:tc>
          <w:tcPr>
            <w:textDirection w:val="lrTb"/>
            <w:vAlign w:val="top"/>
            <w:tcW w:type="dxa" w:w="988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e3d6f">
            <w:pPr>
              <w:pStyle w:val="Normal"/>
              <w:jc w:val="center"/>
            </w:pPr>
            <w:bookmarkStart w:id="0" w:name="sub_9"/>
            <w:r w:rsidR="007419bd" w:rsidRPr="007419bd">
              <w:rPr>
                <w:szCs w:val="28"/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A817CC21-37AB-4FAB-8F6F-392112F8C36A}">
                  <v:imagedata o:title="" r:id="rId4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b24260" w:rsidRPr="00726cce"/>
          </w:p>
        </w:tc>
      </w:tr>
      <w:tr>
        <w:tc>
          <w:tcPr>
            <w:textDirection w:val="lrTb"/>
            <w:vAlign w:val="top"/>
            <w:tcW w:type="dxa" w:w="988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e3d6f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b24260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c>
          <w:tcPr>
            <w:textDirection w:val="lrTb"/>
            <w:vAlign w:val="top"/>
            <w:tcW w:type="dxa" w:w="988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e3d6f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b24260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c>
          <w:tcPr>
            <w:textDirection w:val="lrTb"/>
            <w:vAlign w:val="top"/>
            <w:tcW w:type="dxa" w:w="988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e3d6f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7419bd">
              <w:rPr>
                <w:noProof/>
              </w:rPr>
              <w:pict>
                <v:line id="_x0000_s1026" type="#_x0000_t20" style="position:absolute;mso-wrap-distance-top:-7.8740157480314957e-005pt;mso-wrap-distance-bottom:-7.8740157480314957e-005pt;mso-position-vertical-relative:page;" from="-6.7999999999999998pt,11.5pt" to="491.19999999999999pt,11.5pt" strokeweight="5.000000pt" filled="f">
                  <v:stroke linestyle="thickThin"/>
                </v:line>
              </w:pict>
            </w:r>
            <w:r w:rsidR="00b24260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b24260">
      <w:pPr>
        <w:pStyle w:val="Normal"/>
        <w:rPr>
          <w:b/>
          <w:szCs w:val="28"/>
        </w:rPr>
        <w:jc w:val="center"/>
      </w:pPr>
      <w:r w:rsidR="00b24260" w:rsidRPr="0080629e">
        <w:rPr>
          <w:b/>
          <w:szCs w:val="28"/>
        </w:rPr>
      </w:r>
    </w:p>
    <w:p w:rsidP="00b24260">
      <w:pPr>
        <w:pStyle w:val="Normal"/>
        <w:rPr>
          <w:b/>
          <w:sz w:val="36"/>
          <w:szCs w:val="36"/>
        </w:rPr>
        <w:jc w:val="center"/>
      </w:pPr>
      <w:r w:rsidR="00b24260" w:rsidRPr="008522a2">
        <w:rPr>
          <w:b/>
          <w:sz w:val="36"/>
          <w:szCs w:val="36"/>
        </w:rPr>
        <w:t xml:space="preserve">РЕШЕНИЕ</w:t>
      </w:r>
    </w:p>
    <w:p w:rsidP="00b24260">
      <w:pPr>
        <w:pStyle w:val="Normal"/>
        <w:rPr>
          <w:b/>
          <w:szCs w:val="28"/>
        </w:rPr>
        <w:jc w:val="center"/>
      </w:pPr>
      <w:r w:rsidR="00b24260">
        <w:rPr>
          <w:b/>
          <w:szCs w:val="28"/>
        </w:rPr>
      </w:r>
    </w:p>
    <w:p w:rsidP="00b24260">
      <w:pPr>
        <w:pStyle w:val="Normal"/>
        <w:rPr>
          <w:szCs w:val="28"/>
        </w:rPr>
        <w:jc w:val="center"/>
      </w:pPr>
      <w:r w:rsidR="00b24260">
        <w:rPr>
          <w:szCs w:val="28"/>
        </w:rPr>
        <w:t xml:space="preserve">от </w:t>
      </w:r>
      <w:r w:rsidR="0087663b">
        <w:rPr>
          <w:szCs w:val="28"/>
        </w:rPr>
        <w:t xml:space="preserve">05.07</w:t>
      </w:r>
      <w:r w:rsidR="002e5b9a">
        <w:rPr>
          <w:szCs w:val="28"/>
        </w:rPr>
        <w:t xml:space="preserve">.2016</w:t>
      </w:r>
      <w:r w:rsidR="00b24260">
        <w:rPr>
          <w:szCs w:val="28"/>
        </w:rPr>
        <w:t xml:space="preserve"> № </w:t>
      </w:r>
      <w:r w:rsidR="0087663b">
        <w:rPr>
          <w:szCs w:val="28"/>
        </w:rPr>
        <w:t xml:space="preserve">448</w:t>
      </w:r>
      <w:r w:rsidR="00b24260">
        <w:rPr>
          <w:szCs w:val="28"/>
        </w:rPr>
        <w:t xml:space="preserve">-нд</w:t>
      </w:r>
    </w:p>
    <w:p w:rsidP="00b24260">
      <w:pPr>
        <w:pStyle w:val="Normal"/>
        <w:rPr>
          <w:szCs w:val="28"/>
        </w:rPr>
        <w:ind w:firstLine="720"/>
        <w:jc w:val="center"/>
      </w:pPr>
      <w:r w:rsidR="00b24260">
        <w:rPr>
          <w:szCs w:val="28"/>
        </w:rPr>
      </w:r>
    </w:p>
    <w:p w:rsidP="0006269c">
      <w:pPr>
        <w:pStyle w:val="Normal"/>
        <w:rPr>
          <w:b/>
          <w:szCs w:val="28"/>
        </w:rPr>
        <w:jc w:val="center"/>
      </w:pPr>
      <w:r w:rsidR="0087663b" w:rsidRPr="0011229d">
        <w:rPr>
          <w:b/>
          <w:szCs w:val="28"/>
        </w:rPr>
        <w:t xml:space="preserve">О порядке установки памятников, мемориальных и памятных досок, мемориальных плит и иных памятных знаков на территории </w:t>
      </w:r>
      <w:r w:rsidR="004043df">
        <w:rPr>
          <w:b/>
          <w:szCs w:val="28"/>
        </w:rPr>
      </w:r>
    </w:p>
    <w:p w:rsidP="0006269c">
      <w:pPr>
        <w:pStyle w:val="Normal"/>
        <w:rPr>
          <w:b/>
          <w:szCs w:val="28"/>
        </w:rPr>
        <w:jc w:val="center"/>
      </w:pPr>
      <w:r w:rsidR="0087663b" w:rsidRPr="0011229d">
        <w:rPr>
          <w:b/>
          <w:szCs w:val="28"/>
        </w:rPr>
        <w:t xml:space="preserve">Петропавловск-Камчатского городского округа</w:t>
      </w:r>
      <w:r w:rsidR="0006269c">
        <w:rPr>
          <w:b/>
          <w:szCs w:val="28"/>
        </w:rPr>
      </w:r>
    </w:p>
    <w:p w:rsidP="0006269c">
      <w:pPr>
        <w:pStyle w:val="Normal"/>
        <w:rPr>
          <w:iCs/>
          <w:szCs w:val="28"/>
        </w:rPr>
        <w:jc w:val="center"/>
      </w:pPr>
      <w:r w:rsidR="004043df" w:rsidRPr="008824b1">
        <w:rPr>
          <w:iCs/>
          <w:szCs w:val="28"/>
        </w:rPr>
      </w:r>
    </w:p>
    <w:p w:rsidP="0006269c">
      <w:pPr>
        <w:pStyle w:val="Normal"/>
        <w:rPr>
          <w:i/>
          <w:sz w:val="24"/>
          <w:iCs/>
        </w:rPr>
        <w:jc w:val="center"/>
      </w:pPr>
      <w:r w:rsidR="00b24260">
        <w:rPr>
          <w:i/>
          <w:sz w:val="24"/>
          <w:iCs/>
        </w:rPr>
        <w:t xml:space="preserve">Принято Городской Думой Петропавловск-Камчатского городского округа</w:t>
      </w:r>
    </w:p>
    <w:p w:rsidP="00b24260">
      <w:pPr>
        <w:pStyle w:val="BodyText"/>
        <w:rPr>
          <w:i/>
          <w:sz w:val="24"/>
          <w:iCs/>
        </w:rPr>
        <w:tabs>
          <w:tab w:leader="none" w:pos="10065" w:val="left"/>
        </w:tabs>
        <w:spacing w:after="0"/>
        <w:jc w:val="center"/>
      </w:pPr>
      <w:r w:rsidR="00b24260">
        <w:rPr>
          <w:i/>
          <w:sz w:val="24"/>
          <w:iCs/>
        </w:rPr>
        <w:t xml:space="preserve">(решение от </w:t>
      </w:r>
      <w:r w:rsidR="002e5b9a">
        <w:rPr>
          <w:i/>
          <w:sz w:val="24"/>
          <w:iCs/>
          <w:lang w:val="ru-RU"/>
        </w:rPr>
        <w:t xml:space="preserve">2</w:t>
      </w:r>
      <w:r w:rsidR="0087663b">
        <w:rPr>
          <w:i/>
          <w:sz w:val="24"/>
          <w:iCs/>
          <w:lang w:val="ru-RU"/>
        </w:rPr>
        <w:t xml:space="preserve">9.06</w:t>
      </w:r>
      <w:r w:rsidR="002e5b9a">
        <w:rPr>
          <w:i/>
          <w:sz w:val="24"/>
          <w:iCs/>
          <w:lang w:val="ru-RU"/>
        </w:rPr>
        <w:t xml:space="preserve">.2016 </w:t>
      </w:r>
      <w:r w:rsidR="00b24260">
        <w:rPr>
          <w:i/>
          <w:sz w:val="24"/>
          <w:iCs/>
        </w:rPr>
        <w:t xml:space="preserve">№</w:t>
      </w:r>
      <w:r w:rsidR="00db42fe">
        <w:rPr>
          <w:i/>
          <w:sz w:val="24"/>
          <w:iCs/>
          <w:lang w:val="ru-RU"/>
        </w:rPr>
        <w:t xml:space="preserve"> </w:t>
      </w:r>
      <w:r w:rsidR="002e5b9a">
        <w:rPr>
          <w:i/>
          <w:sz w:val="24"/>
          <w:iCs/>
          <w:lang w:val="ru-RU"/>
        </w:rPr>
        <w:t xml:space="preserve">9</w:t>
      </w:r>
      <w:r w:rsidR="0087663b">
        <w:rPr>
          <w:i/>
          <w:sz w:val="24"/>
          <w:iCs/>
          <w:lang w:val="ru-RU"/>
        </w:rPr>
        <w:t xml:space="preserve">99</w:t>
      </w:r>
      <w:r w:rsidR="00b24260">
        <w:rPr>
          <w:i/>
          <w:sz w:val="24"/>
          <w:iCs/>
          <w:lang w:val="ru-RU"/>
        </w:rPr>
        <w:t xml:space="preserve">-р</w:t>
      </w:r>
      <w:r w:rsidR="00b24260">
        <w:rPr>
          <w:i/>
          <w:sz w:val="24"/>
          <w:iCs/>
        </w:rPr>
        <w:t xml:space="preserve">)</w:t>
      </w:r>
    </w:p>
    <w:p w:rsidP="00b24260">
      <w:pPr>
        <w:pStyle w:val="Normal"/>
        <w:rPr>
          <w:szCs w:val="28"/>
        </w:rPr>
        <w:autoSpaceDE w:val="off"/>
        <w:autoSpaceDN w:val="off"/>
        <w:ind w:firstLine="720"/>
        <w:jc w:val="both"/>
      </w:pPr>
      <w:r w:rsidR="00b24260">
        <w:rPr>
          <w:szCs w:val="28"/>
        </w:rPr>
      </w:r>
    </w:p>
    <w:p w:rsidP="002352a1">
      <w:pPr>
        <w:pStyle w:val="Normal"/>
        <w:rPr>
          <w:b/>
          <w:szCs w:val="28"/>
        </w:rPr>
        <w:autoSpaceDE w:val="off"/>
        <w:autoSpaceDN w:val="off"/>
        <w:ind w:firstLine="708"/>
      </w:pPr>
      <w:r w:rsidR="002352a1" w:rsidRPr="002352a1">
        <w:rPr>
          <w:b/>
          <w:szCs w:val="28"/>
        </w:rPr>
        <w:t xml:space="preserve">Статья</w:t>
      </w:r>
      <w:r w:rsidR="00b24260" w:rsidRPr="00467968">
        <w:rPr>
          <w:szCs w:val="28"/>
        </w:rPr>
        <w:t xml:space="preserve"> </w:t>
      </w:r>
      <w:r w:rsidR="002352a1">
        <w:rPr>
          <w:b/>
          <w:szCs w:val="28"/>
        </w:rPr>
        <w:t xml:space="preserve">1. Общие</w:t>
      </w:r>
      <w:r w:rsidR="002352a1" w:rsidRPr="00781e0a">
        <w:rPr>
          <w:b/>
          <w:szCs w:val="28"/>
        </w:rPr>
        <w:t xml:space="preserve"> положения </w:t>
      </w:r>
      <w:r w:rsidR="002352a1">
        <w:rPr>
          <w:b/>
          <w:szCs w:val="28"/>
        </w:rPr>
      </w:r>
    </w:p>
    <w:p w:rsidP="009b26db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9b26db" w:rsidRPr="0011229d">
        <w:rPr>
          <w:szCs w:val="28"/>
        </w:rPr>
        <w:t xml:space="preserve">1. Настоящее Решение </w:t>
      </w:r>
      <w:r w:rsidR="004043df">
        <w:rPr>
          <w:szCs w:val="28"/>
        </w:rPr>
        <w:t xml:space="preserve">о </w:t>
      </w:r>
      <w:r w:rsidR="009b26db" w:rsidRPr="0011229d">
        <w:rPr>
          <w:szCs w:val="28"/>
        </w:rPr>
        <w:t xml:space="preserve">порядке установки памятников, мемориальных </w:t>
      </w:r>
      <w:r w:rsidR="008824b1">
        <w:rPr>
          <w:szCs w:val="28"/>
        </w:rPr>
        <w:t xml:space="preserve">          </w:t>
      </w:r>
      <w:r w:rsidR="009b26db" w:rsidRPr="0011229d">
        <w:rPr>
          <w:szCs w:val="28"/>
        </w:rPr>
        <w:t xml:space="preserve">и памятных досок, мемориальных плит и иных памятных знаков на терри</w:t>
      </w:r>
      <w:r w:rsidR="00595929">
        <w:rPr>
          <w:szCs w:val="28"/>
        </w:rPr>
        <w:t xml:space="preserve">тории Петропавловск-Камчатского</w:t>
      </w:r>
      <w:r w:rsidR="004043df">
        <w:rPr>
          <w:szCs w:val="28"/>
        </w:rPr>
        <w:t xml:space="preserve"> </w:t>
      </w:r>
      <w:r w:rsidR="009b26db" w:rsidRPr="0011229d">
        <w:rPr>
          <w:szCs w:val="28"/>
        </w:rPr>
        <w:t xml:space="preserve">городского </w:t>
      </w:r>
      <w:r w:rsidR="004043df">
        <w:rPr>
          <w:szCs w:val="28"/>
        </w:rPr>
        <w:t xml:space="preserve"> </w:t>
      </w:r>
      <w:r w:rsidR="009b26db" w:rsidRPr="0011229d">
        <w:rPr>
          <w:szCs w:val="28"/>
        </w:rPr>
        <w:t xml:space="preserve">округа </w:t>
      </w:r>
      <w:r w:rsidR="005f512c">
        <w:rPr>
          <w:szCs w:val="28"/>
        </w:rPr>
        <w:t xml:space="preserve"> </w:t>
      </w:r>
      <w:r w:rsidR="009b26db" w:rsidRPr="0011229d">
        <w:rPr>
          <w:szCs w:val="28"/>
        </w:rPr>
        <w:t xml:space="preserve">(далее - Решение) разработано </w:t>
      </w:r>
      <w:r w:rsidR="005f512c">
        <w:rPr>
          <w:szCs w:val="28"/>
        </w:rPr>
        <w:t xml:space="preserve"> </w:t>
      </w:r>
      <w:r w:rsidR="008824b1">
        <w:rPr>
          <w:szCs w:val="28"/>
        </w:rPr>
        <w:t xml:space="preserve">              </w:t>
      </w:r>
      <w:r w:rsidR="009b26db" w:rsidRPr="0011229d">
        <w:rPr>
          <w:szCs w:val="28"/>
        </w:rPr>
        <w:t xml:space="preserve">в соответствии со </w:t>
      </w:r>
      <w:r w:rsidR="009b26db">
        <w:fldChar w:fldCharType="begin"/>
      </w:r>
      <w:r w:rsidR="009b26db">
        <w:instrText xml:space="preserve"> HYPERLINK "consultantplus://offline/ref=D21DF503852FF057BB7B2803EB0C9340DE7FC436A65257292FEFFAFAB98FA3DC620241D4E2391DB8BE990EEDtCxDV" </w:instrText>
      </w:r>
      <w:r w:rsidR="009b26db">
        <w:fldChar w:fldCharType="separate"/>
      </w:r>
      <w:r w:rsidR="00595929">
        <w:rPr>
          <w:szCs w:val="28"/>
        </w:rPr>
        <w:instrText xml:space="preserve">статьей</w:instrText>
      </w:r>
      <w:r w:rsidR="005f512c">
        <w:rPr>
          <w:szCs w:val="28"/>
        </w:rPr>
        <w:instrText xml:space="preserve"> </w:instrText>
      </w:r>
      <w:r w:rsidR="009b26db" w:rsidRPr="0011229d">
        <w:rPr>
          <w:szCs w:val="28"/>
        </w:rPr>
        <w:instrText xml:space="preserve">28</w:instrText>
      </w:r>
      <w:r w:rsidR="009b26db">
        <w:rPr>
          <w:szCs w:val="28"/>
        </w:rPr>
        <w:fldChar w:fldCharType="end"/>
      </w:r>
      <w:r w:rsidR="009b26db" w:rsidRPr="0011229d">
        <w:rPr>
          <w:szCs w:val="28"/>
        </w:rPr>
        <w:t xml:space="preserve"> Устава Петропавловск-Камчатского городского округа и определяет порядок установки памятников, мемориальных и памятных досок, мемориальных плит и иных памятных знаков, как одной из форм увековечения исторических и знаменательных событий, выдающих</w:t>
      </w:r>
      <w:r w:rsidR="007b4464">
        <w:rPr>
          <w:szCs w:val="28"/>
        </w:rPr>
        <w:t xml:space="preserve">ся личностей, имеющих официально</w:t>
      </w:r>
      <w:r w:rsidR="004043df">
        <w:rPr>
          <w:szCs w:val="28"/>
        </w:rPr>
        <w:t xml:space="preserve"> </w:t>
      </w:r>
      <w:r w:rsidR="009b26db" w:rsidRPr="0011229d">
        <w:rPr>
          <w:szCs w:val="28"/>
        </w:rPr>
        <w:t xml:space="preserve">признанные достижения</w:t>
      </w:r>
      <w:r w:rsidR="004043df">
        <w:rPr>
          <w:szCs w:val="28"/>
        </w:rPr>
        <w:t xml:space="preserve"> </w:t>
      </w:r>
      <w:r w:rsidR="005f512c">
        <w:rPr>
          <w:szCs w:val="28"/>
        </w:rPr>
        <w:t xml:space="preserve">(выдаю</w:t>
      </w:r>
      <w:r w:rsidR="004043df">
        <w:rPr>
          <w:szCs w:val="28"/>
        </w:rPr>
        <w:t xml:space="preserve">щиеся </w:t>
      </w:r>
      <w:r w:rsidR="005f512c">
        <w:rPr>
          <w:szCs w:val="28"/>
        </w:rPr>
        <w:t xml:space="preserve">заслуги) </w:t>
      </w:r>
      <w:r w:rsidR="009b26db" w:rsidRPr="0011229d">
        <w:rPr>
          <w:szCs w:val="28"/>
        </w:rPr>
        <w:t xml:space="preserve">в </w:t>
      </w:r>
      <w:r w:rsidR="004043df">
        <w:rPr>
          <w:szCs w:val="28"/>
        </w:rPr>
        <w:t xml:space="preserve">сфере </w:t>
      </w:r>
      <w:r w:rsidR="005f512c">
        <w:rPr>
          <w:szCs w:val="28"/>
        </w:rPr>
        <w:t xml:space="preserve">их </w:t>
      </w:r>
      <w:r w:rsidR="009b26db" w:rsidRPr="0011229d">
        <w:rPr>
          <w:szCs w:val="28"/>
        </w:rPr>
        <w:t xml:space="preserve">деятельности, а также памяти лиц, деятельность (действия) которых являются проявлениями особого героизма, мужества, смелости, отваги (далее - увековечение исторических и знаменательных событий, выдающихся личностей и памяти лиц).</w:t>
      </w:r>
      <w:r w:rsidR="009b26db">
        <w:rPr>
          <w:szCs w:val="28"/>
        </w:rPr>
      </w:r>
    </w:p>
    <w:p w:rsidP="009b26db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9b26db">
        <w:rPr>
          <w:szCs w:val="28"/>
        </w:rPr>
        <w:t xml:space="preserve">Настоящее Решение не распространяется на установку </w:t>
      </w:r>
      <w:r w:rsidR="00e034e1">
        <w:rPr>
          <w:szCs w:val="28"/>
        </w:rPr>
        <w:t xml:space="preserve">памятников, мемориальных</w:t>
      </w:r>
      <w:r w:rsidR="002f41cb">
        <w:rPr>
          <w:szCs w:val="28"/>
        </w:rPr>
        <w:t xml:space="preserve"> </w:t>
      </w:r>
      <w:r w:rsidR="009b26db" w:rsidRPr="003910a6">
        <w:rPr>
          <w:szCs w:val="28"/>
        </w:rPr>
        <w:t xml:space="preserve">и </w:t>
      </w:r>
      <w:r w:rsidR="002f41cb">
        <w:rPr>
          <w:szCs w:val="28"/>
        </w:rPr>
        <w:t xml:space="preserve">памятных</w:t>
      </w:r>
      <w:r w:rsidR="005f512c">
        <w:rPr>
          <w:szCs w:val="28"/>
        </w:rPr>
        <w:t xml:space="preserve"> </w:t>
      </w:r>
      <w:r w:rsidR="009b26db" w:rsidRPr="003910a6">
        <w:rPr>
          <w:szCs w:val="28"/>
        </w:rPr>
        <w:t xml:space="preserve">досок, мемориальных плит и иных памятных знаков</w:t>
      </w:r>
      <w:r w:rsidR="009b26db">
        <w:rPr>
          <w:szCs w:val="28"/>
        </w:rPr>
        <w:t xml:space="preserve"> </w:t>
      </w:r>
      <w:r w:rsidR="00e034e1">
        <w:rPr>
          <w:szCs w:val="28"/>
        </w:rPr>
        <w:t xml:space="preserve">в </w:t>
      </w:r>
      <w:r w:rsidR="009b26db">
        <w:rPr>
          <w:szCs w:val="28"/>
        </w:rPr>
        <w:t xml:space="preserve">целях совершения обрядовых действий по погребению тела (останков).</w:t>
      </w:r>
      <w:r w:rsidR="009b26db" w:rsidRPr="0011229d">
        <w:rPr>
          <w:szCs w:val="28"/>
        </w:rPr>
      </w:r>
    </w:p>
    <w:p w:rsidP="009b26db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b24dac">
        <w:rPr>
          <w:szCs w:val="28"/>
        </w:rPr>
        <w:t xml:space="preserve">2. </w:t>
      </w:r>
      <w:r w:rsidR="009b26db" w:rsidRPr="0011229d">
        <w:rPr>
          <w:szCs w:val="28"/>
        </w:rPr>
        <w:t xml:space="preserve">Целью увековечения исторических и знаменательных событий, выдающихся личностей и памяти лиц является формирование историко-культурной и социально-культурной среды Петропавловск-Камчатского городского округа (далее - городской округ), формирование и воспитание в гражданах чувства патриотизма, уважения и любви к историческим традициям и наследию, информирования жителей и гостей городского округа об истории России, Камчатского края, городского округа.</w:t>
      </w:r>
    </w:p>
    <w:p w:rsidP="002f41cb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9b26db" w:rsidRPr="0011229d">
        <w:rPr>
          <w:szCs w:val="28"/>
        </w:rPr>
        <w:t xml:space="preserve">3. Все памятники, мемориальные и памятные доски, мемориальные плиты </w:t>
      </w:r>
      <w:r w:rsidR="008824b1">
        <w:rPr>
          <w:szCs w:val="28"/>
        </w:rPr>
        <w:t xml:space="preserve">               </w:t>
      </w:r>
      <w:r w:rsidR="009b26db" w:rsidRPr="0011229d">
        <w:rPr>
          <w:szCs w:val="28"/>
        </w:rPr>
        <w:t xml:space="preserve">и </w:t>
      </w:r>
      <w:r w:rsidR="002f41cb">
        <w:rPr>
          <w:szCs w:val="28"/>
        </w:rPr>
        <w:t xml:space="preserve"> </w:t>
      </w:r>
      <w:r w:rsidR="009b26db" w:rsidRPr="0011229d">
        <w:rPr>
          <w:szCs w:val="28"/>
        </w:rPr>
        <w:t xml:space="preserve">иные</w:t>
      </w:r>
      <w:r w:rsidR="002f41cb">
        <w:rPr>
          <w:szCs w:val="28"/>
        </w:rPr>
        <w:t xml:space="preserve"> </w:t>
      </w:r>
      <w:r w:rsidR="009b26db" w:rsidRPr="0011229d">
        <w:rPr>
          <w:szCs w:val="28"/>
        </w:rPr>
        <w:t xml:space="preserve">памятные знаки (далее</w:t>
      </w:r>
      <w:r w:rsidR="005f512c">
        <w:rPr>
          <w:szCs w:val="28"/>
        </w:rPr>
        <w:t xml:space="preserve"> </w:t>
      </w:r>
      <w:r w:rsidR="009b26db" w:rsidRPr="0011229d">
        <w:rPr>
          <w:szCs w:val="28"/>
        </w:rPr>
        <w:t xml:space="preserve">-</w:t>
      </w:r>
      <w:r w:rsidR="005f512c">
        <w:rPr>
          <w:szCs w:val="28"/>
        </w:rPr>
        <w:t xml:space="preserve"> </w:t>
      </w:r>
      <w:r w:rsidR="009b26db" w:rsidRPr="0011229d">
        <w:rPr>
          <w:szCs w:val="28"/>
        </w:rPr>
        <w:t xml:space="preserve">памятники,</w:t>
      </w:r>
      <w:r w:rsidR="005f512c">
        <w:rPr>
          <w:szCs w:val="28"/>
        </w:rPr>
        <w:t xml:space="preserve"> </w:t>
      </w:r>
      <w:r w:rsidR="009b26db" w:rsidRPr="0011229d">
        <w:rPr>
          <w:szCs w:val="28"/>
        </w:rPr>
        <w:t xml:space="preserve">памятные знаки), установленные на территории городского округа, являются его достоянием и частью его историко-культурного наследия и подлежат сохранению.</w:t>
      </w:r>
      <w:r w:rsidR="009b26db">
        <w:rPr>
          <w:szCs w:val="28"/>
        </w:rPr>
      </w:r>
    </w:p>
    <w:p w:rsidP="002352a1">
      <w:pPr>
        <w:pStyle w:val="Normal"/>
        <w:rPr>
          <w:szCs w:val="28"/>
        </w:rPr>
        <w:jc w:val="both"/>
      </w:pPr>
      <w:r w:rsidR="002352a1" w:rsidRPr="00764d93">
        <w:rPr>
          <w:szCs w:val="28"/>
        </w:rPr>
      </w:r>
    </w:p>
    <w:p w:rsidP="002b5bc6">
      <w:pPr>
        <w:pStyle w:val="Normal"/>
        <w:rPr>
          <w:b/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b/>
          <w:szCs w:val="28"/>
        </w:rPr>
        <w:t xml:space="preserve">Статья 2. Порядок рассмотрения предложений и принятия решения об установке памятников, памятных знаков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1. Инициаторами установки памятника, памятного знака могут выступать органы государственной власти, органы местного самоуправления городского округа,</w:t>
      </w:r>
      <w:r w:rsidR="005f512c">
        <w:rPr>
          <w:szCs w:val="28"/>
        </w:rPr>
        <w:t xml:space="preserve"> </w:t>
      </w:r>
      <w:r w:rsidR="002b5bc6" w:rsidRPr="0011229d">
        <w:rPr>
          <w:szCs w:val="28"/>
        </w:rPr>
        <w:t xml:space="preserve">жители городского округа,</w:t>
      </w:r>
      <w:r w:rsidR="005f512c">
        <w:rPr>
          <w:szCs w:val="28"/>
        </w:rPr>
        <w:t xml:space="preserve"> </w:t>
      </w:r>
      <w:r w:rsidR="002b5bc6" w:rsidRPr="0011229d">
        <w:rPr>
          <w:szCs w:val="28"/>
        </w:rPr>
        <w:t xml:space="preserve">индивидуальные предприниматели </w:t>
      </w:r>
      <w:r w:rsidR="00ba15a5">
        <w:rPr>
          <w:szCs w:val="28"/>
        </w:rPr>
        <w:t xml:space="preserve">и </w:t>
      </w:r>
      <w:r w:rsidR="002b5bc6" w:rsidRPr="0011229d">
        <w:rPr>
          <w:szCs w:val="28"/>
        </w:rPr>
        <w:t xml:space="preserve">организации (далее - заявители).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2. Письменное ходатайство заявителя об установке памятника, памятного знака с приложением документов, указанных в части </w:t>
      </w:r>
      <w:r w:rsidR="002b5bc6">
        <w:rPr>
          <w:szCs w:val="28"/>
        </w:rPr>
        <w:t xml:space="preserve">5</w:t>
      </w:r>
      <w:r w:rsidR="002b5bc6" w:rsidRPr="0011229d">
        <w:rPr>
          <w:szCs w:val="28"/>
        </w:rPr>
        <w:t xml:space="preserve"> настоящей статьи, направляется заявителем лично или почтовым отправлением в Управление культуры, спорта и социального развития администрации Петропавловск-Камчатского городского округа (далее - Управление культуры)</w:t>
      </w:r>
      <w:r w:rsidR="002b5bc6" w:rsidRPr="0011229d">
        <w:rPr>
          <w:szCs w:val="20"/>
          <w:rFonts w:ascii="Calibri" w:hAnsi="Calibri"/>
        </w:rPr>
        <w:t xml:space="preserve"> </w:t>
      </w:r>
      <w:r w:rsidR="002b5bc6" w:rsidRPr="0011229d">
        <w:rPr>
          <w:szCs w:val="28"/>
        </w:rPr>
        <w:t xml:space="preserve">по адресу: 683000, город Петропавловск-Камчатский, улица Ленин</w:t>
      </w:r>
      <w:r w:rsidR="002b5bc6">
        <w:rPr>
          <w:szCs w:val="28"/>
        </w:rPr>
        <w:t xml:space="preserve">ск</w:t>
      </w:r>
      <w:r w:rsidR="002b5bc6" w:rsidRPr="0011229d">
        <w:rPr>
          <w:szCs w:val="28"/>
        </w:rPr>
        <w:t xml:space="preserve">а</w:t>
      </w:r>
      <w:r w:rsidR="002b5bc6">
        <w:rPr>
          <w:szCs w:val="28"/>
        </w:rPr>
        <w:t xml:space="preserve">я</w:t>
      </w:r>
      <w:r w:rsidR="002b5bc6" w:rsidRPr="0011229d">
        <w:rPr>
          <w:szCs w:val="28"/>
        </w:rPr>
        <w:t xml:space="preserve">, </w:t>
      </w:r>
      <w:r w:rsidR="002b5bc6">
        <w:rPr>
          <w:szCs w:val="28"/>
        </w:rPr>
        <w:t xml:space="preserve">дом </w:t>
      </w:r>
      <w:r w:rsidR="002b5bc6" w:rsidRPr="0011229d">
        <w:rPr>
          <w:szCs w:val="28"/>
        </w:rPr>
        <w:t xml:space="preserve">14, кабинет № 246.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a75d65">
        <w:rPr>
          <w:szCs w:val="28"/>
        </w:rPr>
        <w:t xml:space="preserve">3. В течение 10 календарных дней со дня поступления письменного ходатайства</w:t>
      </w:r>
      <w:r w:rsidR="002b5bc6" w:rsidRPr="00a75d65">
        <w:rPr>
          <w:szCs w:val="20"/>
          <w:rFonts w:ascii="Calibri" w:hAnsi="Calibri"/>
        </w:rPr>
        <w:t xml:space="preserve"> </w:t>
      </w:r>
      <w:r w:rsidR="002b5bc6" w:rsidRPr="00a75d65">
        <w:rPr>
          <w:szCs w:val="28"/>
        </w:rPr>
        <w:t xml:space="preserve">заявителя об установке памятника, памятного знака с приложением документов, указанных в части </w:t>
      </w:r>
      <w:r w:rsidR="002b5bc6">
        <w:rPr>
          <w:szCs w:val="28"/>
        </w:rPr>
        <w:t xml:space="preserve">5</w:t>
      </w:r>
      <w:r w:rsidR="002b5bc6" w:rsidRPr="00a75d65">
        <w:rPr>
          <w:szCs w:val="28"/>
        </w:rPr>
        <w:t xml:space="preserve"> настоящей статьи,</w:t>
      </w:r>
      <w:r w:rsidR="002f41cb">
        <w:rPr>
          <w:szCs w:val="28"/>
        </w:rPr>
        <w:t xml:space="preserve"> Управление культуры направляет</w:t>
      </w:r>
      <w:r w:rsidR="00ba15a5">
        <w:rPr>
          <w:szCs w:val="28"/>
        </w:rPr>
        <w:t xml:space="preserve"> </w:t>
      </w:r>
      <w:r w:rsidR="002b5bc6" w:rsidRPr="00a75d65">
        <w:rPr>
          <w:szCs w:val="28"/>
        </w:rPr>
        <w:t xml:space="preserve">ходатайство заявителя</w:t>
      </w:r>
      <w:r w:rsidR="00ba15a5">
        <w:rPr>
          <w:szCs w:val="28"/>
        </w:rPr>
        <w:t xml:space="preserve"> </w:t>
      </w:r>
      <w:r w:rsidR="002b5bc6" w:rsidRPr="00a75d65">
        <w:rPr>
          <w:szCs w:val="28"/>
        </w:rPr>
        <w:t xml:space="preserve">об установке памятника, памятного знака с приложением документов, указанных в </w:t>
      </w:r>
      <w:r w:rsidR="002b5bc6">
        <w:fldChar w:fldCharType="begin"/>
      </w:r>
      <w:r w:rsidR="002b5bc6">
        <w:instrText xml:space="preserve"> HYPERLINK \l "P19" </w:instrText>
      </w:r>
      <w:r w:rsidR="002b5bc6">
        <w:fldChar w:fldCharType="separate"/>
      </w:r>
      <w:r w:rsidR="002b5bc6" w:rsidRPr="00a75d65">
        <w:rPr>
          <w:szCs w:val="28"/>
        </w:rPr>
        <w:instrText xml:space="preserve">части </w:instrText>
      </w:r>
      <w:r w:rsidR="002b5bc6">
        <w:rPr>
          <w:szCs w:val="28"/>
        </w:rPr>
        <w:fldChar w:fldCharType="end"/>
      </w:r>
      <w:r w:rsidR="002b5bc6">
        <w:rPr>
          <w:szCs w:val="28"/>
        </w:rPr>
        <w:t xml:space="preserve">5</w:t>
      </w:r>
      <w:r w:rsidR="002b5bc6" w:rsidRPr="00a75d65">
        <w:rPr>
          <w:szCs w:val="28"/>
        </w:rPr>
        <w:t xml:space="preserve"> настоящей с</w:t>
      </w:r>
      <w:r w:rsidR="002f41cb">
        <w:rPr>
          <w:szCs w:val="28"/>
        </w:rPr>
        <w:t xml:space="preserve">татьи,</w:t>
      </w:r>
      <w:r w:rsidR="00ba15a5">
        <w:rPr>
          <w:szCs w:val="28"/>
        </w:rPr>
        <w:t xml:space="preserve"> </w:t>
      </w:r>
      <w:r w:rsidR="002b5bc6" w:rsidRPr="007c3feb">
        <w:rPr>
          <w:szCs w:val="28"/>
        </w:rPr>
        <w:t xml:space="preserve">в Комиссию по рассмотрению предложений об установке памятных знаков на территории Петропавловск-Камчатского городского округа (далее - комиссия), состав и порядок деятельности которой определяются постановлением администрации Петропавловск-Камчатского городского округа.</w:t>
      </w:r>
      <w:r w:rsidR="002b5bc6">
        <w:rPr>
          <w:szCs w:val="28"/>
        </w:rPr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de6ff1">
        <w:rPr>
          <w:szCs w:val="28"/>
        </w:rPr>
        <w:t xml:space="preserve">В состав комиссии входят депутаты Городской Думы Петропавловск-Камчатского городского округа, представители </w:t>
      </w:r>
      <w:r w:rsidR="002b5bc6">
        <w:rPr>
          <w:szCs w:val="28"/>
        </w:rPr>
        <w:t xml:space="preserve">органов </w:t>
      </w:r>
      <w:r w:rsidR="002b5bc6" w:rsidRPr="00de6ff1">
        <w:rPr>
          <w:szCs w:val="28"/>
        </w:rPr>
        <w:t xml:space="preserve">администрации Петропавловск-Камчатского городского округа</w:t>
      </w:r>
      <w:r w:rsidR="002b5bc6">
        <w:rPr>
          <w:szCs w:val="28"/>
        </w:rPr>
        <w:t xml:space="preserve">, Почетный гражданин города Петропавловска-Камчатского</w:t>
      </w:r>
      <w:r w:rsidR="002b5bc6" w:rsidRPr="00de6ff1">
        <w:rPr>
          <w:szCs w:val="28"/>
        </w:rPr>
        <w:t xml:space="preserve"> и </w:t>
      </w:r>
      <w:r w:rsidR="002b5bc6">
        <w:rPr>
          <w:szCs w:val="28"/>
        </w:rPr>
        <w:t xml:space="preserve">представители общественных объединений.</w:t>
      </w:r>
      <w:r w:rsidR="002b5bc6" w:rsidRPr="007c3feb">
        <w:rPr>
          <w:szCs w:val="28"/>
        </w:rPr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>
        <w:rPr>
          <w:szCs w:val="28"/>
        </w:rPr>
        <w:t xml:space="preserve">4</w:t>
      </w:r>
      <w:r w:rsidR="002b5bc6" w:rsidRPr="0011229d">
        <w:rPr>
          <w:szCs w:val="28"/>
        </w:rPr>
        <w:t xml:space="preserve">. Критериями отбора выдающихся личностей и исторических событий, память о которых подлежит увековечиванию, являются: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1) наличие официально признанных достижений личности в государственной, общественной, политической, военной, производственной или хозяйственной деятельности, в науке, технике, литературе, искусстве, культуре или спорте;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2) наличие государственных наград и званий;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3) подтверждение историко-архивными и наградными документами заслуг личности;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4) значимость события в истории России, Камчатского края, городского округа.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bookmarkStart w:id="1" w:name="P19"/>
      <w:bookmarkEnd w:id="1"/>
      <w:r w:rsidR="002b5bc6">
        <w:rPr>
          <w:szCs w:val="28"/>
        </w:rPr>
        <w:t xml:space="preserve">5</w:t>
      </w:r>
      <w:r w:rsidR="002b5bc6" w:rsidRPr="0011229d">
        <w:rPr>
          <w:szCs w:val="28"/>
        </w:rPr>
        <w:t xml:space="preserve">. Перечень документов, представляемых заявителем в целях установки памятника, памятного знака: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1) ходатайство заявителя;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2) историческая или историко-биографическая справка;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3) копии документов, подтверждающих достоверность события или заслуги лица, указанного в ходатайстве;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f41cb">
        <w:rPr>
          <w:szCs w:val="28"/>
        </w:rPr>
        <w:t xml:space="preserve">4) предложение</w:t>
      </w:r>
      <w:r w:rsidR="00ba15a5">
        <w:rPr>
          <w:szCs w:val="28"/>
        </w:rPr>
        <w:t xml:space="preserve"> </w:t>
      </w:r>
      <w:r w:rsidR="002f41cb">
        <w:rPr>
          <w:szCs w:val="28"/>
        </w:rPr>
        <w:t xml:space="preserve">адреса</w:t>
      </w:r>
      <w:r w:rsidR="00ba15a5">
        <w:rPr>
          <w:szCs w:val="28"/>
        </w:rPr>
        <w:t xml:space="preserve"> </w:t>
      </w:r>
      <w:r w:rsidR="002b5bc6" w:rsidRPr="0011229d">
        <w:rPr>
          <w:szCs w:val="28"/>
        </w:rPr>
        <w:t xml:space="preserve">и места установки памятника,</w:t>
      </w:r>
      <w:r w:rsidR="00ba15a5">
        <w:rPr>
          <w:szCs w:val="28"/>
        </w:rPr>
        <w:t xml:space="preserve"> </w:t>
      </w:r>
      <w:r w:rsidR="002b5bc6" w:rsidRPr="0011229d">
        <w:rPr>
          <w:szCs w:val="28"/>
        </w:rPr>
        <w:t xml:space="preserve">памятного знака</w:t>
      </w:r>
      <w:r w:rsidR="002b5bc6">
        <w:rPr>
          <w:szCs w:val="28"/>
        </w:rPr>
        <w:t xml:space="preserve"> </w:t>
      </w:r>
      <w:r w:rsidR="00b24dac">
        <w:rPr>
          <w:szCs w:val="28"/>
        </w:rPr>
        <w:t xml:space="preserve">с </w:t>
      </w:r>
      <w:r w:rsidR="002b5bc6" w:rsidRPr="009d2b3a">
        <w:rPr>
          <w:szCs w:val="28"/>
        </w:rPr>
        <w:t xml:space="preserve">приложением согласия лица, которому здание,</w:t>
      </w:r>
      <w:r w:rsidR="00ba15a5">
        <w:rPr>
          <w:szCs w:val="28"/>
        </w:rPr>
        <w:t xml:space="preserve"> </w:t>
      </w:r>
      <w:r w:rsidR="002b5bc6" w:rsidRPr="009d2b3a">
        <w:rPr>
          <w:szCs w:val="28"/>
        </w:rPr>
        <w:t xml:space="preserve">сооружение</w:t>
      </w:r>
      <w:r w:rsidR="002b5bc6">
        <w:rPr>
          <w:szCs w:val="28"/>
        </w:rPr>
        <w:t xml:space="preserve">, предлагаемое </w:t>
      </w:r>
      <w:r w:rsidR="00b24dac">
        <w:rPr>
          <w:szCs w:val="28"/>
        </w:rPr>
        <w:t xml:space="preserve">в </w:t>
      </w:r>
      <w:r w:rsidR="002b5bc6">
        <w:rPr>
          <w:szCs w:val="28"/>
        </w:rPr>
        <w:t xml:space="preserve">качестве места установки памятника, памятного знака,</w:t>
      </w:r>
      <w:r w:rsidR="002b5bc6" w:rsidRPr="009d2b3a">
        <w:rPr>
          <w:szCs w:val="28"/>
        </w:rPr>
        <w:t xml:space="preserve"> принадлежит на праве собственности либо на ином вещном праве</w:t>
      </w:r>
      <w:r w:rsidR="002b5bc6">
        <w:rPr>
          <w:szCs w:val="28"/>
        </w:rPr>
        <w:t xml:space="preserve"> (за исключением случаев, когда собственником здания, сооружения является городской округ)</w:t>
      </w:r>
      <w:r w:rsidR="002b5bc6" w:rsidRPr="009d2b3a">
        <w:rPr>
          <w:szCs w:val="28"/>
        </w:rPr>
        <w:t xml:space="preserve">;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5) предложение источника финансирования работ по проектированию, изготовлению, установке и обеспечению торжественного открытия памятника, памятного знака, а также дальнейшего его содержания;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6) предложение текста на памятнике, памятном знаке.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>
        <w:rPr>
          <w:szCs w:val="28"/>
        </w:rPr>
        <w:t xml:space="preserve">6</w:t>
      </w:r>
      <w:r w:rsidR="002b5bc6" w:rsidRPr="0011229d">
        <w:rPr>
          <w:szCs w:val="28"/>
        </w:rPr>
        <w:t xml:space="preserve">. В приеме документов заявителю отказывается при непредставлении одного или несколько документов, указанных в </w:t>
      </w:r>
      <w:r w:rsidR="002b5bc6">
        <w:fldChar w:fldCharType="begin"/>
      </w:r>
      <w:r w:rsidR="002b5bc6">
        <w:instrText xml:space="preserve"> HYPERLINK \l "P19" </w:instrText>
      </w:r>
      <w:r w:rsidR="002b5bc6">
        <w:fldChar w:fldCharType="separate"/>
      </w:r>
      <w:r w:rsidR="002b5bc6" w:rsidRPr="0011229d">
        <w:rPr>
          <w:szCs w:val="28"/>
        </w:rPr>
        <w:instrText xml:space="preserve">части </w:instrText>
      </w:r>
      <w:r w:rsidR="002b5bc6">
        <w:rPr>
          <w:szCs w:val="28"/>
        </w:rPr>
        <w:fldChar w:fldCharType="end"/>
      </w:r>
      <w:r w:rsidR="002b5bc6">
        <w:rPr>
          <w:szCs w:val="28"/>
        </w:rPr>
        <w:t xml:space="preserve">5</w:t>
      </w:r>
      <w:r w:rsidR="002b5bc6" w:rsidRPr="0011229d">
        <w:rPr>
          <w:szCs w:val="28"/>
        </w:rPr>
        <w:t xml:space="preserve"> настоящей статьи.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Отказ в приеме документов не препятствует повторной подаче документов при устранении причин, по которым было отказано в приеме документов.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>
        <w:rPr>
          <w:szCs w:val="28"/>
        </w:rPr>
        <w:t xml:space="preserve">7</w:t>
      </w:r>
      <w:r w:rsidR="002b5bc6" w:rsidRPr="0011229d">
        <w:rPr>
          <w:szCs w:val="28"/>
        </w:rPr>
        <w:t xml:space="preserve">. Комиссия в течение 30 календарных дней со дня поступления документов, указанных в </w:t>
      </w:r>
      <w:r w:rsidR="002b5bc6">
        <w:fldChar w:fldCharType="begin"/>
      </w:r>
      <w:r w:rsidR="002b5bc6">
        <w:instrText xml:space="preserve"> HYPERLINK \l "P19" </w:instrText>
      </w:r>
      <w:r w:rsidR="002b5bc6">
        <w:fldChar w:fldCharType="separate"/>
      </w:r>
      <w:r w:rsidR="002b5bc6" w:rsidRPr="0011229d">
        <w:rPr>
          <w:szCs w:val="28"/>
        </w:rPr>
        <w:instrText xml:space="preserve">части </w:instrText>
      </w:r>
      <w:r w:rsidR="002b5bc6">
        <w:rPr>
          <w:szCs w:val="28"/>
        </w:rPr>
        <w:fldChar w:fldCharType="end"/>
      </w:r>
      <w:r w:rsidR="002b5bc6">
        <w:rPr>
          <w:szCs w:val="28"/>
        </w:rPr>
        <w:t xml:space="preserve">5</w:t>
      </w:r>
      <w:r w:rsidR="002b5bc6" w:rsidRPr="0011229d">
        <w:rPr>
          <w:szCs w:val="28"/>
        </w:rPr>
        <w:t xml:space="preserve"> настоящей статьи, рассматривает </w:t>
      </w:r>
      <w:r w:rsidR="002b5bc6">
        <w:rPr>
          <w:szCs w:val="28"/>
        </w:rPr>
        <w:t xml:space="preserve">ходатайство</w:t>
      </w:r>
      <w:r w:rsidR="002b5bc6" w:rsidRPr="0011229d">
        <w:rPr>
          <w:szCs w:val="28"/>
        </w:rPr>
        <w:t xml:space="preserve">, поступ</w:t>
      </w:r>
      <w:r w:rsidR="002b5bc6">
        <w:rPr>
          <w:szCs w:val="28"/>
        </w:rPr>
        <w:t xml:space="preserve">ившее</w:t>
      </w:r>
      <w:r w:rsidR="00b24dac">
        <w:rPr>
          <w:szCs w:val="28"/>
        </w:rPr>
        <w:t xml:space="preserve"> от </w:t>
      </w:r>
      <w:r w:rsidR="002b5bc6" w:rsidRPr="0011229d">
        <w:rPr>
          <w:szCs w:val="28"/>
        </w:rPr>
        <w:t xml:space="preserve">заявител</w:t>
      </w:r>
      <w:r w:rsidR="002b5bc6">
        <w:rPr>
          <w:szCs w:val="28"/>
        </w:rPr>
        <w:t xml:space="preserve">я</w:t>
      </w:r>
      <w:r w:rsidR="002b5bc6" w:rsidRPr="0011229d">
        <w:rPr>
          <w:szCs w:val="28"/>
        </w:rPr>
        <w:t xml:space="preserve"> по вопросу увековечения исторических и знаменательных событий, выдающихся личностей и памяти лиц</w:t>
      </w:r>
      <w:r w:rsidR="008824b1">
        <w:rPr>
          <w:szCs w:val="28"/>
        </w:rPr>
        <w:t xml:space="preserve">,</w:t>
      </w:r>
      <w:r w:rsidR="002b5bc6" w:rsidRPr="0011229d">
        <w:rPr>
          <w:szCs w:val="28"/>
        </w:rPr>
        <w:t xml:space="preserve"> и в результате рассмотрения </w:t>
      </w:r>
      <w:r w:rsidR="002b5bc6">
        <w:rPr>
          <w:szCs w:val="28"/>
        </w:rPr>
        <w:t xml:space="preserve">ходатайства</w:t>
      </w:r>
      <w:r w:rsidR="002b5bc6" w:rsidRPr="0011229d">
        <w:rPr>
          <w:szCs w:val="28"/>
        </w:rPr>
        <w:t xml:space="preserve"> принимает одно из следующих решений:</w:t>
      </w:r>
    </w:p>
    <w:p w:rsidP="002b5bc6">
      <w:pPr>
        <w:pStyle w:val="User"/>
        <w:rPr>
          <w:sz w:val="28"/>
          <w:szCs w:val="28"/>
          <w:rFonts w:ascii="Times New Roman" w:hAnsi="Times New Roman"/>
          <w:color w:val="000000"/>
        </w:rPr>
        <w:tabs>
          <w:tab w:leader="none" w:pos="614" w:val="left"/>
        </w:tabs>
        <w:ind w:firstLine="709"/>
        <w:jc w:val="both"/>
      </w:pPr>
      <w:r w:rsidR="002b5bc6" w:rsidRPr="002b5bc6">
        <w:rPr>
          <w:sz w:val="28"/>
          <w:szCs w:val="28"/>
          <w:rFonts w:ascii="Times New Roman" w:hAnsi="Times New Roman"/>
          <w:color w:val="000000"/>
        </w:rPr>
        <w:t xml:space="preserve">1) поддержать ходатайство. В этом</w:t>
      </w:r>
      <w:r w:rsidR="00595929">
        <w:rPr>
          <w:sz w:val="28"/>
          <w:szCs w:val="28"/>
          <w:rFonts w:ascii="Times New Roman" w:hAnsi="Times New Roman"/>
          <w:color w:val="000000"/>
        </w:rPr>
        <w:t xml:space="preserve"> случае</w:t>
      </w:r>
      <w:r w:rsidR="00ba15a5">
        <w:rPr>
          <w:sz w:val="28"/>
          <w:szCs w:val="28"/>
          <w:rFonts w:ascii="Times New Roman" w:hAnsi="Times New Roman"/>
          <w:color w:val="000000"/>
        </w:rPr>
        <w:t xml:space="preserve"> </w:t>
      </w:r>
      <w:r w:rsidR="002b5bc6" w:rsidRPr="002b5bc6">
        <w:rPr>
          <w:sz w:val="28"/>
          <w:szCs w:val="28"/>
          <w:rFonts w:ascii="Times New Roman" w:hAnsi="Times New Roman"/>
          <w:color w:val="000000"/>
        </w:rPr>
        <w:t xml:space="preserve">в течение 7 календарных </w:t>
      </w:r>
      <w:r w:rsidR="00595929">
        <w:rPr>
          <w:sz w:val="28"/>
          <w:szCs w:val="28"/>
          <w:rFonts w:ascii="Times New Roman" w:hAnsi="Times New Roman"/>
          <w:color w:val="000000"/>
        </w:rPr>
        <w:t xml:space="preserve">дней со </w:t>
      </w:r>
      <w:r w:rsidR="002b5bc6" w:rsidRPr="002b5bc6">
        <w:rPr>
          <w:sz w:val="28"/>
          <w:szCs w:val="28"/>
          <w:rFonts w:ascii="Times New Roman" w:hAnsi="Times New Roman"/>
          <w:color w:val="000000"/>
        </w:rPr>
        <w:t xml:space="preserve">дня принятия комиссией </w:t>
      </w:r>
      <w:r w:rsidR="00595929">
        <w:rPr>
          <w:sz w:val="28"/>
          <w:szCs w:val="28"/>
          <w:rFonts w:ascii="Times New Roman" w:hAnsi="Times New Roman"/>
          <w:color w:val="000000"/>
        </w:rPr>
        <w:t xml:space="preserve">такого</w:t>
      </w:r>
      <w:r w:rsidR="00ba15a5">
        <w:rPr>
          <w:sz w:val="28"/>
          <w:szCs w:val="28"/>
          <w:rFonts w:ascii="Times New Roman" w:hAnsi="Times New Roman"/>
          <w:color w:val="000000"/>
        </w:rPr>
        <w:t xml:space="preserve"> </w:t>
      </w:r>
      <w:r w:rsidR="002b5bc6" w:rsidRPr="002b5bc6">
        <w:rPr>
          <w:sz w:val="28"/>
          <w:szCs w:val="28"/>
          <w:rFonts w:ascii="Times New Roman" w:hAnsi="Times New Roman"/>
          <w:color w:val="000000"/>
        </w:rPr>
        <w:t xml:space="preserve">решения </w:t>
      </w:r>
      <w:r w:rsidR="00595929">
        <w:rPr>
          <w:sz w:val="28"/>
          <w:szCs w:val="28"/>
          <w:rFonts w:ascii="Times New Roman" w:hAnsi="Times New Roman"/>
          <w:color w:val="000000"/>
        </w:rPr>
        <w:t xml:space="preserve">Управление</w:t>
      </w:r>
      <w:r w:rsidR="00ba15a5">
        <w:rPr>
          <w:sz w:val="28"/>
          <w:szCs w:val="28"/>
          <w:rFonts w:ascii="Times New Roman" w:hAnsi="Times New Roman"/>
          <w:color w:val="000000"/>
        </w:rPr>
        <w:t xml:space="preserve"> </w:t>
      </w:r>
      <w:r w:rsidR="002b5bc6" w:rsidRPr="002b5bc6">
        <w:rPr>
          <w:sz w:val="28"/>
          <w:szCs w:val="28"/>
          <w:rFonts w:ascii="Times New Roman" w:hAnsi="Times New Roman"/>
          <w:color w:val="000000"/>
        </w:rPr>
        <w:t xml:space="preserve">культуры направляет его вместе с проектом решения Городской Думы Петропавловск-Камчатского городского округа (далее – Городская Дума) об установке памятника, памятного знака на рассмотрение Главе админист</w:t>
      </w:r>
      <w:r w:rsidR="00595929">
        <w:rPr>
          <w:sz w:val="28"/>
          <w:szCs w:val="28"/>
          <w:rFonts w:ascii="Times New Roman" w:hAnsi="Times New Roman"/>
          <w:color w:val="000000"/>
        </w:rPr>
        <w:t xml:space="preserve">рации Петропавловск-Камчатского </w:t>
      </w:r>
      <w:r w:rsidR="002b5bc6" w:rsidRPr="002b5bc6">
        <w:rPr>
          <w:sz w:val="28"/>
          <w:szCs w:val="28"/>
          <w:rFonts w:ascii="Times New Roman" w:hAnsi="Times New Roman"/>
          <w:color w:val="000000"/>
        </w:rPr>
        <w:t xml:space="preserve">городского округа для их последующего направления в Городскую Думу, о чем информирует в письменном виде заявителя;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2) отклонить ходатайство. В этом случае в течение 7 календарных</w:t>
      </w:r>
      <w:r w:rsidR="00ba15a5">
        <w:rPr>
          <w:szCs w:val="28"/>
        </w:rPr>
        <w:t xml:space="preserve"> </w:t>
      </w:r>
      <w:r w:rsidR="002b5bc6" w:rsidRPr="0011229d">
        <w:rPr>
          <w:szCs w:val="28"/>
        </w:rPr>
        <w:t xml:space="preserve">дней со дня принятия комиссией такого решения Управление культуры направляет заявителю мотивированный ответ об отклонении ходатайства.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>
        <w:rPr>
          <w:szCs w:val="28"/>
        </w:rPr>
        <w:t xml:space="preserve">8</w:t>
      </w:r>
      <w:r w:rsidR="002b5bc6" w:rsidRPr="0011229d">
        <w:rPr>
          <w:szCs w:val="28"/>
        </w:rPr>
        <w:t xml:space="preserve">. В удовлетворении ходатайства заявителю отказывается по следующим основаниям: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1) несоответствие личности или исторического события критериям, указанным в части 4 настоящей статьи;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2) несоответствие архитектурно-художественного решения памятника, памятного знака месту их установки, в котор</w:t>
      </w:r>
      <w:r w:rsidR="002b5bc6">
        <w:rPr>
          <w:szCs w:val="28"/>
        </w:rPr>
        <w:t xml:space="preserve">ое</w:t>
      </w:r>
      <w:r w:rsidR="002b5bc6" w:rsidRPr="0011229d">
        <w:rPr>
          <w:szCs w:val="28"/>
        </w:rPr>
        <w:t xml:space="preserve"> они привносятся как новый элемент</w:t>
      </w:r>
      <w:r w:rsidR="002b5bc6">
        <w:rPr>
          <w:szCs w:val="28"/>
        </w:rPr>
        <w:t xml:space="preserve">;</w:t>
      </w:r>
    </w:p>
    <w:p w:rsidP="00e034e1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>
        <w:rPr>
          <w:szCs w:val="28"/>
        </w:rPr>
        <w:t xml:space="preserve">3) </w:t>
      </w:r>
      <w:r w:rsidR="002f41cb" w:rsidRPr="002f41cb">
        <w:rPr>
          <w:szCs w:val="28"/>
        </w:rPr>
        <w:t xml:space="preserve">нарушение установкой памятника, памятного знака федерального законодательства, законодательства Камчатского края, а также муниципальных правовых актов.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>
        <w:rPr>
          <w:szCs w:val="28"/>
        </w:rPr>
        <w:t xml:space="preserve">9</w:t>
      </w:r>
      <w:r w:rsidR="002b5bc6" w:rsidRPr="0011229d">
        <w:rPr>
          <w:szCs w:val="28"/>
        </w:rPr>
        <w:t xml:space="preserve">. Повторное ходатайство в отношении одного и того же события или лица (лиц) может быть подано заявителем не ранее чем через год со дня отклонения ходатайства.</w:t>
      </w:r>
    </w:p>
    <w:p w:rsidP="007e3d6f">
      <w:pPr>
        <w:pStyle w:val="Normal"/>
        <w:rPr>
          <w:szCs w:val="28"/>
        </w:rPr>
        <w:ind w:firstLine="709"/>
        <w:jc w:val="both"/>
      </w:pPr>
      <w:r w:rsidR="002b5bc6" w:rsidRPr="007c3feb">
        <w:rPr>
          <w:szCs w:val="28"/>
        </w:rPr>
        <w:t xml:space="preserve">10. Решение об установке памятника, памятного знака принимается Городской Думой на </w:t>
      </w:r>
      <w:r w:rsidR="002b5bc6" w:rsidRPr="0011229d">
        <w:rPr>
          <w:szCs w:val="28"/>
        </w:rPr>
        <w:t xml:space="preserve">ближайшей сессии и должно содержать: сведения о местоположении памятника, памятного знака, указание на источник финансирования работ </w:t>
      </w:r>
      <w:r w:rsidR="00595929">
        <w:rPr>
          <w:szCs w:val="28"/>
        </w:rPr>
        <w:t xml:space="preserve">по </w:t>
      </w:r>
      <w:r w:rsidR="002b5bc6" w:rsidRPr="0011229d">
        <w:rPr>
          <w:szCs w:val="28"/>
        </w:rPr>
        <w:t xml:space="preserve">проектированию, изготовлению, установке и обеспечению торжественного открытия памятника, памятного знака, а также дальнейшего его содержания.</w:t>
      </w:r>
      <w:r w:rsidR="002352a1">
        <w:rPr>
          <w:szCs w:val="28"/>
        </w:rPr>
      </w:r>
    </w:p>
    <w:p w:rsidP="002b5bc6">
      <w:pPr>
        <w:pStyle w:val="Normal"/>
        <w:rPr>
          <w:szCs w:val="28"/>
        </w:rPr>
        <w:jc w:val="both"/>
      </w:pPr>
      <w:r w:rsidR="002b5bc6" w:rsidRPr="00764d93">
        <w:rPr>
          <w:szCs w:val="28"/>
        </w:rPr>
      </w:r>
    </w:p>
    <w:p w:rsidP="002b5bc6">
      <w:pPr>
        <w:pStyle w:val="Normal"/>
        <w:rPr>
          <w:b/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b/>
          <w:szCs w:val="28"/>
        </w:rPr>
        <w:t xml:space="preserve">Статья </w:t>
      </w:r>
      <w:r w:rsidR="002b5bc6">
        <w:rPr>
          <w:b/>
          <w:szCs w:val="28"/>
        </w:rPr>
        <w:t xml:space="preserve">3</w:t>
      </w:r>
      <w:r w:rsidR="002b5bc6" w:rsidRPr="0011229d">
        <w:rPr>
          <w:b/>
          <w:szCs w:val="28"/>
        </w:rPr>
        <w:t xml:space="preserve">. Правила установки памятников, памятных знаков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1. На основании решения Городской Думы об установке памятника, памятного знака </w:t>
      </w:r>
      <w:r w:rsidR="002b5bc6" w:rsidRPr="00595929">
        <w:rPr>
          <w:szCs w:val="28"/>
        </w:rPr>
        <w:t xml:space="preserve">Управление архитектуры, градостроительства и земельных отношений </w:t>
      </w:r>
      <w:r w:rsidR="00f066fc" w:rsidRPr="00595929">
        <w:rPr>
          <w:szCs w:val="28"/>
        </w:rPr>
        <w:t xml:space="preserve">администрации Петропавловск-Камчатского городского округа </w:t>
      </w:r>
      <w:r w:rsidR="00e034e1" w:rsidRPr="00595929">
        <w:rPr>
          <w:szCs w:val="28"/>
        </w:rPr>
        <w:t xml:space="preserve">совместно</w:t>
      </w:r>
      <w:r w:rsidR="00e034e1">
        <w:rPr>
          <w:szCs w:val="28"/>
        </w:rPr>
        <w:t xml:space="preserve"> с </w:t>
      </w:r>
      <w:r w:rsidR="002b5bc6" w:rsidRPr="0011229d">
        <w:rPr>
          <w:szCs w:val="28"/>
        </w:rPr>
        <w:t xml:space="preserve">заявителем в течение 30 календарных дней со дня принятия решения организует проектирование, изготовление и установку памятника, памятного знака.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595929">
        <w:rPr>
          <w:szCs w:val="28"/>
        </w:rPr>
        <w:t xml:space="preserve">2. Архитектурно-художественное</w:t>
      </w:r>
      <w:r w:rsidR="00ba15a5">
        <w:rPr>
          <w:szCs w:val="28"/>
        </w:rPr>
        <w:t xml:space="preserve"> </w:t>
      </w:r>
      <w:r w:rsidR="00595929">
        <w:rPr>
          <w:szCs w:val="28"/>
        </w:rPr>
        <w:t xml:space="preserve">решение</w:t>
      </w:r>
      <w:r w:rsidR="00ba15a5">
        <w:rPr>
          <w:szCs w:val="28"/>
        </w:rPr>
        <w:t xml:space="preserve"> </w:t>
      </w:r>
      <w:r w:rsidR="002b5bc6" w:rsidRPr="0011229d">
        <w:rPr>
          <w:szCs w:val="28"/>
        </w:rPr>
        <w:t xml:space="preserve">памятника, памятного знака </w:t>
      </w:r>
      <w:r w:rsidR="00b24dac">
        <w:rPr>
          <w:szCs w:val="28"/>
        </w:rPr>
        <w:t xml:space="preserve">не </w:t>
      </w:r>
      <w:r w:rsidR="002b5bc6" w:rsidRPr="0011229d">
        <w:rPr>
          <w:szCs w:val="28"/>
        </w:rPr>
        <w:t xml:space="preserve">должно противоречить характеру места его установки,</w:t>
      </w:r>
      <w:r w:rsidR="00ba15a5">
        <w:rPr>
          <w:szCs w:val="28"/>
        </w:rPr>
        <w:t xml:space="preserve"> </w:t>
      </w:r>
      <w:r w:rsidR="00595929">
        <w:rPr>
          <w:szCs w:val="28"/>
        </w:rPr>
        <w:t xml:space="preserve">особенностям среды, в </w:t>
      </w:r>
      <w:r w:rsidR="002b5bc6" w:rsidRPr="0011229d">
        <w:rPr>
          <w:szCs w:val="28"/>
        </w:rPr>
        <w:t xml:space="preserve">которую он привносится как новый элемент.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3. Мемориальные и памятные доски могут устанавливаться как на фасадах, так и внутри зданий и сооружений.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Мемориальные плиты могут устанавливаться на зданиях и сооружениях.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4. В случае если событие либо жизнь и деятельность выдающейся личности были связаны со зданиями общественного назначения (театры, учебные заведения, библиотеки, научные учреждения), мемориальные и памятные доски могут устанавливаться в помещениях указанных зданий.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5. Мемориальная доска, памятная доска, мемориальная плита на здании, сооружении </w:t>
      </w:r>
      <w:r w:rsidR="002b5bc6" w:rsidRPr="00b24dac">
        <w:rPr>
          <w:szCs w:val="28"/>
        </w:rPr>
        <w:t xml:space="preserve">устанавлива</w:t>
      </w:r>
      <w:r w:rsidR="00f066fc" w:rsidRPr="00b24dac">
        <w:rPr>
          <w:szCs w:val="28"/>
        </w:rPr>
        <w:t xml:space="preserve">ю</w:t>
      </w:r>
      <w:r w:rsidR="002b5bc6" w:rsidRPr="00b24dac">
        <w:rPr>
          <w:szCs w:val="28"/>
        </w:rPr>
        <w:t xml:space="preserve">тся с согласия лица, которому здание, сооружение принадлежит на праве собственности</w:t>
      </w:r>
      <w:r w:rsidR="002b5bc6" w:rsidRPr="0011229d">
        <w:rPr>
          <w:szCs w:val="28"/>
        </w:rPr>
        <w:t xml:space="preserve">, либо на ином вещном праве.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6. Выполнение памятника, памятных знаков в материале и их установка должны производиться в соответствии с согласованным проектом.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7. Памятники, памятные знаки, установленные за счет средств бюджета городского округа, являются собственностью городского округа.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8. Церемония</w:t>
      </w:r>
      <w:r w:rsidR="00ba15a5">
        <w:rPr>
          <w:szCs w:val="28"/>
        </w:rPr>
        <w:t xml:space="preserve"> </w:t>
      </w:r>
      <w:r w:rsidR="002b5bc6" w:rsidRPr="0011229d">
        <w:rPr>
          <w:szCs w:val="28"/>
        </w:rPr>
        <w:t xml:space="preserve">торжественного открытия проводится совместно </w:t>
      </w:r>
      <w:r w:rsidR="00595929">
        <w:rPr>
          <w:szCs w:val="28"/>
        </w:rPr>
        <w:t xml:space="preserve">с </w:t>
      </w:r>
      <w:r w:rsidR="002b5bc6" w:rsidRPr="0011229d">
        <w:rPr>
          <w:szCs w:val="28"/>
        </w:rPr>
        <w:t xml:space="preserve">заинтересованными лицами с привлечением</w:t>
      </w:r>
      <w:r w:rsidR="00ba15a5">
        <w:rPr>
          <w:szCs w:val="28"/>
        </w:rPr>
        <w:t xml:space="preserve"> </w:t>
      </w:r>
      <w:r w:rsidR="002b5bc6" w:rsidRPr="0011229d">
        <w:rPr>
          <w:szCs w:val="28"/>
        </w:rPr>
        <w:t xml:space="preserve">широкого круга общественности </w:t>
      </w:r>
      <w:r w:rsidR="00595929">
        <w:rPr>
          <w:szCs w:val="28"/>
        </w:rPr>
        <w:t xml:space="preserve">и </w:t>
      </w:r>
      <w:r w:rsidR="002b5bc6" w:rsidRPr="0011229d">
        <w:rPr>
          <w:szCs w:val="28"/>
        </w:rPr>
        <w:t xml:space="preserve">освещением в средствах массовой информации.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</w:r>
    </w:p>
    <w:p w:rsidP="002b5bc6">
      <w:pPr>
        <w:pStyle w:val="Normal"/>
        <w:rPr>
          <w:b/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b/>
          <w:szCs w:val="28"/>
        </w:rPr>
        <w:t xml:space="preserve">Статья </w:t>
      </w:r>
      <w:r w:rsidR="002b5bc6">
        <w:rPr>
          <w:b/>
          <w:szCs w:val="28"/>
        </w:rPr>
        <w:t xml:space="preserve">4</w:t>
      </w:r>
      <w:r w:rsidR="002b5bc6" w:rsidRPr="0011229d">
        <w:rPr>
          <w:b/>
          <w:szCs w:val="28"/>
        </w:rPr>
        <w:t xml:space="preserve">. Финансирование работ по проектированию, изготовлению и установке памятников, памятных знаков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Финансирование работ по проектированию, изготовлению и установке памятников, памятных знаков может осуществляться за счет: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1) заявителей;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2) средств бюджета городского округа, бюджетов других уровней бюджетной системы Российской Федерации;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3) добровольных взносов юридических, физических лиц, индивидуальных предпринимателей.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</w:r>
    </w:p>
    <w:p w:rsidP="002b5bc6">
      <w:pPr>
        <w:pStyle w:val="Normal"/>
        <w:rPr>
          <w:b/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b/>
          <w:szCs w:val="28"/>
        </w:rPr>
        <w:t xml:space="preserve">Статья </w:t>
      </w:r>
      <w:r w:rsidR="002b5bc6">
        <w:rPr>
          <w:b/>
          <w:szCs w:val="28"/>
        </w:rPr>
        <w:t xml:space="preserve">5</w:t>
      </w:r>
      <w:r w:rsidR="002b5bc6" w:rsidRPr="0011229d">
        <w:rPr>
          <w:b/>
          <w:szCs w:val="28"/>
        </w:rPr>
        <w:t xml:space="preserve">. Содержание памятников, памятных знаков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1. Учет</w:t>
      </w:r>
      <w:r w:rsidR="009b3b24">
        <w:rPr>
          <w:szCs w:val="28"/>
        </w:rPr>
        <w:t xml:space="preserve"> </w:t>
      </w:r>
      <w:r w:rsidR="002b5bc6" w:rsidRPr="0011229d">
        <w:rPr>
          <w:szCs w:val="28"/>
        </w:rPr>
        <w:t xml:space="preserve">и регистрация памятников, памятных</w:t>
      </w:r>
      <w:r w:rsidR="009b3b24">
        <w:rPr>
          <w:szCs w:val="28"/>
        </w:rPr>
        <w:t xml:space="preserve"> </w:t>
      </w:r>
      <w:r w:rsidR="002b5bc6" w:rsidRPr="0011229d">
        <w:rPr>
          <w:szCs w:val="28"/>
        </w:rPr>
        <w:t xml:space="preserve">знаков, находящихся </w:t>
      </w:r>
      <w:r w:rsidR="00b24dac">
        <w:rPr>
          <w:szCs w:val="28"/>
        </w:rPr>
        <w:t xml:space="preserve">в </w:t>
      </w:r>
      <w:r w:rsidR="002b5bc6" w:rsidRPr="0011229d">
        <w:rPr>
          <w:szCs w:val="28"/>
        </w:rPr>
        <w:t xml:space="preserve">муниципальной собственности городского округа, производится Управлением экономического развития и имущественных отношений администрации Петропавловск-Камчатского городского округа.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2. Содержание, реставрация, ремонт памятников, памятных знаков, находящихся в муниципальной собственности городского округа, производится за</w:t>
      </w:r>
      <w:r w:rsidR="00b24dac">
        <w:rPr>
          <w:szCs w:val="28"/>
        </w:rPr>
        <w:t xml:space="preserve"> </w:t>
      </w:r>
      <w:r w:rsidR="002b5bc6" w:rsidRPr="0011229d">
        <w:rPr>
          <w:szCs w:val="28"/>
        </w:rPr>
        <w:t xml:space="preserve">счет</w:t>
      </w:r>
      <w:r w:rsidR="009b3b24">
        <w:rPr>
          <w:szCs w:val="28"/>
        </w:rPr>
        <w:t xml:space="preserve"> </w:t>
      </w:r>
      <w:r w:rsidR="002b5bc6" w:rsidRPr="0011229d">
        <w:rPr>
          <w:szCs w:val="28"/>
        </w:rPr>
        <w:t xml:space="preserve">средств </w:t>
      </w:r>
      <w:r w:rsidR="00595929">
        <w:rPr>
          <w:szCs w:val="28"/>
        </w:rPr>
        <w:t xml:space="preserve">бюджета</w:t>
      </w:r>
      <w:r w:rsidR="009b3b24">
        <w:rPr>
          <w:szCs w:val="28"/>
        </w:rPr>
        <w:t xml:space="preserve"> </w:t>
      </w:r>
      <w:r w:rsidR="002b5bc6" w:rsidRPr="0011229d">
        <w:rPr>
          <w:szCs w:val="28"/>
        </w:rPr>
        <w:t xml:space="preserve">городского</w:t>
      </w:r>
      <w:r w:rsidR="00595929">
        <w:rPr>
          <w:szCs w:val="28"/>
        </w:rPr>
        <w:t xml:space="preserve"> </w:t>
      </w:r>
      <w:r w:rsidR="002b5bc6" w:rsidRPr="0011229d">
        <w:rPr>
          <w:szCs w:val="28"/>
        </w:rPr>
        <w:t xml:space="preserve">округа.</w:t>
      </w:r>
      <w:r w:rsidR="009b3b24">
        <w:rPr>
          <w:szCs w:val="28"/>
        </w:rPr>
        <w:t xml:space="preserve"> </w:t>
      </w:r>
      <w:r w:rsidR="002b5bc6" w:rsidRPr="0011229d">
        <w:rPr>
          <w:szCs w:val="28"/>
        </w:rPr>
        <w:t xml:space="preserve">Контроль за состоянием </w:t>
      </w:r>
      <w:r w:rsidR="00595929">
        <w:rPr>
          <w:szCs w:val="28"/>
        </w:rPr>
        <w:t xml:space="preserve">и </w:t>
      </w:r>
      <w:r w:rsidR="002b5bc6" w:rsidRPr="0011229d">
        <w:rPr>
          <w:szCs w:val="28"/>
        </w:rPr>
        <w:t xml:space="preserve">сохранностью памятников, памятных знаков на территории городского округа осуществляет Управление </w:t>
      </w:r>
      <w:r w:rsidR="002b5bc6">
        <w:rPr>
          <w:szCs w:val="28"/>
        </w:rPr>
        <w:t xml:space="preserve">культуры</w:t>
      </w:r>
      <w:r w:rsidR="002b5bc6" w:rsidRPr="0011229d">
        <w:rPr>
          <w:szCs w:val="28"/>
        </w:rPr>
        <w:t xml:space="preserve">.</w:t>
      </w:r>
    </w:p>
    <w:p w:rsidP="00595929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3. Организации и граждане обязаны обеспечивать сохранность памятников, памятных знаков, установленных внутри либо на зданиях, принадлежащих</w:t>
      </w:r>
      <w:r w:rsidR="009419f4">
        <w:rPr>
          <w:szCs w:val="28"/>
        </w:rPr>
        <w:t xml:space="preserve"> </w:t>
      </w:r>
      <w:r w:rsidR="002b5bc6" w:rsidRPr="0011229d">
        <w:rPr>
          <w:szCs w:val="28"/>
        </w:rPr>
        <w:t xml:space="preserve">им </w:t>
      </w:r>
      <w:r w:rsidR="00b24dac">
        <w:rPr>
          <w:szCs w:val="28"/>
        </w:rPr>
        <w:t xml:space="preserve">на </w:t>
      </w:r>
      <w:r w:rsidR="002b5bc6" w:rsidRPr="0011229d">
        <w:rPr>
          <w:szCs w:val="28"/>
        </w:rPr>
        <w:t xml:space="preserve">праве собственности, либо на ином вещном праве.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</w:r>
    </w:p>
    <w:p w:rsidP="002b5bc6">
      <w:pPr>
        <w:pStyle w:val="Normal"/>
        <w:rPr>
          <w:b/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b/>
          <w:szCs w:val="28"/>
        </w:rPr>
        <w:t xml:space="preserve">Статья </w:t>
      </w:r>
      <w:r w:rsidR="002b5bc6">
        <w:rPr>
          <w:b/>
          <w:szCs w:val="28"/>
        </w:rPr>
        <w:t xml:space="preserve">6</w:t>
      </w:r>
      <w:r w:rsidR="002b5bc6" w:rsidRPr="0011229d">
        <w:rPr>
          <w:b/>
          <w:szCs w:val="28"/>
        </w:rPr>
        <w:t xml:space="preserve">. Заключительные положения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1. Настоящее Решение вступает в силу после дня его официального опубликования.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2. Со дня вступления в силу настоящего Решения признать утратившими силу: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1) Решение Городской Думы Петропавловск-Камчатского городского округа </w:t>
      </w:r>
      <w:r w:rsidR="002b5bc6">
        <w:rPr>
          <w:szCs w:val="28"/>
        </w:rPr>
        <w:br w:clear="all" w:type="textWrapping"/>
      </w:r>
      <w:r w:rsidR="002b5bc6" w:rsidRPr="0011229d">
        <w:rPr>
          <w:szCs w:val="28"/>
        </w:rPr>
        <w:t xml:space="preserve">от 31.10.2013 № 138-нд </w:t>
      </w:r>
      <w:r w:rsidR="00b24dac">
        <w:rPr>
          <w:szCs w:val="28"/>
        </w:rPr>
        <w:t xml:space="preserve">«О</w:t>
      </w:r>
      <w:r w:rsidR="009419f4">
        <w:rPr>
          <w:szCs w:val="28"/>
        </w:rPr>
        <w:t xml:space="preserve"> </w:t>
      </w:r>
      <w:r w:rsidR="00b24dac">
        <w:rPr>
          <w:szCs w:val="28"/>
        </w:rPr>
        <w:t xml:space="preserve">порядке</w:t>
      </w:r>
      <w:r w:rsidR="009419f4">
        <w:rPr>
          <w:szCs w:val="28"/>
        </w:rPr>
        <w:t xml:space="preserve"> </w:t>
      </w:r>
      <w:r w:rsidR="002b5bc6" w:rsidRPr="0011229d">
        <w:rPr>
          <w:szCs w:val="28"/>
        </w:rPr>
        <w:t xml:space="preserve">установки памятников, мемориальных </w:t>
      </w:r>
      <w:r w:rsidR="00b24dac">
        <w:rPr>
          <w:szCs w:val="28"/>
        </w:rPr>
        <w:t xml:space="preserve">досок и </w:t>
      </w:r>
      <w:r w:rsidR="002b5bc6" w:rsidRPr="0011229d">
        <w:rPr>
          <w:szCs w:val="28"/>
        </w:rPr>
        <w:t xml:space="preserve">иных памятных знаков на территории Петропавловск-Камчатского городского округа»;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2) Решение Городской Думы Петропавловск-Камчатского городского округа </w:t>
      </w:r>
      <w:r w:rsidR="002b5bc6">
        <w:rPr>
          <w:szCs w:val="28"/>
        </w:rPr>
        <w:br w:clear="all" w:type="textWrapping"/>
      </w:r>
      <w:r w:rsidR="002b5bc6" w:rsidRPr="0011229d">
        <w:rPr>
          <w:szCs w:val="28"/>
        </w:rPr>
        <w:t xml:space="preserve">от 05.03.2014 № 198-нд «О внесении изменения в Решение Городской Думы Петропавловск-Камчатского городского округа</w:t>
      </w:r>
      <w:r w:rsidR="009419f4">
        <w:rPr>
          <w:szCs w:val="28"/>
        </w:rPr>
        <w:t xml:space="preserve"> </w:t>
      </w:r>
      <w:r w:rsidR="002b5bc6" w:rsidRPr="0011229d">
        <w:rPr>
          <w:szCs w:val="28"/>
        </w:rPr>
        <w:t xml:space="preserve">от</w:t>
      </w:r>
      <w:r w:rsidR="00b24dac">
        <w:rPr>
          <w:szCs w:val="28"/>
        </w:rPr>
        <w:t xml:space="preserve"> </w:t>
      </w:r>
      <w:r w:rsidR="002b5bc6" w:rsidRPr="0011229d">
        <w:rPr>
          <w:szCs w:val="28"/>
        </w:rPr>
        <w:t xml:space="preserve">31.10.2013 № 138-нд «О порядке установки памятников, мемориальных досок и иных памятных знаков на территории Петропавловск-Камчатского городского округа»</w:t>
      </w:r>
      <w:r w:rsidR="002b5bc6">
        <w:rPr>
          <w:szCs w:val="28"/>
        </w:rPr>
        <w:t xml:space="preserve">;</w:t>
      </w:r>
      <w:r w:rsidR="002b5bc6" w:rsidRPr="0011229d">
        <w:rPr>
          <w:szCs w:val="28"/>
        </w:rPr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 w:rsidRPr="0011229d">
        <w:rPr>
          <w:szCs w:val="28"/>
        </w:rPr>
        <w:t xml:space="preserve">3) Решение Городской Думы Петропавловск-Камчатского городского округа </w:t>
      </w:r>
      <w:r w:rsidR="002b5bc6">
        <w:rPr>
          <w:szCs w:val="28"/>
        </w:rPr>
        <w:br w:clear="all" w:type="textWrapping"/>
      </w:r>
      <w:r w:rsidR="002b5bc6" w:rsidRPr="0011229d">
        <w:rPr>
          <w:szCs w:val="28"/>
        </w:rPr>
        <w:t xml:space="preserve">от 27.10.2014 № 268-нд «О внесении изменений в Решение Городской Думы Петропавловск-Камчатского городского округа от 31.10.2013 № 138-нд «О порядке установки памятников, мемориальных досок и иных памятных знаков на территории Петропавловск</w:t>
      </w:r>
      <w:r w:rsidR="002b5bc6">
        <w:rPr>
          <w:szCs w:val="28"/>
        </w:rPr>
        <w:t xml:space="preserve">-Камчатского городского округа»;</w:t>
      </w:r>
    </w:p>
    <w:p w:rsidP="002b5bc6">
      <w:pPr>
        <w:pStyle w:val="Normal"/>
        <w:rPr>
          <w:szCs w:val="28"/>
        </w:rPr>
        <w:widowControl w:val="off"/>
        <w:autoSpaceDE w:val="off"/>
        <w:autoSpaceDN w:val="off"/>
        <w:ind w:firstLine="709"/>
        <w:jc w:val="both"/>
      </w:pPr>
      <w:r w:rsidR="002b5bc6">
        <w:rPr>
          <w:szCs w:val="28"/>
        </w:rPr>
        <w:t xml:space="preserve">4) </w:t>
      </w:r>
      <w:r w:rsidR="002b5bc6" w:rsidRPr="00a75d65">
        <w:rPr>
          <w:szCs w:val="28"/>
        </w:rPr>
        <w:t xml:space="preserve">Решение Городской Думы Петропавловск-Камчатского городского округа </w:t>
      </w:r>
      <w:r w:rsidR="002b5bc6">
        <w:rPr>
          <w:szCs w:val="28"/>
        </w:rPr>
        <w:br w:clear="all" w:type="textWrapping"/>
      </w:r>
      <w:r w:rsidR="002b5bc6" w:rsidRPr="00a75d65">
        <w:rPr>
          <w:szCs w:val="28"/>
        </w:rPr>
        <w:t xml:space="preserve">от 02.03.2016 </w:t>
      </w:r>
      <w:r w:rsidR="002b5bc6">
        <w:rPr>
          <w:szCs w:val="28"/>
        </w:rPr>
        <w:t xml:space="preserve">№</w:t>
      </w:r>
      <w:r w:rsidR="002b5bc6" w:rsidRPr="00a75d65">
        <w:rPr>
          <w:szCs w:val="28"/>
        </w:rPr>
        <w:t xml:space="preserve"> 396-нд</w:t>
      </w:r>
      <w:r w:rsidR="002b5bc6">
        <w:rPr>
          <w:szCs w:val="28"/>
        </w:rPr>
        <w:t xml:space="preserve"> «</w:t>
      </w:r>
      <w:r w:rsidR="002b5bc6" w:rsidRPr="00a75d65">
        <w:rPr>
          <w:szCs w:val="28"/>
        </w:rPr>
        <w:t xml:space="preserve">О внесении изменений в Решение </w:t>
      </w:r>
      <w:r w:rsidR="002b5bc6">
        <w:rPr>
          <w:szCs w:val="28"/>
        </w:rPr>
        <w:t xml:space="preserve">Г</w:t>
      </w:r>
      <w:r w:rsidR="002b5bc6" w:rsidRPr="00a75d65">
        <w:rPr>
          <w:szCs w:val="28"/>
        </w:rPr>
        <w:t xml:space="preserve">ородской Думы Петропавловск-Камчатского городского округа от 31.10.2013 </w:t>
      </w:r>
      <w:r w:rsidR="002b5bc6">
        <w:rPr>
          <w:szCs w:val="28"/>
        </w:rPr>
        <w:t xml:space="preserve">№</w:t>
      </w:r>
      <w:r w:rsidR="002b5bc6" w:rsidRPr="00a75d65">
        <w:rPr>
          <w:szCs w:val="28"/>
        </w:rPr>
        <w:t xml:space="preserve"> 138-нд </w:t>
      </w:r>
      <w:r w:rsidR="002b5bc6">
        <w:rPr>
          <w:szCs w:val="28"/>
        </w:rPr>
        <w:t xml:space="preserve">«</w:t>
      </w:r>
      <w:r w:rsidR="002b5bc6" w:rsidRPr="00a75d65">
        <w:rPr>
          <w:szCs w:val="28"/>
        </w:rPr>
        <w:t xml:space="preserve">О порядке установки памятников, мемориальных досок и иных памятных знаков на территории Петропавловск-Камчатского городского округа</w:t>
      </w:r>
      <w:r w:rsidR="002b5bc6">
        <w:rPr>
          <w:szCs w:val="28"/>
        </w:rPr>
        <w:t xml:space="preserve">».</w:t>
      </w:r>
      <w:r w:rsidR="002b5bc6" w:rsidRPr="00a75d65">
        <w:rPr>
          <w:szCs w:val="28"/>
        </w:rPr>
      </w:r>
    </w:p>
    <w:p w:rsidP="00b24260">
      <w:pPr>
        <w:pStyle w:val="Normal"/>
        <w:rPr>
          <w:szCs w:val="28"/>
        </w:rPr>
        <w:ind w:firstLine="720"/>
        <w:jc w:val="both"/>
      </w:pPr>
      <w:r w:rsidR="00b24260">
        <w:rPr>
          <w:szCs w:val="28"/>
        </w:rPr>
      </w:r>
    </w:p>
    <w:p w:rsidP="00b24260">
      <w:pPr>
        <w:pStyle w:val="Normal"/>
        <w:rPr>
          <w:szCs w:val="28"/>
        </w:rPr>
        <w:ind w:firstLine="720"/>
        <w:jc w:val="both"/>
      </w:pPr>
      <w:r w:rsidR="00b24260">
        <w:rPr>
          <w:szCs w:val="28"/>
        </w:rPr>
      </w:r>
    </w:p>
    <w:p w:rsidP="00b24260">
      <w:pPr>
        <w:pStyle w:val="Normal"/>
        <w:rPr>
          <w:szCs w:val="28"/>
        </w:rPr>
        <w:jc w:val="both"/>
      </w:pPr>
      <w:r w:rsidR="00b24260">
        <w:rPr>
          <w:szCs w:val="28"/>
        </w:rPr>
        <w:t xml:space="preserve">Глава </w:t>
      </w:r>
    </w:p>
    <w:p w:rsidP="00b24260">
      <w:pPr>
        <w:pStyle w:val="Normal"/>
        <w:rPr>
          <w:szCs w:val="28"/>
        </w:rPr>
        <w:jc w:val="both"/>
      </w:pPr>
      <w:r w:rsidR="00b24260">
        <w:rPr>
          <w:szCs w:val="28"/>
        </w:rPr>
        <w:t xml:space="preserve">Петропавловск-Камчатского</w:t>
      </w:r>
    </w:p>
    <w:p w:rsidP="00b24260">
      <w:pPr>
        <w:pStyle w:val="Normal"/>
        <w:rPr>
          <w:b/>
        </w:rPr>
      </w:pPr>
      <w:r w:rsidR="00b24260">
        <w:rPr>
          <w:szCs w:val="28"/>
        </w:rPr>
        <w:t xml:space="preserve">городского округа</w:t>
      </w:r>
      <w:r w:rsidR="00b24260">
        <w:rPr>
          <w:b/>
          <w:bCs/>
          <w:szCs w:val="28"/>
        </w:rPr>
        <w:t xml:space="preserve">                                                                                        </w:t>
      </w:r>
      <w:r w:rsidR="00b24260">
        <w:rPr>
          <w:szCs w:val="28"/>
        </w:rPr>
        <w:t xml:space="preserve">К.Г. Слыщенко</w:t>
      </w:r>
      <w:bookmarkEnd w:id="0"/>
      <w:r w:rsidR="00b24260">
        <w:rPr>
          <w:b/>
        </w:rPr>
      </w:r>
    </w:p>
    <w:p w:rsidP="00b24260">
      <w:pPr>
        <w:pStyle w:val="Normal"/>
        <w:rPr>
          <w:b/>
        </w:rPr>
      </w:pPr>
      <w:r w:rsidR="00b24260" w:rsidRPr="00b3582b">
        <w:rPr>
          <w:b/>
        </w:rPr>
      </w:r>
    </w:p>
    <w:p w:rsidP="00b24260">
      <w:pPr>
        <w:pStyle w:val="Normal"/>
      </w:pPr>
      <w:r w:rsidR="00b24260"/>
    </w:p>
    <w:p w:rsidP="00b24260">
      <w:pPr>
        <w:pStyle w:val="Normal"/>
      </w:pPr>
      <w:r w:rsidR="00b24260"/>
    </w:p>
    <w:p w:rsidP="00b24260">
      <w:pPr>
        <w:pStyle w:val="Normal"/>
      </w:pPr>
      <w:r w:rsidR="00b24260"/>
    </w:p>
    <w:p w:rsidP="00b24260">
      <w:pPr>
        <w:pStyle w:val="Normal"/>
      </w:pPr>
      <w:r w:rsidR="00b24260"/>
    </w:p>
    <w:p w:rsidP="00b24260">
      <w:pPr>
        <w:pStyle w:val="Normal"/>
      </w:pPr>
      <w:r w:rsidR="00b24260"/>
    </w:p>
    <w:p w:rsidP="00b24260">
      <w:pPr>
        <w:pStyle w:val="Normal"/>
      </w:pPr>
      <w:r w:rsidR="00b24260"/>
    </w:p>
    <w:p w:rsidP="00b24260">
      <w:pPr>
        <w:pStyle w:val="Normal"/>
      </w:pPr>
      <w:r w:rsidR="00b24260"/>
    </w:p>
    <w:p w:rsidP="00b24260">
      <w:pPr>
        <w:pStyle w:val="Normal"/>
      </w:pPr>
      <w:r w:rsidR="00b24260"/>
    </w:p>
    <w:p w:rsidP="00b24260">
      <w:pPr>
        <w:pStyle w:val="Normal"/>
      </w:pPr>
      <w:r w:rsidR="00b24260"/>
    </w:p>
    <w:p w:rsidP="00b24260">
      <w:pPr>
        <w:pStyle w:val="Normal"/>
      </w:pPr>
      <w:r w:rsidR="00b24260"/>
    </w:p>
    <w:p w:rsidP="00b24260">
      <w:pPr>
        <w:pStyle w:val="Normal"/>
      </w:pPr>
      <w:r w:rsidR="00b24260"/>
    </w:p>
    <w:p w:rsidP="00b24260">
      <w:pPr>
        <w:pStyle w:val="Normal"/>
      </w:pPr>
      <w:r w:rsidR="00b24260"/>
    </w:p>
    <w:p w:rsidP="00b24260">
      <w:pPr>
        <w:pStyle w:val="Normal"/>
      </w:pPr>
      <w:r w:rsidR="00b24260"/>
    </w:p>
    <w:p w:rsidP="00b24260">
      <w:pPr>
        <w:pStyle w:val="Normal"/>
      </w:pPr>
      <w:r w:rsidR="00b24260"/>
    </w:p>
    <w:p w:rsidP="00b24260">
      <w:pPr>
        <w:pStyle w:val="Normal"/>
      </w:pPr>
      <w:r w:rsidR="00b24260"/>
    </w:p>
    <w:p w:rsidP="00b24260">
      <w:pPr>
        <w:pStyle w:val="Normal"/>
      </w:pPr>
      <w:r w:rsidR="00b24260"/>
    </w:p>
    <w:p w:rsidP="00b24260">
      <w:pPr>
        <w:pStyle w:val="Normal"/>
      </w:pPr>
      <w:r w:rsidR="00b24260"/>
    </w:p>
    <w:p w:rsidP="00b24260">
      <w:pPr>
        <w:pStyle w:val="Normal"/>
      </w:pPr>
      <w:r w:rsidR="00b24260"/>
    </w:p>
    <w:sectPr>
      <w:type w:val="nextPage"/>
      <w:pgSz w:h="16838" w:w="11906"/>
      <w:pgMar w:bottom="567" w:footer="709" w:gutter="0" w:header="709" w:left="1134" w:right="567" w:top="567"/>
      <w:cols w:space="708"/>
      <w:docGrid w:linePitch="381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0000000000000000000"/>
    <w:pitch w:val="variable"/>
    <w:sig w:usb0="00000287" w:usb1="00000000" w:usb2="00000000" w:usb3="00000000" w:csb0="0000009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Tahoma">
    <w:charset w:val="cc"/>
    <w:family w:val="swiss"/>
    <w:panose1 w:val="00000000000000000000"/>
    <w:pitch w:val="variable"/>
    <w:sig w:usb0="e1002eff" w:usb1="c000605b" w:usb2="00000029" w:usb3="00000000" w:csb0="0001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7586fe0"/>
    <w:multiLevelType w:val="hybridMultilevel"/>
    <w:tmpl w:val="cc788d1e"/>
    <w:lvl w:ilvl="0">
      <w:start w:val="1"/>
      <w:numFmt w:val="decimal"/>
      <w:suff w:val="tab"/>
      <w:lvlText w:val="%1."/>
      <w:lvlJc w:val="left"/>
      <w:pPr>
        <w:pStyle w:val="Normal"/>
        <w:ind w:hanging="360" w:left="106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abstractNum w:abstractNumId="1">
    <w:nsid w:val="5f3b2d2f"/>
    <w:multiLevelType w:val="multilevel"/>
    <w:tmpl w:val="3da66d02"/>
    <w:lvl w:ilvl="0">
      <w:start w:val="3"/>
      <w:numFmt w:val="decimal"/>
      <w:suff w:val="tab"/>
      <w:lvlText w:val="%1."/>
      <w:lvlJc w:val="left"/>
      <w:pPr>
        <w:pStyle w:val="Normal"/>
        <w:tabs>
          <w:tab w:leader="none" w:pos="420" w:val="num"/>
        </w:tabs>
        <w:ind w:hanging="420" w:left="420"/>
      </w:pPr>
    </w:lvl>
    <w:lvl w:ilvl="1">
      <w:start w:val="1"/>
      <w:numFmt w:val="decimal"/>
      <w:suff w:val="tab"/>
      <w:lvlText w:val="%1.%2."/>
      <w:lvlJc w:val="left"/>
      <w:pPr>
        <w:pStyle w:val="Normal"/>
        <w:tabs>
          <w:tab w:leader="none" w:pos="1428" w:val="num"/>
        </w:tabs>
        <w:ind w:hanging="720" w:left="1428"/>
      </w:pPr>
    </w:lvl>
    <w:lvl w:ilvl="2">
      <w:start w:val="1"/>
      <w:numFmt w:val="decimal"/>
      <w:suff w:val="tab"/>
      <w:lvlText w:val="%1.%2.%3."/>
      <w:lvlJc w:val="left"/>
      <w:pPr>
        <w:pStyle w:val="Normal"/>
        <w:tabs>
          <w:tab w:leader="none" w:pos="2136" w:val="num"/>
        </w:tabs>
        <w:ind w:hanging="720" w:left="2136"/>
      </w:pPr>
    </w:lvl>
    <w:lvl w:ilvl="3">
      <w:start w:val="1"/>
      <w:numFmt w:val="decimal"/>
      <w:suff w:val="tab"/>
      <w:lvlText w:val="%1.%2.%3.%4."/>
      <w:lvlJc w:val="left"/>
      <w:pPr>
        <w:pStyle w:val="Normal"/>
        <w:tabs>
          <w:tab w:leader="none" w:pos="3204" w:val="num"/>
        </w:tabs>
        <w:ind w:hanging="1080" w:left="3204"/>
      </w:pPr>
    </w:lvl>
    <w:lvl w:ilvl="4">
      <w:start w:val="1"/>
      <w:numFmt w:val="decimal"/>
      <w:suff w:val="tab"/>
      <w:lvlText w:val="%1.%2.%3.%4.%5."/>
      <w:lvlJc w:val="left"/>
      <w:pPr>
        <w:pStyle w:val="Normal"/>
        <w:tabs>
          <w:tab w:leader="none" w:pos="3912" w:val="num"/>
        </w:tabs>
        <w:ind w:hanging="1080" w:left="3912"/>
      </w:pPr>
    </w:lvl>
    <w:lvl w:ilvl="5">
      <w:start w:val="1"/>
      <w:numFmt w:val="decimal"/>
      <w:suff w:val="tab"/>
      <w:lvlText w:val="%1.%2.%3.%4.%5.%6."/>
      <w:lvlJc w:val="left"/>
      <w:pPr>
        <w:pStyle w:val="Normal"/>
        <w:tabs>
          <w:tab w:leader="none" w:pos="4980" w:val="num"/>
        </w:tabs>
        <w:ind w:hanging="1440" w:left="4980"/>
      </w:pPr>
    </w:lvl>
    <w:lvl w:ilvl="6">
      <w:start w:val="1"/>
      <w:numFmt w:val="decimal"/>
      <w:suff w:val="tab"/>
      <w:lvlText w:val="%1.%2.%3.%4.%5.%6.%7."/>
      <w:lvlJc w:val="left"/>
      <w:pPr>
        <w:pStyle w:val="Normal"/>
        <w:tabs>
          <w:tab w:leader="none" w:pos="6048" w:val="num"/>
        </w:tabs>
        <w:ind w:hanging="1800" w:left="6048"/>
      </w:pPr>
    </w:lvl>
    <w:lvl w:ilvl="7">
      <w:start w:val="1"/>
      <w:numFmt w:val="decimal"/>
      <w:suff w:val="tab"/>
      <w:lvlText w:val="%1.%2.%3.%4.%5.%6.%7.%8."/>
      <w:lvlJc w:val="left"/>
      <w:pPr>
        <w:pStyle w:val="Normal"/>
        <w:tabs>
          <w:tab w:leader="none" w:pos="6756" w:val="num"/>
        </w:tabs>
        <w:ind w:hanging="1800" w:left="6756"/>
      </w:pPr>
    </w:lvl>
    <w:lvl w:ilvl="8">
      <w:start w:val="1"/>
      <w:numFmt w:val="decimal"/>
      <w:suff w:val="tab"/>
      <w:lvlText w:val="%1.%2.%3.%4.%5.%6.%7.%8.%9."/>
      <w:lvlJc w:val="left"/>
      <w:pPr>
        <w:pStyle w:val="Normal"/>
        <w:tabs>
          <w:tab w:leader="none" w:pos="7824" w:val="num"/>
        </w:tabs>
        <w:ind w:hanging="2160" w:left="782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w="http://schemas.openxmlformats.org/wordprocessingml/2006/main">
  <w:zoom w:percent="102"/>
  <w:stylePaneFormatFilter w:val="5024"/>
  <w:defaultTabStop w:val="709"/>
  <w:displayHorizontalDrawingGridEvery w:val="2"/>
  <w:displayVerticalDrawingGridEvery w:val="2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00a0f"/>
    <w:rsid w:val="00012baa"/>
    <w:rsid w:val="0006269c"/>
    <w:rsid w:val="0011229d"/>
    <w:rsid w:val="002352a1"/>
    <w:rsid w:val="002b5bc6"/>
    <w:rsid w:val="002e5b9a"/>
    <w:rsid w:val="002f41cb"/>
    <w:rsid w:val="003910a6"/>
    <w:rsid w:val="004043df"/>
    <w:rsid w:val="00426f19"/>
    <w:rsid w:val="00467968"/>
    <w:rsid w:val="00595929"/>
    <w:rsid w:val="005f512c"/>
    <w:rsid w:val="00600334"/>
    <w:rsid w:val="00716c6e"/>
    <w:rsid w:val="00726cce"/>
    <w:rsid w:val="007419bd"/>
    <w:rsid w:val="00764d93"/>
    <w:rsid w:val="00781e0a"/>
    <w:rsid w:val="007b4464"/>
    <w:rsid w:val="007c3feb"/>
    <w:rsid w:val="007e3d6f"/>
    <w:rsid w:val="0080629e"/>
    <w:rsid w:val="008304a0"/>
    <w:rsid w:val="008522a2"/>
    <w:rsid w:val="008700fd"/>
    <w:rsid w:val="0087663b"/>
    <w:rsid w:val="008824b1"/>
    <w:rsid w:val="009419f4"/>
    <w:rsid w:val="009b26db"/>
    <w:rsid w:val="009b3b24"/>
    <w:rsid w:val="009d2b3a"/>
    <w:rsid w:val="009e21f5"/>
    <w:rsid w:val="00a75d65"/>
    <w:rsid w:val="00b24260"/>
    <w:rsid w:val="00b24dac"/>
    <w:rsid w:val="00b3582b"/>
    <w:rsid w:val="00ba15a5"/>
    <w:rsid w:val="00c55556"/>
    <w:rsid w:val="00db42fe"/>
    <w:rsid w:val="00de6ff1"/>
    <w:rsid w:val="00df5d43"/>
    <w:rsid w:val="00e034e1"/>
    <w:rsid w:val="00f066fc"/>
    <w:rsid w:val="00f469ee"/>
  </w:rsids>
</w:settings>
</file>

<file path=word/styles.xml><?xml version="1.0" encoding="utf-8"?>
<w:styles xmlns:w="http://schemas.openxmlformats.org/wordprocessingml/2006/main">
  <w:docDefaults>
    <w:rPrDefault>
      <w:rPr>
        <w:rFonts w:ascii="Calibri" w:eastAsia="Calibri" w:hAnsi="Calibri" w:cs="Times New Roman"/>
      </w:rPr>
    </w:rPrDefault>
    <w:pPrDefault/>
  </w:docDefaults>
  <w:style w:type="paragraph" w:styleId="Normal">
    <w:name w:val="Normal"/>
    <w:next w:val="Normal"/>
    <w:link w:val="Normal"/>
    <w:rPr>
      <w:sz w:val="28"/>
      <w:szCs w:val="24"/>
      <w:lang w:bidi="ar-SA" w:eastAsia="ru-RU" w:val="ru-RU"/>
      <w:rFonts w:ascii="Times New Roman" w:eastAsia="Times New Roman" w:hAnsi="Times New Roman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BodyText">
    <w:name w:val="BodyText"/>
    <w:basedOn w:val="Normal"/>
    <w:next w:val="BodyText"/>
    <w:link w:val="StGen6"/>
    <w:pPr>
      <w:spacing w:after="120"/>
    </w:pPr>
    <w:rPr>
      <w:lang w:eastAsia="en-US" w:val="en-US"/>
    </w:rPr>
  </w:style>
  <w:style w:type="character" w:styleId="StGen6">
    <w:name w:val="StGen6"/>
    <w:next w:val="StGen6"/>
    <w:link w:val="BodyText"/>
    <w:rPr>
      <w:sz w:val="28"/>
      <w:szCs w:val="24"/>
      <w:lang w:eastAsia="en-US" w:val="en-US"/>
      <w:rFonts w:ascii="Times New Roman" w:eastAsia="Times New Roman" w:hAnsi="Times New Roman"/>
    </w:rPr>
  </w:style>
  <w:style w:type="paragraph" w:styleId="StGen7">
    <w:name w:val="StGen7"/>
    <w:basedOn w:val="Normal"/>
    <w:next w:val="Normal"/>
    <w:link w:val="Normal"/>
    <w:pPr>
      <w:autoSpaceDE w:val="off"/>
      <w:autoSpaceDN w:val="off"/>
    </w:pPr>
    <w:rPr>
      <w:sz w:val="24"/>
      <w:lang w:eastAsia="en-US"/>
      <w:rFonts w:ascii="Arial" w:eastAsia="Calibri" w:hAnsi="Arial"/>
    </w:rPr>
  </w:style>
  <w:style w:type="paragraph" w:styleId="Acetate">
    <w:name w:val="Acetate"/>
    <w:basedOn w:val="Normal"/>
    <w:next w:val="Acetate"/>
    <w:link w:val="StGen8"/>
    <w:semiHidden/>
    <w:rPr>
      <w:sz w:val="16"/>
      <w:szCs w:val="16"/>
      <w:rFonts w:ascii="Tahoma" w:hAnsi="Tahoma"/>
    </w:rPr>
  </w:style>
  <w:style w:type="character" w:styleId="StGen8">
    <w:name w:val="StGen8"/>
    <w:next w:val="StGen8"/>
    <w:link w:val="Acetate"/>
    <w:semiHidden/>
    <w:rPr>
      <w:sz w:val="16"/>
      <w:szCs w:val="16"/>
      <w:lang w:eastAsia="ru-RU"/>
      <w:rFonts w:ascii="Tahoma" w:eastAsia="Times New Roman" w:hAnsi="Tahoma"/>
    </w:rPr>
  </w:style>
  <w:style w:type="paragraph" w:styleId="StGen0">
    <w:name w:val="StGen0"/>
    <w:next w:val="StGen0"/>
    <w:link w:val="Normal"/>
    <w:pPr>
      <w:autoSpaceDE w:val="off"/>
      <w:autoSpaceDN w:val="off"/>
    </w:pPr>
    <w:rPr>
      <w:sz w:val="28"/>
      <w:szCs w:val="28"/>
      <w:lang w:bidi="ar-SA" w:eastAsia="en-US" w:val="ru-RU"/>
      <w:rFonts w:ascii="Times New Roman" w:hAnsi="Times New Roman"/>
    </w:rPr>
  </w:style>
  <w:style w:type="paragraph" w:styleId="179">
    <w:name w:val="179"/>
    <w:basedOn w:val="Normal"/>
    <w:next w:val="179"/>
    <w:link w:val="Normal"/>
    <w:pPr>
      <w:contextualSpacing/>
      <w:ind w:left="720"/>
    </w:pPr>
  </w:style>
  <w:style w:type="character" w:styleId="StGen9">
    <w:name w:val="StGen9"/>
    <w:next w:val="StGen9"/>
    <w:link w:val="Normal"/>
    <w:rPr>
      <w:b/>
      <w:sz w:val="20"/>
      <w:bCs/>
      <w:szCs w:val="20"/>
      <w:color w:val="000080"/>
    </w:rPr>
  </w:style>
  <w:style w:type="paragraph" w:styleId="User">
    <w:name w:val="User"/>
    <w:next w:val="User"/>
    <w:link w:val="Normal"/>
    <w:rPr>
      <w:sz w:val="22"/>
      <w:szCs w:val="22"/>
      <w:lang w:bidi="ar-SA" w:eastAsia="ru-RU" w:val="ru-RU"/>
      <w:rFonts w:eastAsia="Times New Roman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image" Target="media/image2.jp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/Relationships>
</file>