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tbl>
      <w:tblPr>
        <w:tblW w:type="dxa" w:w="10173"/>
        <w:tblLook w:val="01e0"/>
        <w:tblW w:type="dxa" w:w="10173"/>
        <w:tblOverlap w:val="never"/>
        <w:tblpPr w:horzAnchor="margin" w:leftFromText="180" w:rightFromText="180" w:tblpX="-4" w:tblpY="577" w:vertAnchor="page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173"/>
      </w:tblGrid>
      <w:tr>
        <w:trPr>
          <w:trHeight w:hRule="atLeast" w:val="1550"/>
          <w:wAfter w:type="dxa" w:w="0"/>
          <w:trHeight w:hRule="atLeast" w:val="1550"/>
          <w:wAfter w:type="dxa" w:w="0"/>
        </w:trPr>
        <w:tc>
          <w:tcPr>
            <w:textDirection w:val="lrTb"/>
            <w:vAlign w:val="top"/>
            <w:tcW w:type="dxa" w:w="1017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1d59cf">
            <w:pPr>
              <w:pStyle w:val="Normal"/>
              <w:rPr>
                <w:szCs w:val="28"/>
                <w:noProof/>
              </w:rPr>
              <w:suppressOverlap/>
              <w:framePr w:hAnchor="margin" w:hSpace="180" w:vAnchor="page" w:wrap="around" w:x="-4" w:y="577"/>
              <w:ind w:left="-142" w:right="-108"/>
              <w:jc w:val="center"/>
            </w:pPr>
            <w:r w:rsidR="00fb54b5" w:rsidRPr="001d59cf">
              <w:rPr>
                <w:sz w:val="30"/>
                <w:szCs w:val="30"/>
                <w:noProof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207999999999998pt;height:78.840000000000003pt;" id="{35C283FC-463C-41AE-9B0E-0C0D61A71555}">
                  <v:imagedata o:title="" r:id="rId2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fb54b5" w:rsidRPr="001d59cf">
              <w:rPr>
                <w:szCs w:val="28"/>
                <w:noProof/>
              </w:rPr>
            </w:r>
          </w:p>
        </w:tc>
      </w:tr>
      <w:tr>
        <w:trPr>
          <w:trHeight w:hRule="atLeast" w:val="405"/>
          <w:wAfter w:type="dxa" w:w="0"/>
          <w:trHeight w:hRule="atLeast" w:val="405"/>
          <w:wAfter w:type="dxa" w:w="0"/>
        </w:trPr>
        <w:tc>
          <w:tcPr>
            <w:textDirection w:val="lrTb"/>
            <w:vAlign w:val="top"/>
            <w:tcW w:type="dxa" w:w="1017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b54b5">
            <w:pPr>
              <w:pStyle w:val="Normal"/>
              <w:rPr>
                <w:sz w:val="2"/>
                <w:szCs w:val="2"/>
                <w:rFonts w:ascii="Bookman Old Style" w:hAnsi="Bookman Old Style"/>
              </w:rPr>
              <w:suppressOverlap/>
              <w:framePr w:hAnchor="margin" w:hSpace="180" w:vAnchor="page" w:wrap="around" w:x="-4" w:y="577"/>
              <w:ind w:right="-1"/>
              <w:jc w:val="center"/>
            </w:pPr>
            <w:r w:rsidR="00fb54b5" w:rsidRPr="00c6376a">
              <w:rPr>
                <w:sz w:val="2"/>
                <w:szCs w:val="2"/>
                <w:rFonts w:ascii="Bookman Old Style" w:hAnsi="Bookman Old Style"/>
              </w:rPr>
            </w:r>
          </w:p>
          <w:p w:rsidP="00fb54b5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suppressOverlap/>
              <w:framePr w:hAnchor="margin" w:hSpace="180" w:vAnchor="page" w:wrap="around" w:x="-4" w:y="577"/>
              <w:ind w:right="-1"/>
              <w:jc w:val="center"/>
            </w:pPr>
            <w:r w:rsidR="00fb54b5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trHeight w:hRule="atLeast" w:val="313"/>
          <w:wAfter w:type="dxa" w:w="0"/>
          <w:trHeight w:hRule="atLeast" w:val="313"/>
          <w:wAfter w:type="dxa" w:w="0"/>
        </w:trPr>
        <w:tc>
          <w:tcPr>
            <w:textDirection w:val="lrTb"/>
            <w:vAlign w:val="top"/>
            <w:tcW w:type="dxa" w:w="1017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b54b5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suppressOverlap/>
              <w:framePr w:hAnchor="margin" w:hSpace="180" w:vAnchor="page" w:wrap="around" w:x="-4" w:y="577"/>
              <w:jc w:val="center"/>
            </w:pPr>
            <w:r w:rsidR="00fb54b5" w:rsidRPr="003c6cbd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</w:tbl>
    <w:p w:rsidP="00b21d0f">
      <w:pPr>
        <w:pStyle w:val="Normal"/>
        <w:rPr>
          <w:b/>
          <w:sz w:val="20"/>
          <w:szCs w:val="20"/>
        </w:rPr>
        <w:ind w:right="-1"/>
        <w:jc w:val="center"/>
      </w:pPr>
      <w:r w:rsidR="00784bf1" w:rsidRPr="003c6cbd">
        <w:rPr>
          <w:szCs w:val="28"/>
          <w:noProof/>
          <w:rFonts w:ascii="Bookman Old Style" w:hAnsi="Bookman Old Style"/>
        </w:rPr>
        <w:pict>
          <v:line id="_x0000_s1033" type="#_x0000_t20" style="position:absolute;mso-position-vertical-relative:page;" from="1.05pt,153.75pt" to="510.60000000000002pt,153.75pt" strokeweight="5.000000pt">
            <v:stroke linestyle="thickThin"/>
          </v:line>
        </w:pict>
      </w:r>
      <w:r w:rsidR="00784bf1" w:rsidRPr="00784bf1">
        <w:rPr>
          <w:b/>
          <w:sz w:val="20"/>
          <w:szCs w:val="20"/>
        </w:rPr>
      </w:r>
    </w:p>
    <w:p w:rsidP="00b21d0f">
      <w:pPr>
        <w:pStyle w:val="Normal"/>
        <w:rPr>
          <w:b/>
          <w:szCs w:val="28"/>
        </w:rPr>
        <w:ind w:right="-1"/>
        <w:jc w:val="center"/>
      </w:pPr>
      <w:r w:rsidR="00784bf1" w:rsidRPr="00784bf1">
        <w:rPr>
          <w:b/>
          <w:szCs w:val="28"/>
        </w:rPr>
      </w:r>
    </w:p>
    <w:p w:rsidP="00b21d0f">
      <w:pPr>
        <w:pStyle w:val="Normal"/>
        <w:rPr>
          <w:b/>
          <w:sz w:val="36"/>
          <w:szCs w:val="36"/>
          <w:lang w:val="en-US"/>
        </w:rPr>
        <w:ind w:right="-1"/>
        <w:jc w:val="center"/>
      </w:pPr>
      <w:r w:rsidR="009e1a33" w:rsidRPr="00e03ebb">
        <w:rPr>
          <w:b/>
          <w:sz w:val="36"/>
          <w:szCs w:val="36"/>
        </w:rPr>
        <w:t xml:space="preserve">РЕШЕНИЕ</w:t>
      </w:r>
      <w:r w:rsidR="00c01c80">
        <w:rPr>
          <w:b/>
          <w:sz w:val="36"/>
          <w:szCs w:val="36"/>
          <w:lang w:val="en-US"/>
        </w:rPr>
      </w:r>
    </w:p>
    <w:p w:rsidP="00b21d0f">
      <w:pPr>
        <w:pStyle w:val="Normal"/>
        <w:rPr>
          <w:b/>
          <w:szCs w:val="28"/>
        </w:rPr>
        <w:ind w:right="-1"/>
        <w:jc w:val="center"/>
      </w:pPr>
      <w:r w:rsidR="00df0ecd" w:rsidRPr="00181a64">
        <w:rPr>
          <w:b/>
          <w:szCs w:val="28"/>
        </w:rPr>
      </w:r>
    </w:p>
    <w:tbl>
      <w:tblPr>
        <w:tblW w:type="auto" w:w="0"/>
        <w:tblLook w:val="01e0"/>
        <w:tblW w:type="auto" w:w="0"/>
        <w:tblInd w:type="dxa" w:w="108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168"/>
      </w:tblGrid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168"/>
            <w:tcBorders>
              <w:top w:color="ffffff" w:shadow="1" w:space="0" w:sz="255" w:val="non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e4290b">
            <w:pPr>
              <w:pStyle w:val="BodyText"/>
              <w:rPr>
                <w:sz w:val="24"/>
              </w:rPr>
              <w:ind w:right="-1"/>
              <w:spacing w:after="0"/>
              <w:jc w:val="center"/>
            </w:pPr>
            <w:r w:rsidR="005e3a0e" w:rsidRPr="00d442e8">
              <w:rPr>
                <w:sz w:val="24"/>
              </w:rPr>
              <w:t xml:space="preserve">от </w:t>
            </w:r>
            <w:r w:rsidR="00fb54b5">
              <w:rPr>
                <w:sz w:val="24"/>
              </w:rPr>
              <w:t xml:space="preserve">2</w:t>
            </w:r>
            <w:r w:rsidR="00e4290b">
              <w:rPr>
                <w:sz w:val="24"/>
              </w:rPr>
              <w:t xml:space="preserve">9</w:t>
            </w:r>
            <w:r w:rsidR="00fb54b5">
              <w:rPr>
                <w:sz w:val="24"/>
              </w:rPr>
              <w:t xml:space="preserve">.0</w:t>
            </w:r>
            <w:r w:rsidR="00e4290b">
              <w:rPr>
                <w:sz w:val="24"/>
              </w:rPr>
              <w:t xml:space="preserve">6</w:t>
            </w:r>
            <w:r w:rsidR="00fb54b5">
              <w:rPr>
                <w:sz w:val="24"/>
              </w:rPr>
              <w:t xml:space="preserve">.2016 </w:t>
            </w:r>
            <w:r w:rsidR="005e3a0e" w:rsidRPr="00d442e8">
              <w:rPr>
                <w:sz w:val="24"/>
              </w:rPr>
              <w:t xml:space="preserve">№ </w:t>
            </w:r>
            <w:r w:rsidR="00e4290b">
              <w:rPr>
                <w:sz w:val="24"/>
              </w:rPr>
              <w:t xml:space="preserve">1009</w:t>
            </w:r>
            <w:r w:rsidR="005e3a0e" w:rsidRPr="00d442e8">
              <w:rPr>
                <w:sz w:val="24"/>
              </w:rPr>
              <w:t xml:space="preserve">-р</w:t>
            </w:r>
          </w:p>
        </w:tc>
      </w:tr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168"/>
            <w:tcBorders>
              <w:top w:color="000000" w:space="0" w:sz="4" w:val="singl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8a05d1">
            <w:pPr>
              <w:pStyle w:val="BodyText"/>
              <w:rPr>
                <w:sz w:val="24"/>
              </w:rPr>
              <w:ind w:right="-1"/>
              <w:spacing w:after="0"/>
              <w:jc w:val="center"/>
            </w:pPr>
            <w:r w:rsidR="00fb54b5">
              <w:rPr>
                <w:sz w:val="24"/>
              </w:rPr>
              <w:t xml:space="preserve">4</w:t>
            </w:r>
            <w:r w:rsidR="00e4290b">
              <w:rPr>
                <w:sz w:val="24"/>
              </w:rPr>
              <w:t xml:space="preserve">6</w:t>
            </w:r>
            <w:r w:rsidR="00fb54b5">
              <w:rPr>
                <w:sz w:val="24"/>
              </w:rPr>
              <w:t xml:space="preserve">-я</w:t>
            </w:r>
            <w:r w:rsidR="00c01c80">
              <w:rPr>
                <w:sz w:val="24"/>
              </w:rPr>
              <w:t xml:space="preserve"> </w:t>
            </w:r>
            <w:r w:rsidR="005e3a0e" w:rsidRPr="00a46742">
              <w:rPr>
                <w:sz w:val="24"/>
              </w:rPr>
              <w:t xml:space="preserve">се</w:t>
            </w:r>
            <w:r w:rsidR="005e3a0e" w:rsidRPr="00a46742">
              <w:rPr>
                <w:sz w:val="24"/>
              </w:rPr>
              <w:t xml:space="preserve">с</w:t>
            </w:r>
            <w:r w:rsidR="005e3a0e" w:rsidRPr="00a46742">
              <w:rPr>
                <w:sz w:val="24"/>
              </w:rPr>
              <w:t xml:space="preserve">сия</w:t>
            </w:r>
            <w:r w:rsidR="005e3a0e" w:rsidRPr="00d442e8">
              <w:rPr>
                <w:sz w:val="24"/>
              </w:rPr>
            </w:r>
          </w:p>
        </w:tc>
      </w:tr>
      <w:tr>
        <w:trPr>
          <w:trHeight w:hRule="atLeast" w:val="268"/>
          <w:wAfter w:type="dxa" w:w="0"/>
          <w:trHeight w:hRule="atLeast" w:val="268"/>
          <w:wAfter w:type="dxa" w:w="0"/>
        </w:trPr>
        <w:tc>
          <w:tcPr>
            <w:textDirection w:val="lrTb"/>
            <w:vAlign w:val="top"/>
            <w:tcW w:type="dxa" w:w="3168"/>
            <w:tcBorders>
              <w:top w:color="000000" w:space="0" w:sz="4" w:val="single"/>
              <w:left w:color="ffffff" w:shadow="1" w:space="0" w:sz="255" w:val="none"/>
              <w:bottom w:color="ffffff" w:shadow="1" w:space="0" w:sz="255" w:val="none"/>
              <w:right w:color="ffffff" w:shadow="1" w:space="0" w:sz="255" w:val="none"/>
            </w:tcBorders>
          </w:tcPr>
          <w:p w:rsidP="00b21d0f">
            <w:pPr>
              <w:pStyle w:val="BodyText"/>
              <w:rPr>
                <w:sz w:val="22"/>
              </w:rPr>
              <w:ind w:right="-1"/>
              <w:spacing w:after="0"/>
              <w:jc w:val="center"/>
            </w:pPr>
            <w:r w:rsidR="005e3a0e" w:rsidRPr="00d442e8">
              <w:rPr>
                <w:sz w:val="22"/>
                <w:szCs w:val="22"/>
              </w:rPr>
              <w:t xml:space="preserve">г.Петропавловск-Камчатский</w:t>
            </w:r>
            <w:r w:rsidR="005e3a0e" w:rsidRPr="00d442e8">
              <w:rPr>
                <w:sz w:val="22"/>
              </w:rPr>
            </w:r>
          </w:p>
        </w:tc>
      </w:tr>
    </w:tbl>
    <w:p>
      <w:pPr>
        <w:pStyle w:val="Normal"/>
      </w:pPr>
      <w:r w:rsidR="00270d0c"/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928"/>
      </w:tblGrid>
      <w:tr>
        <w:trPr>
          <w:trHeight w:hRule="atLeast" w:val="455"/>
          <w:wAfter w:type="dxa" w:w="0"/>
          <w:trHeight w:hRule="atLeast" w:val="455"/>
          <w:wAfter w:type="dxa" w:w="0"/>
        </w:trPr>
        <w:tc>
          <w:tcPr>
            <w:textDirection w:val="lrTb"/>
            <w:vAlign w:val="top"/>
            <w:tcW w:type="dxa" w:w="492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e634c0">
            <w:pPr>
              <w:pStyle w:val="Normal"/>
              <w:rPr>
                <w:szCs w:val="28"/>
              </w:rPr>
              <w:ind w:right="-1"/>
              <w:jc w:val="both"/>
            </w:pPr>
            <w:r w:rsidR="00e4290b" w:rsidRPr="00e4290b">
              <w:rPr>
                <w:szCs w:val="28"/>
              </w:rPr>
              <w:t xml:space="preserve">Об установке индивидуального памятного знака Льву Александровичу Политову</w:t>
            </w:r>
            <w:r w:rsidR="005e3a0e" w:rsidRPr="00d442e8">
              <w:rPr>
                <w:szCs w:val="28"/>
              </w:rPr>
            </w:r>
          </w:p>
        </w:tc>
      </w:tr>
    </w:tbl>
    <w:p w:rsidP="00b21d0f">
      <w:pPr>
        <w:pStyle w:val="Normal"/>
        <w:rPr>
          <w:szCs w:val="28"/>
        </w:rPr>
        <w:ind w:right="-1"/>
      </w:pPr>
      <w:r w:rsidR="005e3a0e" w:rsidRPr="00181a64">
        <w:rPr>
          <w:szCs w:val="28"/>
        </w:rPr>
      </w:r>
    </w:p>
    <w:p w:rsidP="00ce1dd9">
      <w:pPr>
        <w:pStyle w:val="Normal"/>
        <w:rPr>
          <w:bCs/>
          <w:szCs w:val="28"/>
        </w:rPr>
        <w:ind w:firstLine="709"/>
        <w:jc w:val="both"/>
      </w:pPr>
      <w:r w:rsidR="008a05d1" w:rsidRPr="008a05d1">
        <w:rPr>
          <w:szCs w:val="28"/>
        </w:rPr>
        <w:t xml:space="preserve">Рассмотрев протокол Комиссии по рассмотрению предложений об установке памятных знаков на территории Петропавловск-Камчатского городского округа </w:t>
        <w:br w:clear="all" w:type="textWrapping"/>
        <w:t xml:space="preserve">от 30.05.2016 № 6, в целях увековечения памяти Героя Великой Отечественной войны, кавалера трех орденов Славы I, II и III степени - Льва Александровича Политова, в соответствии с </w:t>
      </w:r>
      <w:r w:rsidR="008a05d1" w:rsidRPr="008a05d1">
        <w:rPr>
          <w:bCs/>
          <w:szCs w:val="28"/>
        </w:rPr>
        <w:t xml:space="preserve">Решением Городской Думы Петропавловск-Камчатского городского округа от 31.10.2013 № 138-нд «О порядке установки памятников, мемориальных досок и иных памятных знаков на территории Петропавловск-Камчатского городского округа», Городская Дума Петропавловск-Камчатского городского округа</w:t>
      </w:r>
      <w:r w:rsidR="00640066" w:rsidRPr="00ce1dd9">
        <w:rPr>
          <w:bCs/>
          <w:szCs w:val="28"/>
        </w:rPr>
      </w:r>
    </w:p>
    <w:p w:rsidP="00b21d0f">
      <w:pPr>
        <w:pStyle w:val="Normal"/>
        <w:ind w:right="-1"/>
      </w:pPr>
      <w:r w:rsidR="00252a2f" w:rsidRPr="00517ca3"/>
    </w:p>
    <w:p w:rsidP="00b21d0f">
      <w:pPr>
        <w:pStyle w:val="Normal"/>
        <w:rPr>
          <w:b/>
        </w:rPr>
        <w:ind w:right="-1"/>
      </w:pPr>
      <w:r w:rsidR="005e3a0e" w:rsidRPr="0013567d">
        <w:rPr>
          <w:b/>
        </w:rPr>
        <w:t xml:space="preserve">РЕШИЛА:</w:t>
      </w:r>
    </w:p>
    <w:p w:rsidP="00fb54b5">
      <w:pPr>
        <w:pStyle w:val="Normal"/>
        <w:autoSpaceDE w:val="off"/>
        <w:autoSpaceDN w:val="off"/>
        <w:ind w:right="-1"/>
        <w:jc w:val="both"/>
      </w:pPr>
      <w:r w:rsidR="00dd0290"/>
    </w:p>
    <w:p w:rsidP="00903b1b">
      <w:pPr>
        <w:pStyle w:val="Normal"/>
        <w:autoSpaceDE w:val="off"/>
        <w:autoSpaceDN w:val="off"/>
        <w:ind w:firstLine="720" w:right="-1"/>
        <w:jc w:val="both"/>
      </w:pPr>
      <w:r w:rsidR="00903b1b" w:rsidRPr="00903b1b">
        <w:t xml:space="preserve">1. Установить индивидуальный памятный знак Льву Александровичу Политову - Герою Великой Отечественной войны, кавалеру трех орденов Славы I, II и III степени на территории «Галере</w:t>
      </w:r>
      <w:r w:rsidR="00903b1b" w:rsidRPr="00903b1b">
        <w:t xml:space="preserve">и Героев» в парке Победы в районе проспекта Рыбаков в Петропавловск-Камчатском городском округе.</w:t>
      </w:r>
    </w:p>
    <w:p w:rsidP="00903b1b">
      <w:pPr>
        <w:pStyle w:val="Normal"/>
        <w:autoSpaceDE w:val="off"/>
        <w:autoSpaceDN w:val="off"/>
        <w:ind w:firstLine="720" w:right="-1"/>
        <w:jc w:val="both"/>
      </w:pPr>
      <w:r w:rsidR="00903b1b" w:rsidRPr="00903b1b">
        <w:t xml:space="preserve">2. Определить, что источником финансирования работ по проектированию, изготовлению, установке и обеспечению торжественного открытия памятника, указанного в пункте 1 настоящего решения, а также дальнейшего его содержания являются средства бюджета Петропавловск-Камчатского городского округа.</w:t>
      </w:r>
    </w:p>
    <w:p w:rsidP="00b21d0f">
      <w:pPr>
        <w:pStyle w:val="Normal"/>
        <w:autoSpaceDE w:val="off"/>
        <w:autoSpaceDN w:val="off"/>
        <w:ind w:firstLine="720" w:right="-1"/>
        <w:jc w:val="both"/>
      </w:pPr>
      <w:r w:rsidR="00903b1b"/>
    </w:p>
    <w:p w:rsidP="00b21d0f">
      <w:pPr>
        <w:pStyle w:val="Normal"/>
        <w:rPr>
          <w:szCs w:val="28"/>
        </w:rPr>
        <w:autoSpaceDE w:val="off"/>
        <w:autoSpaceDN w:val="off"/>
        <w:ind w:firstLine="720" w:right="-1"/>
        <w:jc w:val="both"/>
      </w:pPr>
      <w:r w:rsidR="00903b1b">
        <w:rPr>
          <w:szCs w:val="28"/>
        </w:rPr>
      </w:r>
    </w:p>
    <w:tbl>
      <w:tblPr>
        <w:tblW w:type="dxa" w:w="10314"/>
        <w:tblLook w:val="01e0"/>
        <w:tblW w:type="dxa" w:w="10314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361"/>
        <w:gridCol w:w="5953"/>
      </w:tblGrid>
      <w:tr>
        <w:trPr>
          <w:trHeight w:hRule="atLeast" w:val="1036"/>
          <w:wAfter w:type="dxa" w:w="0"/>
          <w:trHeight w:hRule="atLeast" w:val="1036"/>
          <w:wAfter w:type="dxa" w:w="0"/>
        </w:trPr>
        <w:tc>
          <w:tcPr>
            <w:textDirection w:val="lrTb"/>
            <w:vAlign w:val="top"/>
            <w:tcW w:type="dxa" w:w="4361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903b1b">
            <w:pPr>
              <w:pStyle w:val="Normal"/>
              <w:ind w:right="-1"/>
              <w:jc w:val="both"/>
            </w:pPr>
            <w:r w:rsidR="00454078">
              <w:rPr>
                <w:szCs w:val="28"/>
              </w:rPr>
              <w:t xml:space="preserve">Председательствующий на сессии Городской Думы Петропавловск-Камчатского городского округа </w:t>
            </w:r>
            <w:r w:rsidR="00454078" w:rsidRPr="001c4b59"/>
          </w:p>
        </w:tc>
        <w:tc>
          <w:tcPr>
            <w:textDirection w:val="lrTb"/>
            <w:vAlign w:val="top"/>
            <w:tcW w:type="dxa" w:w="595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21d0f">
            <w:pPr>
              <w:pStyle w:val="Normal"/>
              <w:ind w:right="-1"/>
              <w:jc w:val="both"/>
            </w:pPr>
            <w:r w:rsidR="00454078" w:rsidRPr="001c4b59"/>
          </w:p>
          <w:p w:rsidP="00903b1b">
            <w:pPr>
              <w:pStyle w:val="Normal"/>
              <w:ind w:right="-108"/>
              <w:jc w:val="right"/>
            </w:pPr>
            <w:r w:rsidR="00454078" w:rsidRPr="001c4b59">
              <w:t xml:space="preserve">      </w:t>
            </w:r>
            <w:r w:rsidR="00454078">
              <w:t xml:space="preserve">     </w:t>
            </w:r>
            <w:r w:rsidR="00454078" w:rsidRPr="001c4b59">
              <w:t xml:space="preserve">        </w:t>
            </w:r>
            <w:r w:rsidR="00454078"/>
          </w:p>
          <w:p w:rsidP="00903b1b">
            <w:pPr>
              <w:pStyle w:val="Normal"/>
              <w:ind w:right="-108"/>
              <w:jc w:val="right"/>
            </w:pPr>
            <w:r w:rsidR="00454078">
              <w:t xml:space="preserve">С.И. Смирнов</w:t>
            </w:r>
          </w:p>
        </w:tc>
      </w:tr>
    </w:tbl>
    <w:p w:rsidP="00784bf1">
      <w:pPr>
        <w:pStyle w:val="Normal"/>
        <w:ind w:right="-1"/>
        <w:jc w:val="both"/>
      </w:pPr>
      <w:r w:rsidR="00252a2f"/>
    </w:p>
    <w:p w:rsidP="00784bf1">
      <w:pPr>
        <w:pStyle w:val="Normal"/>
        <w:ind w:right="-1"/>
        <w:jc w:val="both"/>
      </w:pPr>
      <w:r w:rsidR="00270d0c"/>
    </w:p>
    <w:p w:rsidP="001c7932">
      <w:pPr>
        <w:pStyle w:val="StGen0"/>
        <w:tabs>
          <w:tab w:leader="none" w:pos="709" w:val="left"/>
        </w:tabs>
        <w:outlineLvl w:val="0"/>
        <w:ind w:firstLine="0"/>
      </w:pPr>
      <w:r w:rsidR="001c7932"/>
    </w:p>
    <w:sectPr>
      <w:type w:val="nextPage"/>
      <w:pgSz w:h="16838" w:w="11906"/>
      <w:pgMar w:bottom="567" w:footer="709" w:gutter="0" w:header="709" w:left="1134" w:right="567" w:top="567"/>
      <w:cols w:space="708"/>
      <w:docGrid w:linePitch="36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e0002aff" w:usb1="c0007841" w:usb2="00000009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e0002aff" w:usb1="c0007843" w:usb2="00000009" w:usb3="00000000" w:csb0="000001f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Tahoma">
    <w:charset w:val="cc"/>
    <w:family w:val="swiss"/>
    <w:panose1 w:val="020b0604030504040204"/>
    <w:pitch w:val="variable"/>
    <w:sig w:usb0="e1002eff" w:usb1="c000605b" w:usb2="00000029" w:usb3="00000000" w:csb0="000101f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settings.xml><?xml version="1.0" encoding="utf-8"?>
<w:settings xmlns:w="http://schemas.openxmlformats.org/wordprocessingml/2006/main">
  <w:zoom w:percent="100"/>
  <w:embedSystemFonts/>
  <w:stylePaneFormatFilter w:val="3f01"/>
  <w:defaultTabStop w:val="708"/>
  <w:displayHorizontalDrawingGridEvery w:val="1"/>
  <w:displayVerticalDrawingGridEvery w:val="1"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spaceForUL/>
  </w:compat>
  <w:rsids>
    <w:rsid w:val="0013567d"/>
    <w:rsid w:val="00181a64"/>
    <w:rsid w:val="001c4b59"/>
    <w:rsid w:val="001c7932"/>
    <w:rsid w:val="001d59cf"/>
    <w:rsid w:val="00252a2f"/>
    <w:rsid w:val="00270d0c"/>
    <w:rsid w:val="003c6cbd"/>
    <w:rsid w:val="00454078"/>
    <w:rsid w:val="00517ca3"/>
    <w:rsid w:val="005e3a0e"/>
    <w:rsid w:val="00640066"/>
    <w:rsid w:val="00784bf1"/>
    <w:rsid w:val="008a05d1"/>
    <w:rsid w:val="00903b1b"/>
    <w:rsid w:val="009e1a33"/>
    <w:rsid w:val="00a46742"/>
    <w:rsid w:val="00b21d0f"/>
    <w:rsid w:val="00c01c80"/>
    <w:rsid w:val="00c6376a"/>
    <w:rsid w:val="00ce1dd9"/>
    <w:rsid w:val="00d442e8"/>
    <w:rsid w:val="00dd0290"/>
    <w:rsid w:val="00df0ecd"/>
    <w:rsid w:val="00e03ebb"/>
    <w:rsid w:val="00e4290b"/>
    <w:rsid w:val="00e634c0"/>
    <w:rsid w:val="00fb54b5"/>
  </w:rsids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style w:type="paragraph" w:styleId="Normal">
    <w:name w:val="Normal"/>
    <w:next w:val="Normal"/>
    <w:link w:val="Normal"/>
    <w:rPr>
      <w:sz w:val="28"/>
      <w:szCs w:val="24"/>
      <w:lang w:bidi="ar-SA" w:eastAsia="ru-RU" w:val="ru-RU"/>
    </w:r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table" w:styleId="TableGrid">
    <w:name w:val="TableGrid"/>
    <w:basedOn w:val="TableNormal"/>
    <w:next w:val="TableGrid"/>
    <w:link w:val="Normal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CellMar>
        <w:left w:type="dxa" w:w="0"/>
        <w:right w:type="dxa" w:w="0"/>
      </w:tblCellMar>
    </w:tblPr>
    <w:tblGrid/>
  </w:style>
  <w:style w:type="paragraph" w:styleId="StGen1">
    <w:name w:val="StGen1"/>
    <w:basedOn w:val="Normal"/>
    <w:next w:val="StGen1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BodyText">
    <w:name w:val="BodyText"/>
    <w:basedOn w:val="Normal"/>
    <w:next w:val="BodyText"/>
    <w:link w:val="Normal"/>
    <w:pPr>
      <w:spacing w:after="120"/>
    </w:pPr>
  </w:style>
  <w:style w:type="paragraph" w:styleId="StGen2">
    <w:name w:val="StGen2"/>
    <w:basedOn w:val="Normal"/>
    <w:next w:val="StGen2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StGen3">
    <w:name w:val="StGen3"/>
    <w:basedOn w:val="Normal"/>
    <w:next w:val="StGen3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Acetate">
    <w:name w:val="Acetate"/>
    <w:basedOn w:val="Normal"/>
    <w:next w:val="Acetate"/>
    <w:link w:val="Normal"/>
    <w:semiHidden/>
    <w:rPr>
      <w:sz w:val="16"/>
      <w:szCs w:val="16"/>
      <w:rFonts w:ascii="Tahoma" w:hAnsi="Tahoma"/>
    </w:rPr>
  </w:style>
  <w:style w:type="paragraph" w:styleId="Header">
    <w:name w:val="Header"/>
    <w:basedOn w:val="Normal"/>
    <w:next w:val="Header"/>
    <w:link w:val="StGen4"/>
    <w:pPr>
      <w:tabs>
        <w:tab w:leader="none" w:pos="4677" w:val="center"/>
        <w:tab w:leader="none" w:pos="9355" w:val="right"/>
      </w:tabs>
    </w:pPr>
  </w:style>
  <w:style w:type="character" w:styleId="StGen4">
    <w:name w:val="StGen4"/>
    <w:next w:val="StGen4"/>
    <w:link w:val="Header"/>
    <w:rPr>
      <w:sz w:val="28"/>
      <w:szCs w:val="24"/>
    </w:rPr>
  </w:style>
  <w:style w:type="paragraph" w:styleId="Footer">
    <w:name w:val="Footer"/>
    <w:basedOn w:val="Normal"/>
    <w:next w:val="Footer"/>
    <w:link w:val="StGen5"/>
    <w:pPr>
      <w:tabs>
        <w:tab w:leader="none" w:pos="4677" w:val="center"/>
        <w:tab w:leader="none" w:pos="9355" w:val="right"/>
      </w:tabs>
    </w:pPr>
  </w:style>
  <w:style w:type="character" w:styleId="StGen5">
    <w:name w:val="StGen5"/>
    <w:next w:val="StGen5"/>
    <w:link w:val="Footer"/>
    <w:rPr>
      <w:sz w:val="28"/>
      <w:szCs w:val="24"/>
    </w:rPr>
  </w:style>
  <w:style w:type="paragraph" w:styleId="StGen0">
    <w:name w:val="StGen0"/>
    <w:next w:val="StGen0"/>
    <w:link w:val="Normal"/>
    <w:pPr>
      <w:widowControl w:val="off"/>
      <w:autoSpaceDE w:val="off"/>
      <w:autoSpaceDN w:val="off"/>
      <w:ind w:firstLine="720"/>
    </w:pPr>
    <w:rPr>
      <w:lang w:bidi="ar-SA" w:eastAsia="ru-RU" w:val="ru-RU"/>
      <w:rFonts w:ascii="Arial" w:hAnsi="Arial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image" Target="media/image1.jpg" /><Relationship Id="rId3" Type="http://schemas.openxmlformats.org/officeDocument/2006/relationships/styles" Target="styles.xml" /><Relationship Id="rId4" Type="http://schemas.openxmlformats.org/officeDocument/2006/relationships/fontTable" Target="fontTable.xml" /><Relationship Id="rId5" Type="http://schemas.openxmlformats.org/officeDocument/2006/relationships/settings" Target="settings.xml" /></Relationships>
</file>