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269"/>
        <w:tblLook w:val="01e0"/>
        <w:tblW w:type="dxa" w:w="10269"/>
        <w:tblpPr w:horzAnchor="margin" w:leftFromText="180" w:rightFromText="180" w:tblpX="108" w:tblpY="58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269"/>
      </w:tblGrid>
      <w:tr>
        <w:trPr>
          <w:trHeight w:hRule="atLeast" w:val="2129"/>
          <w:wAfter w:type="dxa" w:w="0"/>
          <w:trHeight w:hRule="atLeast" w:val="2129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6"/>
                <w:szCs w:val="6"/>
                <w:rFonts w:ascii="Bookman Old Style" w:hAnsi="Bookman Old Style"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6"/>
                <w:szCs w:val="6"/>
                <w:noProof/>
                <w:rFonts w:ascii="Bookman Old Style" w:hAnsi="Bookman Old Style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700000000000003pt;height:88.349999999999994pt;" id="{6A503886-7CB5-4DCE-B1FD-FADE16726A1C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9306e" w:rsidRPr="0009306e">
              <w:rPr>
                <w:sz w:val="6"/>
                <w:szCs w:val="6"/>
                <w:rFonts w:ascii="Bookman Old Style" w:hAnsi="Bookman Old Style"/>
              </w:rPr>
            </w:r>
          </w:p>
          <w:p w:rsidP="000930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17"/>
          <w:wAfter w:type="dxa" w:w="0"/>
          <w:trHeight w:hRule="atLeast" w:val="317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03"/>
          <w:wAfter w:type="dxa" w:w="0"/>
          <w:trHeight w:hRule="atLeast" w:val="303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108" w:y="586"/>
              <w:ind w:left="-142"/>
              <w:jc w:val="center"/>
            </w:pPr>
            <w:r w:rsidR="0009306e">
              <w:rPr>
                <w:noProof/>
              </w:rPr>
              <w:pict>
                <v:line id="_x0000_s1029" type="#_x0000_t20" style="position:absolute;mso-position-vertical-relative:page;" from="-5.0499999999999998pt,10.550000000000001pt" to="507.19999999999999pt,10.550000000000001pt" strokeweight="5.000000pt" filled="f">
                  <v:stroke linestyle="thickThin"/>
                </v:line>
              </w:pict>
            </w:r>
            <w:r w:rsidR="0009306e" w:rsidRPr="0009306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>
      <w:pPr>
        <w:pStyle w:val="Normal"/>
      </w:pPr>
      <w:r w:rsidR="000d03f5"/>
    </w:p>
    <w:p w:rsidP="000d03f5">
      <w:pPr>
        <w:pStyle w:val="Normal"/>
        <w:rPr>
          <w:b/>
          <w:sz w:val="36"/>
          <w:szCs w:val="36"/>
          <w:noProof/>
        </w:rPr>
        <w:jc w:val="center"/>
      </w:pPr>
      <w:r w:rsidR="000d03f5" w:rsidRPr="0009306e">
        <w:rPr>
          <w:b/>
          <w:sz w:val="36"/>
          <w:szCs w:val="36"/>
          <w:noProof/>
        </w:rPr>
        <w:t xml:space="preserve">РЕШЕНИЕ</w:t>
      </w:r>
    </w:p>
    <w:p>
      <w:pPr>
        <w:pStyle w:val="Normal"/>
      </w:pPr>
      <w:r w:rsidR="000d03f5"/>
    </w:p>
    <w:tbl>
      <w:tblPr>
        <w:tblW w:type="dxa" w:w="10269"/>
        <w:tblLook w:val="01e0"/>
        <w:tblW w:type="dxa" w:w="10269"/>
        <w:tblpPr w:horzAnchor="margin" w:leftFromText="180" w:rightFromText="180" w:tblpX="108" w:tblpY="58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269"/>
      </w:tblGrid>
      <w:tr>
        <w:trPr>
          <w:trHeight w:hRule="atLeast" w:val="1174"/>
          <w:wAfter w:type="dxa" w:w="0"/>
          <w:trHeight w:hRule="atLeast" w:val="1174"/>
          <w:wAfter w:type="dxa" w:w="0"/>
        </w:trPr>
        <w:tc>
          <w:tcPr>
            <w:textDirection w:val="lrTb"/>
            <w:vAlign w:val="top"/>
            <w:tcW w:type="dxa" w:w="102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b/>
                <w:sz w:val="36"/>
                <w:szCs w:val="36"/>
                <w:noProof/>
              </w:rPr>
              <w:framePr w:hAnchor="margin" w:hSpace="180" w:vAnchor="page" w:wrap="around" w:x="108" w:y="586"/>
              <w:jc w:val="center"/>
            </w:pPr>
            <w:r w:rsidR="000d03f5">
              <w:rPr>
                <w:b/>
                <w:sz w:val="36"/>
                <w:szCs w:val="36"/>
                <w:noProof/>
              </w:rPr>
            </w:r>
          </w:p>
          <w:p w:rsidP="000d03f5">
            <w:pPr>
              <w:pStyle w:val="Normal"/>
              <w:rPr>
                <w:sz w:val="28"/>
                <w:szCs w:val="28"/>
                <w:noProof/>
              </w:rPr>
              <w:framePr w:hAnchor="margin" w:hSpace="180" w:vAnchor="page" w:wrap="around" w:x="108" w:y="586"/>
              <w:jc w:val="center"/>
            </w:pPr>
            <w:r w:rsidR="0009306e" w:rsidRPr="0009306e">
              <w:rPr>
                <w:sz w:val="28"/>
                <w:szCs w:val="28"/>
                <w:noProof/>
              </w:rPr>
            </w:r>
          </w:p>
        </w:tc>
      </w:tr>
    </w:tbl>
    <w:p w:rsidP="00305735">
      <w:pPr>
        <w:pStyle w:val="Normal"/>
        <w:rPr>
          <w:vanish/>
        </w:rPr>
      </w:pPr>
      <w:r w:rsidR="00305735" w:rsidRPr="00305735">
        <w:rPr>
          <w:vanish/>
        </w:rPr>
      </w:r>
    </w:p>
    <w:p>
      <w:pPr>
        <w:pStyle w:val="Normal"/>
      </w:pPr>
      <w:r w:rsidR="000d03f5"/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c129be">
            <w:pPr>
              <w:pStyle w:val="Normal"/>
              <w:rPr>
                <w:sz w:val="24"/>
                <w:szCs w:val="28"/>
              </w:rPr>
              <w:autoSpaceDE w:val="off"/>
              <w:autoSpaceDN w:val="off"/>
              <w:jc w:val="center"/>
            </w:pPr>
            <w:r w:rsidR="00c129be">
              <w:rPr>
                <w:sz w:val="24"/>
                <w:szCs w:val="28"/>
              </w:rPr>
              <w:t xml:space="preserve">о</w:t>
            </w:r>
            <w:r w:rsidR="0009306e" w:rsidRPr="0009306e">
              <w:rPr>
                <w:sz w:val="24"/>
                <w:szCs w:val="28"/>
              </w:rPr>
              <w:t xml:space="preserve">т</w:t>
            </w:r>
            <w:r w:rsidR="00c129be">
              <w:rPr>
                <w:sz w:val="24"/>
                <w:szCs w:val="28"/>
              </w:rPr>
              <w:t xml:space="preserve"> 29.06.2016 № 1007</w:t>
            </w:r>
            <w:r w:rsidR="0009306e" w:rsidRPr="0009306e">
              <w:rPr>
                <w:sz w:val="24"/>
                <w:szCs w:val="28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09306e">
            <w:pPr>
              <w:pStyle w:val="Normal"/>
              <w:rPr>
                <w:sz w:val="24"/>
                <w:szCs w:val="28"/>
              </w:rPr>
              <w:autoSpaceDE w:val="off"/>
              <w:autoSpaceDN w:val="off"/>
              <w:jc w:val="center"/>
            </w:pPr>
            <w:r w:rsidR="00b401f0">
              <w:rPr>
                <w:sz w:val="24"/>
                <w:szCs w:val="28"/>
              </w:rPr>
              <w:t xml:space="preserve">46-я </w:t>
            </w:r>
            <w:r w:rsidR="0009306e" w:rsidRPr="0009306e">
              <w:rPr>
                <w:sz w:val="24"/>
                <w:szCs w:val="28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09306e">
            <w:pPr>
              <w:pStyle w:val="Normal"/>
              <w:rPr>
                <w:sz w:val="22"/>
                <w:szCs w:val="28"/>
              </w:rPr>
              <w:autoSpaceDE w:val="off"/>
              <w:autoSpaceDN w:val="off"/>
              <w:jc w:val="center"/>
            </w:pPr>
            <w:r w:rsidR="0009306e" w:rsidRPr="0009306e">
              <w:rPr>
                <w:sz w:val="22"/>
                <w:szCs w:val="22"/>
              </w:rPr>
              <w:t xml:space="preserve">г.Петропавловск-Камчатский</w:t>
            </w:r>
            <w:r w:rsidR="0009306e" w:rsidRPr="0009306e">
              <w:rPr>
                <w:sz w:val="22"/>
                <w:szCs w:val="28"/>
              </w:rPr>
            </w:r>
          </w:p>
        </w:tc>
      </w:tr>
    </w:tbl>
    <w:p w:rsidP="0009306e">
      <w:pPr>
        <w:pStyle w:val="Normal"/>
        <w:rPr>
          <w:sz w:val="28"/>
          <w:szCs w:val="28"/>
        </w:rPr>
      </w:pPr>
      <w:r w:rsidR="0009306e" w:rsidRPr="0009306e">
        <w:rPr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1306"/>
          <w:wAfter w:type="dxa" w:w="0"/>
          <w:trHeight w:hRule="atLeast" w:val="1306"/>
          <w:wAfter w:type="dxa" w:w="0"/>
        </w:trPr>
        <w:tc>
          <w:tcPr>
            <w:textDirection w:val="lrTb"/>
            <w:vAlign w:val="top"/>
            <w:tcW w:type="dxa" w:w="53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56a7">
            <w:pPr>
              <w:pStyle w:val="Normal"/>
              <w:rPr>
                <w:sz w:val="28"/>
                <w:szCs w:val="28"/>
              </w:rPr>
              <w:tabs>
                <w:tab w:leader="none" w:pos="4395" w:val="left"/>
              </w:tabs>
              <w:suppressOverlap/>
              <w:framePr w:hAnchor="text" w:hSpace="180" w:vAnchor="text" w:wrap="around" w:y="1"/>
              <w:jc w:val="both"/>
            </w:pPr>
            <w:r w:rsidR="0009306e" w:rsidRPr="0009306e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3e2a38" w:rsidRPr="0009306e">
              <w:rPr>
                <w:sz w:val="28"/>
                <w:szCs w:val="28"/>
                <w:lang w:val="en-US"/>
              </w:rPr>
              <w:t xml:space="preserve">I</w:t>
            </w:r>
            <w:r w:rsidR="003e2a38">
              <w:rPr>
                <w:sz w:val="28"/>
                <w:szCs w:val="28"/>
                <w:lang w:val="en-US"/>
              </w:rPr>
              <w:t xml:space="preserve">I</w:t>
            </w:r>
            <w:r w:rsidR="0009306e" w:rsidRPr="0009306e">
              <w:rPr>
                <w:sz w:val="28"/>
                <w:szCs w:val="28"/>
              </w:rPr>
              <w:t xml:space="preserve"> полугодие 2016 года</w:t>
            </w:r>
          </w:p>
        </w:tc>
      </w:tr>
    </w:tbl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4"/>
          <w:szCs w:val="24"/>
        </w:rPr>
      </w:pPr>
      <w:r w:rsidR="0009306e" w:rsidRPr="0009306e">
        <w:rPr>
          <w:sz w:val="24"/>
          <w:szCs w:val="24"/>
        </w:rPr>
      </w:r>
    </w:p>
    <w:p w:rsidP="0009306e">
      <w:pPr>
        <w:pStyle w:val="Normal"/>
        <w:rPr>
          <w:sz w:val="28"/>
          <w:szCs w:val="28"/>
        </w:rPr>
        <w:tabs>
          <w:tab w:leader="none" w:pos="6379" w:val="left"/>
        </w:tabs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sz w:val="28"/>
          <w:szCs w:val="28"/>
        </w:rPr>
        <w:ind w:firstLine="720"/>
        <w:jc w:val="both"/>
      </w:pPr>
      <w:r w:rsidR="0009306e" w:rsidRPr="0009306e">
        <w:rPr>
          <w:sz w:val="28"/>
          <w:szCs w:val="28"/>
        </w:rPr>
        <w:t xml:space="preserve">В соответствии со статьями 30.1, 58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P="0009306e">
      <w:pPr>
        <w:pStyle w:val="Normal"/>
        <w:rPr>
          <w:sz w:val="28"/>
          <w:szCs w:val="28"/>
        </w:rPr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b/>
          <w:sz w:val="28"/>
          <w:szCs w:val="28"/>
        </w:rPr>
        <w:tabs>
          <w:tab w:leader="none" w:pos="9615" w:val="right"/>
        </w:tabs>
      </w:pPr>
      <w:r w:rsidR="0009306e" w:rsidRPr="0009306e">
        <w:rPr>
          <w:b/>
          <w:sz w:val="28"/>
          <w:szCs w:val="28"/>
        </w:rPr>
        <w:t xml:space="preserve">РЕШИЛА:</w:t>
        <w:tab/>
      </w:r>
    </w:p>
    <w:p w:rsidP="0009306e">
      <w:pPr>
        <w:pStyle w:val="Normal"/>
        <w:rPr>
          <w:sz w:val="28"/>
          <w:szCs w:val="28"/>
        </w:rPr>
        <w:tabs>
          <w:tab w:leader="none" w:pos="9615" w:val="right"/>
        </w:tabs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sz w:val="28"/>
          <w:szCs w:val="28"/>
        </w:rPr>
        <w:ind w:firstLine="720"/>
        <w:jc w:val="both"/>
      </w:pPr>
      <w:r w:rsidR="0009306e" w:rsidRPr="0009306e">
        <w:rPr>
          <w:sz w:val="28"/>
          <w:szCs w:val="28"/>
        </w:rPr>
        <w:t xml:space="preserve">1. Утвердить план работы Городской Думы Петропавловск-Камчатского городского округа на </w:t>
      </w:r>
      <w:r w:rsidR="003e2a38" w:rsidRPr="0009306e">
        <w:rPr>
          <w:sz w:val="28"/>
          <w:szCs w:val="28"/>
          <w:lang w:val="en-US"/>
        </w:rPr>
        <w:t xml:space="preserve">I</w:t>
      </w:r>
      <w:r w:rsidR="003e2a38">
        <w:rPr>
          <w:sz w:val="28"/>
          <w:szCs w:val="28"/>
          <w:lang w:val="en-US"/>
        </w:rPr>
        <w:t xml:space="preserve">I</w:t>
      </w:r>
      <w:r w:rsidR="0009306e" w:rsidRPr="0009306e">
        <w:rPr>
          <w:sz w:val="28"/>
          <w:szCs w:val="28"/>
        </w:rPr>
        <w:t xml:space="preserve"> полугодие 2016 года согласно приложению к настоящему решению.</w:t>
      </w:r>
    </w:p>
    <w:p w:rsidP="0009306e">
      <w:pPr>
        <w:pStyle w:val="Normal"/>
        <w:rPr>
          <w:sz w:val="28"/>
          <w:szCs w:val="28"/>
        </w:rPr>
        <w:ind w:firstLine="720"/>
        <w:jc w:val="both"/>
      </w:pPr>
      <w:r w:rsidR="0009306e" w:rsidRPr="0009306e">
        <w:rPr>
          <w:sz w:val="28"/>
          <w:szCs w:val="28"/>
        </w:rPr>
        <w:t xml:space="preserve">2. Направить план работы Городской Думы Петропавловск-Камчатского городского округа на </w:t>
      </w:r>
      <w:r w:rsidR="003e2a38" w:rsidRPr="0009306e">
        <w:rPr>
          <w:sz w:val="28"/>
          <w:szCs w:val="28"/>
          <w:lang w:val="en-US"/>
        </w:rPr>
        <w:t xml:space="preserve">I</w:t>
      </w:r>
      <w:r w:rsidR="003e2a38">
        <w:rPr>
          <w:sz w:val="28"/>
          <w:szCs w:val="28"/>
          <w:lang w:val="en-US"/>
        </w:rPr>
        <w:t xml:space="preserve">I</w:t>
      </w:r>
      <w:r w:rsidR="0009306e" w:rsidRPr="0009306e">
        <w:rPr>
          <w:sz w:val="28"/>
          <w:szCs w:val="28"/>
        </w:rPr>
        <w:t xml:space="preserve"> полугодие 2016 года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P="0009306e">
      <w:pPr>
        <w:pStyle w:val="Normal"/>
        <w:rPr>
          <w:sz w:val="28"/>
          <w:szCs w:val="28"/>
        </w:rPr>
        <w:tabs>
          <w:tab w:leader="none" w:pos="993" w:val="left"/>
        </w:tabs>
        <w:ind w:firstLine="720"/>
        <w:jc w:val="both"/>
      </w:pPr>
      <w:r w:rsidR="0009306e" w:rsidRPr="0009306e">
        <w:rPr>
          <w:sz w:val="28"/>
          <w:szCs w:val="28"/>
        </w:rPr>
        <w:t xml:space="preserve">3. Контроль за исполнением настоящего решения возложить на Главу Петропавловск-Камчатского городского округа.</w:t>
      </w:r>
    </w:p>
    <w:p w:rsidP="0009306e">
      <w:pPr>
        <w:pStyle w:val="Normal"/>
        <w:rPr>
          <w:sz w:val="28"/>
          <w:szCs w:val="28"/>
        </w:rPr>
        <w:jc w:val="both"/>
      </w:pPr>
      <w:r w:rsidR="0009306e" w:rsidRPr="0009306e">
        <w:rPr>
          <w:sz w:val="28"/>
          <w:szCs w:val="28"/>
        </w:rPr>
      </w:r>
    </w:p>
    <w:p w:rsidP="0009306e">
      <w:pPr>
        <w:pStyle w:val="Normal"/>
        <w:rPr>
          <w:sz w:val="28"/>
          <w:szCs w:val="28"/>
        </w:rPr>
        <w:jc w:val="both"/>
      </w:pPr>
      <w:r w:rsidR="0009306e" w:rsidRPr="0009306e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754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b0148">
            <w:pPr>
              <w:pStyle w:val="Normal"/>
              <w:rPr>
                <w:sz w:val="28"/>
                <w:szCs w:val="28"/>
              </w:rPr>
              <w:jc w:val="both"/>
            </w:pPr>
            <w:r w:rsidR="00ab0148">
              <w:rPr>
                <w:sz w:val="28"/>
                <w:szCs w:val="28"/>
              </w:rPr>
              <w:t xml:space="preserve">Председательствующий на сессии</w:t>
            </w:r>
            <w:r w:rsidR="0009306e" w:rsidRPr="0009306e">
              <w:rPr>
                <w:sz w:val="28"/>
                <w:szCs w:val="28"/>
              </w:rPr>
              <w:t xml:space="preserve"> Городской Думы</w:t>
            </w:r>
            <w:r w:rsidR="00ab0148" w:rsidRPr="0009306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09306e" w:rsidRPr="0009306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28"/>
                <w:szCs w:val="28"/>
              </w:rPr>
              <w:jc w:val="center"/>
            </w:pPr>
            <w:r w:rsidR="0009306e" w:rsidRPr="0009306e">
              <w:rPr>
                <w:sz w:val="28"/>
                <w:szCs w:val="28"/>
              </w:rPr>
            </w:r>
          </w:p>
          <w:p w:rsidP="0009306e">
            <w:pPr>
              <w:pStyle w:val="Normal"/>
              <w:rPr>
                <w:sz w:val="28"/>
                <w:szCs w:val="28"/>
              </w:rPr>
              <w:jc w:val="center"/>
            </w:pPr>
            <w:r w:rsidR="0009306e" w:rsidRPr="0009306e">
              <w:rPr>
                <w:sz w:val="28"/>
                <w:szCs w:val="28"/>
              </w:rPr>
            </w:r>
          </w:p>
          <w:p w:rsidP="0009306e">
            <w:pPr>
              <w:pStyle w:val="Normal"/>
              <w:rPr>
                <w:sz w:val="28"/>
                <w:szCs w:val="28"/>
              </w:rPr>
              <w:jc w:val="center"/>
            </w:pPr>
            <w:r w:rsidR="0009306e" w:rsidRPr="0009306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9306e">
            <w:pPr>
              <w:pStyle w:val="Normal"/>
              <w:rPr>
                <w:sz w:val="28"/>
                <w:szCs w:val="28"/>
              </w:rPr>
              <w:jc w:val="right"/>
            </w:pPr>
            <w:r w:rsidR="0009306e" w:rsidRPr="0009306e">
              <w:rPr>
                <w:sz w:val="28"/>
                <w:szCs w:val="28"/>
              </w:rPr>
            </w:r>
          </w:p>
          <w:p w:rsidP="0009306e">
            <w:pPr>
              <w:pStyle w:val="Normal"/>
              <w:rPr>
                <w:sz w:val="28"/>
                <w:szCs w:val="28"/>
              </w:rPr>
              <w:jc w:val="right"/>
            </w:pPr>
            <w:r w:rsidR="0009306e" w:rsidRPr="0009306e">
              <w:rPr>
                <w:sz w:val="28"/>
                <w:szCs w:val="28"/>
              </w:rPr>
            </w:r>
          </w:p>
          <w:p w:rsidP="0009306e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ab0148">
              <w:rPr>
                <w:sz w:val="28"/>
                <w:szCs w:val="28"/>
              </w:rPr>
              <w:t xml:space="preserve">С.И. Смирнов</w:t>
            </w:r>
            <w:r w:rsidR="0009306e" w:rsidRPr="0009306e">
              <w:rPr>
                <w:sz w:val="28"/>
                <w:szCs w:val="28"/>
              </w:rPr>
            </w:r>
          </w:p>
        </w:tc>
      </w:tr>
    </w:tbl>
    <w:p w:rsidP="000522bd">
      <w:pPr>
        <w:pStyle w:val="Normal"/>
        <w:framePr w:w="5097"/>
        <w:sectPr>
          <w:type w:val="nextPage"/>
          <w:pgSz w:h="16838" w:w="11906"/>
          <w:pgMar w:bottom="567" w:footer="709" w:gutter="0" w:header="709" w:left="1134" w:right="567" w:top="567"/>
          <w:cols w:space="708"/>
          <w:docGrid w:linePitch="360"/>
        </w:sectPr>
        <w:ind w:firstLine="720"/>
        <w:jc w:val="right"/>
      </w:pPr>
      <w:r w:rsidR="00927abc" w:rsidRPr="00927abc"/>
    </w:p>
    <w:p w:rsidP="00694c23">
      <w:pPr>
        <w:pStyle w:val="Normal"/>
        <w:rPr>
          <w:sz w:val="24"/>
          <w:szCs w:val="24"/>
        </w:rPr>
        <w:ind w:firstLine="720" w:right="-739"/>
        <w:jc w:val="right"/>
      </w:pPr>
      <w:r w:rsidR="00694c23">
        <w:rPr>
          <w:sz w:val="24"/>
          <w:szCs w:val="24"/>
        </w:rPr>
        <w:t xml:space="preserve">Приложение</w:t>
      </w:r>
      <w:r w:rsidR="00fd4d8d" w:rsidRPr="002c2a4f">
        <w:rPr>
          <w:sz w:val="24"/>
          <w:szCs w:val="24"/>
        </w:rPr>
      </w:r>
    </w:p>
    <w:p w:rsidP="00694c23">
      <w:pPr>
        <w:pStyle w:val="Normal"/>
        <w:rPr>
          <w:sz w:val="24"/>
          <w:szCs w:val="24"/>
        </w:rPr>
        <w:ind w:firstLine="720" w:right="-739"/>
        <w:jc w:val="right"/>
      </w:pPr>
      <w:r w:rsidR="00694c23">
        <w:rPr>
          <w:sz w:val="24"/>
          <w:szCs w:val="24"/>
        </w:rPr>
        <w:t xml:space="preserve">к решению Городской Думы</w:t>
      </w:r>
      <w:r w:rsidR="00fd4d8d" w:rsidRPr="002c2a4f">
        <w:rPr>
          <w:sz w:val="24"/>
          <w:szCs w:val="24"/>
        </w:rPr>
      </w:r>
    </w:p>
    <w:p w:rsidP="00694c23">
      <w:pPr>
        <w:pStyle w:val="Normal"/>
        <w:rPr>
          <w:sz w:val="24"/>
          <w:szCs w:val="24"/>
        </w:rPr>
        <w:ind w:firstLine="720" w:right="-739"/>
        <w:jc w:val="right"/>
      </w:pPr>
      <w:r w:rsidR="00694c23">
        <w:rPr>
          <w:sz w:val="24"/>
          <w:szCs w:val="24"/>
        </w:rPr>
        <w:t xml:space="preserve">Петропавловск-Камчатского</w:t>
      </w:r>
      <w:r w:rsidR="00fd4d8d" w:rsidRPr="002c2a4f">
        <w:rPr>
          <w:sz w:val="24"/>
          <w:szCs w:val="24"/>
        </w:rPr>
      </w:r>
    </w:p>
    <w:p w:rsidP="00694c23">
      <w:pPr>
        <w:pStyle w:val="Normal"/>
        <w:rPr>
          <w:sz w:val="24"/>
          <w:szCs w:val="24"/>
        </w:rPr>
        <w:ind w:firstLine="720" w:right="-739"/>
        <w:jc w:val="right"/>
      </w:pPr>
      <w:r w:rsidR="00694c23">
        <w:rPr>
          <w:sz w:val="24"/>
          <w:szCs w:val="24"/>
        </w:rPr>
        <w:t xml:space="preserve">городского округа</w:t>
      </w:r>
      <w:r w:rsidR="00fd4d8d" w:rsidRPr="002c2a4f">
        <w:rPr>
          <w:sz w:val="24"/>
          <w:szCs w:val="24"/>
        </w:rPr>
      </w:r>
    </w:p>
    <w:p w:rsidP="00694c23">
      <w:pPr>
        <w:pStyle w:val="BodyText"/>
        <w:ind w:right="-739"/>
        <w:jc w:val="right"/>
      </w:pPr>
      <w:r w:rsidR="00261ac2" w:rsidRPr="002c2a4f">
        <w:rPr>
          <w:sz w:val="24"/>
        </w:rPr>
        <w:t xml:space="preserve">от </w:t>
      </w:r>
      <w:r w:rsidR="00694c23">
        <w:rPr>
          <w:sz w:val="24"/>
          <w:lang w:val="ru-RU"/>
        </w:rPr>
        <w:t xml:space="preserve">29.06.</w:t>
      </w:r>
      <w:r w:rsidR="005a0771">
        <w:rPr>
          <w:sz w:val="24"/>
        </w:rPr>
        <w:t xml:space="preserve">201</w:t>
      </w:r>
      <w:r w:rsidR="00a64ca2">
        <w:rPr>
          <w:sz w:val="24"/>
          <w:lang w:val="ru-RU"/>
        </w:rPr>
        <w:t xml:space="preserve">6</w:t>
      </w:r>
      <w:r w:rsidR="00261ac2" w:rsidRPr="002c2a4f">
        <w:rPr>
          <w:sz w:val="24"/>
        </w:rPr>
        <w:t xml:space="preserve"> № </w:t>
      </w:r>
      <w:r w:rsidR="00694c23">
        <w:rPr>
          <w:sz w:val="24"/>
          <w:lang w:val="ru-RU"/>
        </w:rPr>
        <w:t xml:space="preserve">1007</w:t>
      </w:r>
      <w:r w:rsidR="00261ac2" w:rsidRPr="002c2a4f">
        <w:rPr>
          <w:sz w:val="24"/>
        </w:rPr>
        <w:t xml:space="preserve">-р</w:t>
      </w:r>
      <w:r w:rsidR="00fd4d8d" w:rsidRPr="002c2a4f"/>
    </w:p>
    <w:p w:rsidP="003b3364">
      <w:pPr>
        <w:pStyle w:val="Normal"/>
        <w:rPr>
          <w:b/>
          <w:sz w:val="28"/>
          <w:szCs w:val="28"/>
          <w:color w:val="000000"/>
        </w:rPr>
        <w:jc w:val="center"/>
      </w:pPr>
      <w:r w:rsidR="003b3364" w:rsidRPr="002c2a4f">
        <w:rPr>
          <w:b/>
          <w:sz w:val="28"/>
          <w:szCs w:val="28"/>
          <w:color w:val="000000"/>
        </w:rPr>
        <w:t xml:space="preserve">План </w:t>
      </w:r>
    </w:p>
    <w:p w:rsidP="003b3364">
      <w:pPr>
        <w:pStyle w:val="Normal"/>
        <w:rPr>
          <w:b/>
          <w:sz w:val="28"/>
          <w:szCs w:val="28"/>
        </w:rPr>
        <w:jc w:val="center"/>
      </w:pPr>
      <w:r w:rsidR="003b3364">
        <w:rPr>
          <w:b/>
          <w:sz w:val="28"/>
          <w:szCs w:val="28"/>
          <w:color w:val="000000"/>
        </w:rPr>
        <w:t xml:space="preserve">нормотворческой деятельности</w:t>
      </w:r>
      <w:r w:rsidR="003b3364" w:rsidRPr="002c2a4f">
        <w:rPr>
          <w:b/>
          <w:sz w:val="28"/>
          <w:szCs w:val="28"/>
          <w:color w:val="000000"/>
        </w:rPr>
        <w:t xml:space="preserve"> Городской Думы </w:t>
      </w:r>
      <w:r w:rsidR="003b3364" w:rsidRPr="002c2a4f">
        <w:rPr>
          <w:b/>
          <w:sz w:val="28"/>
          <w:szCs w:val="28"/>
        </w:rPr>
        <w:t xml:space="preserve">Петропавловск-Камчатского городского округа </w:t>
      </w:r>
    </w:p>
    <w:p w:rsidP="003b3364">
      <w:pPr>
        <w:pStyle w:val="Normal"/>
        <w:rPr>
          <w:b/>
          <w:sz w:val="28"/>
          <w:szCs w:val="28"/>
          <w:color w:val="000000"/>
        </w:rPr>
        <w:jc w:val="center"/>
      </w:pPr>
      <w:r w:rsidR="003b3364" w:rsidRPr="002c2a4f">
        <w:rPr>
          <w:b/>
          <w:sz w:val="28"/>
          <w:szCs w:val="28"/>
          <w:color w:val="000000"/>
        </w:rPr>
        <w:t xml:space="preserve">на </w:t>
      </w:r>
      <w:r w:rsidR="003b3364">
        <w:rPr>
          <w:b/>
          <w:sz w:val="28"/>
          <w:szCs w:val="28"/>
          <w:lang w:val="en-US"/>
          <w:color w:val="000000"/>
        </w:rPr>
        <w:t xml:space="preserve">II</w:t>
      </w:r>
      <w:r w:rsidR="003b3364" w:rsidRPr="002c2a4f">
        <w:rPr>
          <w:b/>
          <w:sz w:val="28"/>
          <w:szCs w:val="28"/>
          <w:color w:val="000000"/>
        </w:rPr>
        <w:t xml:space="preserve"> полугодие 201</w:t>
      </w:r>
      <w:r w:rsidR="003b3364">
        <w:rPr>
          <w:b/>
          <w:sz w:val="28"/>
          <w:szCs w:val="28"/>
          <w:color w:val="000000"/>
        </w:rPr>
        <w:t xml:space="preserve">6</w:t>
      </w:r>
      <w:r w:rsidR="003b3364" w:rsidRPr="002c2a4f">
        <w:rPr>
          <w:b/>
          <w:sz w:val="28"/>
          <w:szCs w:val="28"/>
          <w:color w:val="000000"/>
        </w:rPr>
        <w:t xml:space="preserve"> года</w:t>
      </w:r>
    </w:p>
    <w:p w:rsidP="003b3364">
      <w:pPr>
        <w:pStyle w:val="Normal"/>
        <w:rPr>
          <w:b/>
          <w:sz w:val="28"/>
          <w:szCs w:val="28"/>
          <w:color w:val="000000"/>
        </w:rPr>
        <w:jc w:val="center"/>
      </w:pPr>
      <w:r w:rsidR="003b3364" w:rsidRPr="00dc0727">
        <w:rPr>
          <w:b/>
          <w:sz w:val="28"/>
          <w:szCs w:val="28"/>
          <w:color w:val="000000"/>
        </w:rPr>
      </w:r>
    </w:p>
    <w:tbl>
      <w:tblPr>
        <w:tblW w:type="dxa" w:w="15451"/>
        <w:tblLook w:val="04a0"/>
        <w:tblW w:type="dxa" w:w="15451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10"/>
        <w:gridCol w:w="6945"/>
        <w:gridCol w:w="4253"/>
        <w:gridCol w:w="3543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2c2a4f">
              <w:rPr>
                <w:sz w:val="28"/>
                <w:szCs w:val="28"/>
              </w:rPr>
              <w:t xml:space="preserve">№ п/п</w:t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2c2a4f">
              <w:rPr>
                <w:sz w:val="28"/>
                <w:szCs w:val="28"/>
              </w:rPr>
              <w:t xml:space="preserve">Наименование </w:t>
            </w:r>
          </w:p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2c2a4f">
              <w:rPr>
                <w:sz w:val="28"/>
                <w:szCs w:val="28"/>
              </w:rPr>
              <w:t xml:space="preserve">проекта Решения Городской Думы </w:t>
            </w:r>
            <w:r w:rsidR="00ad2038">
              <w:rPr>
                <w:sz w:val="28"/>
                <w:szCs w:val="28"/>
              </w:rPr>
            </w:r>
          </w:p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2c2a4f">
              <w:rPr>
                <w:sz w:val="28"/>
                <w:szCs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Разработчик проекта</w:t>
            </w:r>
            <w:r w:rsidR="00ad2038" w:rsidRPr="002c2a4f">
              <w:rPr>
                <w:sz w:val="28"/>
                <w:szCs w:val="28"/>
              </w:rPr>
            </w:r>
          </w:p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2c2a4f">
              <w:rPr>
                <w:sz w:val="28"/>
                <w:szCs w:val="28"/>
              </w:rPr>
              <w:t xml:space="preserve">нормативного правового акта</w:t>
            </w:r>
          </w:p>
        </w:tc>
        <w:tc>
          <w:tcPr>
            <w:textDirection w:val="lrTb"/>
            <w:vAlign w:val="top"/>
            <w:tcW w:type="dxa" w:w="3543"/>
          </w:tcPr>
          <w:p w:rsidP="009d12ca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Срок</w:t>
            </w:r>
            <w:r w:rsidR="00ad2038" w:rsidRPr="002c2a4f">
              <w:rPr>
                <w:sz w:val="28"/>
                <w:szCs w:val="28"/>
              </w:rPr>
              <w:t xml:space="preserve"> внесения нормативного правового акта</w:t>
            </w:r>
            <w:r w:rsidR="009d12ca">
              <w:rPr>
                <w:sz w:val="28"/>
                <w:szCs w:val="28"/>
              </w:rPr>
              <w:t xml:space="preserve"> </w:t>
            </w:r>
            <w:r w:rsidR="00ad2038" w:rsidRPr="002c2a4f">
              <w:rPr>
                <w:sz w:val="28"/>
                <w:szCs w:val="28"/>
              </w:rPr>
              <w:t xml:space="preserve">(квартал)</w:t>
            </w:r>
          </w:p>
        </w:tc>
      </w:tr>
      <w:tr>
        <w:trPr>
          <w:tblHeader/>
          <w:trHeight w:hRule="atLeast" w:val="221"/>
          <w:wAfter w:type="dxa" w:w="0"/>
          <w:tblHeader/>
          <w:trHeight w:hRule="atLeast" w:val="221"/>
          <w:wAfter w:type="dxa" w:w="0"/>
          <w:cantSplit/>
        </w:trPr>
        <w:tc>
          <w:tcPr>
            <w:textDirection w:val="lrTb"/>
            <w:vAlign w:val="top"/>
            <w:tcW w:type="dxa" w:w="15451"/>
            <w:gridSpan w:val="4"/>
          </w:tcPr>
          <w:p w:rsidP="00dc738a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ad2038" w:rsidRPr="002c2a4f">
              <w:rPr>
                <w:b/>
                <w:sz w:val="28"/>
                <w:szCs w:val="28"/>
                <w:lang w:val="en-US"/>
              </w:rPr>
              <w:t xml:space="preserve">I</w:t>
            </w:r>
            <w:r w:rsidR="00ad2038" w:rsidRPr="002c2a4f">
              <w:rPr>
                <w:b/>
                <w:sz w:val="28"/>
                <w:szCs w:val="28"/>
              </w:rPr>
              <w:t xml:space="preserve">. Проекты нормативных правовых актов Городской Думы 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ad2038">
              <w:rPr>
                <w:sz w:val="28"/>
                <w:szCs w:val="28"/>
                <w:lang w:val="en-US"/>
              </w:rPr>
              <w:t xml:space="preserve">1</w:t>
            </w:r>
            <w:r w:rsidR="00ad2038" w:rsidRPr="006f1839">
              <w:rPr>
                <w:sz w:val="28"/>
                <w:szCs w:val="28"/>
                <w:lang w:val="en-US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4b0cb8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от 02.09.2014 № 253-нд «О</w:t>
            </w:r>
            <w:r w:rsidR="00ad2038" w:rsidRPr="004b0cb8">
              <w:rPr>
                <w:sz w:val="28"/>
                <w:szCs w:val="28"/>
              </w:rPr>
              <w:t xml:space="preserve">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      </w:r>
            <w:r w:rsidR="00ad203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df19db">
              <w:rPr>
                <w:sz w:val="28"/>
                <w:szCs w:val="28"/>
              </w:rPr>
              <w:t xml:space="preserve">Рабочая группа </w:t>
            </w:r>
          </w:p>
          <w:p w:rsidP="00dc738a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ad2038" w:rsidRPr="00df19db">
              <w:rPr>
                <w:sz w:val="28"/>
                <w:szCs w:val="28"/>
              </w:rPr>
              <w:t xml:space="preserve">(председатель – </w:t>
            </w:r>
            <w:r w:rsidR="00ad2038">
              <w:rPr>
                <w:sz w:val="28"/>
                <w:szCs w:val="28"/>
              </w:rPr>
              <w:t xml:space="preserve">С.Г. Иванинов</w:t>
            </w:r>
            <w:r w:rsidR="00ad2038" w:rsidRPr="00df19db">
              <w:rPr>
                <w:sz w:val="28"/>
                <w:szCs w:val="28"/>
              </w:rPr>
              <w:t xml:space="preserve">)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354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802afd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2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4b0cb8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</w:t>
            </w:r>
            <w:r w:rsidR="00ad2038">
              <w:rPr>
                <w:sz w:val="28"/>
                <w:bCs/>
                <w:szCs w:val="28"/>
              </w:rPr>
              <w:t xml:space="preserve"> </w:t>
            </w:r>
            <w:r w:rsidR="00f47fc4">
              <w:rPr>
                <w:sz w:val="28"/>
                <w:bCs/>
                <w:szCs w:val="28"/>
              </w:rPr>
              <w:br w:clear="all" w:type="textWrapping"/>
            </w:r>
            <w:r w:rsidR="00ad2038">
              <w:rPr>
                <w:sz w:val="28"/>
                <w:bCs/>
                <w:szCs w:val="28"/>
              </w:rPr>
              <w:t xml:space="preserve">от 18.11.2010</w:t>
            </w:r>
            <w:r w:rsidR="00ad2038" w:rsidRPr="00c85580">
              <w:rPr>
                <w:sz w:val="28"/>
                <w:bCs/>
                <w:szCs w:val="28"/>
              </w:rPr>
              <w:t xml:space="preserve"> № 304-нд «О едином налоге на вмененный доход для отдельных видов деятельности на территории Петропавловск-Камчатского городского округа»</w:t>
            </w:r>
            <w:r w:rsidR="00ad2038" w:rsidRPr="004b0cb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df19db">
              <w:rPr>
                <w:sz w:val="28"/>
                <w:szCs w:val="28"/>
              </w:rPr>
              <w:t xml:space="preserve">Рабочая группа</w:t>
            </w:r>
          </w:p>
          <w:p w:rsidP="00dc738a">
            <w:pPr>
              <w:pStyle w:val="Normal"/>
              <w:jc w:val="center"/>
            </w:pPr>
            <w:r w:rsidR="00ad2038" w:rsidRPr="00df19db">
              <w:rPr>
                <w:sz w:val="28"/>
                <w:szCs w:val="28"/>
              </w:rPr>
              <w:t xml:space="preserve">(председатель – </w:t>
            </w:r>
            <w:r w:rsidR="00ad2038">
              <w:rPr>
                <w:sz w:val="28"/>
                <w:szCs w:val="28"/>
              </w:rPr>
              <w:t xml:space="preserve">Ш.С. Урушадзе</w:t>
            </w:r>
            <w:r w:rsidR="00ad2038" w:rsidRPr="00df19db">
              <w:rPr>
                <w:sz w:val="28"/>
                <w:szCs w:val="28"/>
              </w:rPr>
              <w:t xml:space="preserve">)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  <w:t xml:space="preserve">-</w:t>
            </w: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266156">
              <w:rPr>
                <w:sz w:val="28"/>
                <w:szCs w:val="28"/>
              </w:rPr>
            </w:r>
          </w:p>
        </w:tc>
      </w:tr>
      <w:tr>
        <w:trPr>
          <w:trHeight w:hRule="atLeast" w:val="1587"/>
          <w:wAfter w:type="dxa" w:w="0"/>
          <w:trHeight w:hRule="atLeast" w:val="1587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3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bCs/>
                <w:szCs w:val="28"/>
              </w:rPr>
              <w:t xml:space="preserve">О </w:t>
            </w:r>
            <w:r w:rsidR="00ad2038" w:rsidRPr="009b1a02">
              <w:rPr>
                <w:sz w:val="28"/>
                <w:bCs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="00ad2038">
              <w:rPr>
                <w:sz w:val="28"/>
                <w:bCs/>
                <w:szCs w:val="28"/>
              </w:rPr>
              <w:t xml:space="preserve">            </w:t>
            </w:r>
            <w:r w:rsidR="00ad2038" w:rsidRPr="009b1a02">
              <w:rPr>
                <w:sz w:val="28"/>
                <w:bCs/>
                <w:szCs w:val="28"/>
              </w:rPr>
              <w:t xml:space="preserve">от 18.11.2010 № 305-нд «О земельном налоге </w:t>
            </w:r>
            <w:r w:rsidR="00ad2038">
              <w:rPr>
                <w:sz w:val="28"/>
                <w:bCs/>
                <w:szCs w:val="28"/>
              </w:rPr>
              <w:t xml:space="preserve">                     </w:t>
            </w:r>
            <w:r w:rsidR="00ad2038" w:rsidRPr="009b1a02">
              <w:rPr>
                <w:sz w:val="28"/>
                <w:bCs/>
                <w:szCs w:val="28"/>
              </w:rPr>
              <w:t xml:space="preserve">на территории Петропавловск-Камчатского городского округа»</w:t>
            </w:r>
            <w:r w:rsidR="00ad203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5d18bf">
              <w:rPr>
                <w:sz w:val="28"/>
                <w:szCs w:val="28"/>
              </w:rPr>
              <w:t xml:space="preserve">Управление</w:t>
            </w:r>
            <w:r w:rsidR="00ad2038">
              <w:rPr>
                <w:sz w:val="28"/>
                <w:szCs w:val="28"/>
              </w:rPr>
              <w:t xml:space="preserve"> экономического развития и имущественных отношений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ad2038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  <w:t xml:space="preserve">-</w:t>
            </w: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da506c">
              <w:rPr>
                <w:sz w:val="28"/>
                <w:bCs/>
                <w:szCs w:val="28"/>
              </w:rPr>
            </w:r>
          </w:p>
        </w:tc>
      </w:tr>
      <w:tr>
        <w:trPr>
          <w:trHeight w:hRule="atLeast" w:val="950"/>
          <w:wAfter w:type="dxa" w:w="0"/>
          <w:trHeight w:hRule="atLeast" w:val="95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4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da506c">
              <w:rPr>
                <w:sz w:val="28"/>
                <w:szCs w:val="28"/>
              </w:rPr>
              <w:t xml:space="preserve">О внесении изменений в Генеральный план Петропавловск-Камчатского городского округа</w:t>
            </w:r>
            <w:r w:rsidR="00ad203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3218d4">
              <w:rPr>
                <w:sz w:val="28"/>
                <w:szCs w:val="28"/>
              </w:rPr>
            </w:r>
          </w:p>
        </w:tc>
      </w:tr>
      <w:tr>
        <w:trPr>
          <w:trHeight w:hRule="atLeast" w:val="996"/>
          <w:wAfter w:type="dxa" w:w="0"/>
          <w:trHeight w:hRule="atLeast" w:val="996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5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da506c">
              <w:rPr>
                <w:sz w:val="28"/>
                <w:szCs w:val="28"/>
              </w:rPr>
              <w:t xml:space="preserve">О местных нормативах градостроительного проектирования Петропавловск-Камчатского городского округа</w:t>
            </w:r>
            <w:r w:rsidR="00ad203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3218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6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da506c">
              <w:rPr>
                <w:sz w:val="28"/>
                <w:szCs w:val="28"/>
              </w:rPr>
              <w:t xml:space="preserve">О порядке создания условий для оказания медицинской помощи населению на территории Петропавловск-Камчатского городского округа</w:t>
            </w:r>
            <w:r w:rsidR="00ad203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3218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7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ad2038">
              <w:rPr>
                <w:sz w:val="28"/>
                <w:bCs/>
                <w:szCs w:val="28"/>
              </w:rPr>
              <w:t xml:space="preserve">О внесении изменений в Решение Городской Думы Петропавловск-Камчатского городского округа                 от 03.03.2015 № 303-нд «</w:t>
            </w:r>
            <w:r w:rsidR="00ad2038">
              <w:rPr>
                <w:sz w:val="28"/>
                <w:szCs w:val="28"/>
              </w:rPr>
              <w:t xml:space="preserve">О</w:t>
            </w:r>
            <w:r w:rsidR="00ad2038" w:rsidRPr="003902f0">
              <w:rPr>
                <w:sz w:val="28"/>
                <w:szCs w:val="28"/>
              </w:rPr>
              <w:t xml:space="preserve"> порядке представления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</w:t>
            </w:r>
            <w:r w:rsidR="00ad2038">
              <w:rPr>
                <w:sz w:val="28"/>
                <w:bCs/>
                <w:szCs w:val="28"/>
              </w:rPr>
              <w:t xml:space="preserve">»</w:t>
            </w:r>
            <w:r w:rsidR="00ad2038" w:rsidRPr="00b4386b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f8210f">
              <w:rPr>
                <w:sz w:val="28"/>
                <w:szCs w:val="28"/>
              </w:rPr>
              <w:t xml:space="preserve">8</w:t>
            </w:r>
            <w:r w:rsidR="00ad2038" w:rsidRPr="006f1839">
              <w:rPr>
                <w:sz w:val="28"/>
                <w:szCs w:val="28"/>
                <w:lang w:val="en-US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в</w:t>
            </w:r>
            <w:r w:rsidR="00ad2038" w:rsidRPr="005e5498">
              <w:rPr>
                <w:sz w:val="28"/>
                <w:szCs w:val="28"/>
              </w:rPr>
              <w:t xml:space="preserve">несени</w:t>
            </w:r>
            <w:r w:rsidR="00ad2038">
              <w:rPr>
                <w:sz w:val="28"/>
                <w:szCs w:val="28"/>
              </w:rPr>
              <w:t xml:space="preserve">и</w:t>
            </w:r>
            <w:r w:rsidR="00ad2038" w:rsidRPr="005e5498">
              <w:rPr>
                <w:sz w:val="28"/>
                <w:szCs w:val="28"/>
              </w:rPr>
              <w:t xml:space="preserve"> изменений в Решение Городской Думы Петропавловск-Камчатского городского округа </w:t>
            </w:r>
            <w:r w:rsidR="00ad2038">
              <w:rPr>
                <w:sz w:val="28"/>
                <w:szCs w:val="28"/>
              </w:rPr>
              <w:t xml:space="preserve">           от 22.12.2015 № 374-нд «О бюджете </w:t>
            </w:r>
            <w:r w:rsidR="00ad2038" w:rsidRPr="005e5498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ad2038">
              <w:rPr>
                <w:sz w:val="28"/>
                <w:szCs w:val="28"/>
              </w:rPr>
              <w:t xml:space="preserve"> на 2016 год»</w:t>
            </w:r>
            <w:r w:rsidR="00ad2038" w:rsidRPr="00b4386b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>
              <w:rPr>
                <w:sz w:val="28"/>
                <w:szCs w:val="28"/>
              </w:rPr>
              <w:t xml:space="preserve">Управление</w:t>
            </w:r>
            <w:r w:rsidR="00ad2038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9d12ca">
            <w:pPr>
              <w:pStyle w:val="Normal"/>
              <w:rPr>
                <w:sz w:val="28"/>
                <w:bCs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  <w:t xml:space="preserve">-</w:t>
            </w: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da506c">
              <w:rPr>
                <w:sz w:val="28"/>
                <w:bCs/>
                <w:szCs w:val="28"/>
              </w:rPr>
            </w:r>
          </w:p>
        </w:tc>
      </w:tr>
      <w:tr>
        <w:trPr>
          <w:trHeight w:hRule="atLeast" w:val="911"/>
          <w:wAfter w:type="dxa" w:w="0"/>
          <w:trHeight w:hRule="atLeast" w:val="911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f8210f">
              <w:rPr>
                <w:sz w:val="28"/>
                <w:szCs w:val="28"/>
              </w:rPr>
              <w:t xml:space="preserve">9</w:t>
            </w:r>
            <w:r w:rsidR="00ad2038" w:rsidRPr="006f1839">
              <w:rPr>
                <w:sz w:val="28"/>
                <w:szCs w:val="28"/>
                <w:lang w:val="en-US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b4386b">
              <w:rPr>
                <w:sz w:val="28"/>
                <w:bCs/>
                <w:szCs w:val="28"/>
              </w:rPr>
              <w:t xml:space="preserve">О внесении изменений</w:t>
            </w:r>
            <w:r w:rsidR="00ad2038">
              <w:rPr>
                <w:sz w:val="28"/>
                <w:bCs/>
                <w:szCs w:val="28"/>
              </w:rPr>
              <w:t xml:space="preserve"> в Устав Петропавловск-Камчатского городского округа</w:t>
            </w:r>
            <w:r w:rsidR="00ad203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</w:rPr>
              <w:t xml:space="preserve">Аппарат</w:t>
            </w:r>
            <w:r w:rsidR="00ad2038">
              <w:rPr>
                <w:sz w:val="28"/>
                <w:szCs w:val="28"/>
              </w:rPr>
            </w:r>
          </w:p>
          <w:p w:rsidP="009d12ca">
            <w:pPr>
              <w:pStyle w:val="Normal"/>
              <w:jc w:val="center"/>
            </w:pPr>
            <w:r w:rsidR="00ad2038" w:rsidRPr="00802afd">
              <w:rPr>
                <w:sz w:val="28"/>
                <w:szCs w:val="28"/>
              </w:rPr>
              <w:t xml:space="preserve">Городской Думы</w:t>
            </w:r>
            <w:r w:rsidR="00ad2038" w:rsidRPr="007926c4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По мере необходимости</w:t>
            </w:r>
            <w:r w:rsidR="00ad2038" w:rsidRPr="005e5498">
              <w:rPr>
                <w:sz w:val="28"/>
                <w:szCs w:val="28"/>
              </w:rPr>
            </w:r>
          </w:p>
        </w:tc>
      </w:tr>
      <w:tr>
        <w:trPr>
          <w:trHeight w:hRule="atLeast" w:val="1066"/>
          <w:wAfter w:type="dxa" w:w="0"/>
          <w:trHeight w:hRule="atLeast" w:val="1066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0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f47fc4">
              <w:rPr>
                <w:sz w:val="28"/>
                <w:szCs w:val="28"/>
              </w:rPr>
              <w:br w:clear="all" w:type="textWrapping"/>
            </w:r>
            <w:r w:rsidR="00ad2038">
              <w:rPr>
                <w:sz w:val="28"/>
                <w:szCs w:val="28"/>
              </w:rPr>
              <w:t xml:space="preserve">от 17.03.2015 № 306-нд «О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округа»</w:t>
            </w:r>
            <w:r w:rsidR="00ad203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7926c4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7113c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1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бюджете Петропавловск-Камчатского городского округа на 2017 год и плановый период 2018-2019 годов</w:t>
            </w:r>
            <w:r w:rsidR="00ad203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>
              <w:rPr>
                <w:sz w:val="28"/>
                <w:szCs w:val="28"/>
              </w:rPr>
              <w:t xml:space="preserve">Управление</w:t>
            </w:r>
            <w:r w:rsidR="00ad2038" w:rsidRPr="00802afd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e30f6f">
              <w:rPr>
                <w:sz w:val="28"/>
                <w:szCs w:val="28"/>
              </w:rPr>
            </w:r>
          </w:p>
        </w:tc>
      </w:tr>
    </w:tbl>
    <w:p>
      <w:pPr>
        <w:pStyle w:val="Normal"/>
      </w:pPr>
      <w:r w:rsidR="00f47fc4">
        <w:br w:type="page"/>
      </w:r>
    </w:p>
    <w:tbl>
      <w:tblPr>
        <w:tblW w:type="dxa" w:w="15451"/>
        <w:tblLook w:val="04a0"/>
        <w:tblW w:type="dxa" w:w="15451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10"/>
        <w:gridCol w:w="6945"/>
        <w:gridCol w:w="4253"/>
        <w:gridCol w:w="3543"/>
      </w:tblGrid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2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0d03f5">
              <w:rPr>
                <w:sz w:val="28"/>
                <w:szCs w:val="28"/>
              </w:rPr>
              <w:t xml:space="preserve">                 </w:t>
            </w:r>
            <w:r w:rsidR="00ad2038">
              <w:rPr>
                <w:sz w:val="28"/>
                <w:szCs w:val="28"/>
              </w:rPr>
              <w:t xml:space="preserve">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</w:t>
            </w:r>
            <w:r w:rsidR="00ad2038" w:rsidRPr="00da506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e30f6f">
              <w:rPr>
                <w:sz w:val="28"/>
                <w:szCs w:val="28"/>
              </w:rPr>
              <w:t xml:space="preserve">Управление культуры, спорта и социального развития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  <w:t xml:space="preserve">-</w:t>
            </w: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da506c">
              <w:rPr>
                <w:sz w:val="28"/>
                <w:szCs w:val="28"/>
              </w:rPr>
            </w:r>
          </w:p>
        </w:tc>
      </w:tr>
      <w:tr>
        <w:trPr>
          <w:trHeight w:hRule="atLeast" w:val="1259"/>
          <w:wAfter w:type="dxa" w:w="0"/>
          <w:trHeight w:hRule="atLeast" w:val="1259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3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создании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jc w:val="center"/>
            </w:pPr>
            <w:r w:rsidR="00ad2038" w:rsidRPr="00e30f6f">
              <w:rPr>
                <w:sz w:val="28"/>
                <w:szCs w:val="28"/>
              </w:rPr>
              <w:t xml:space="preserve">Управление городского хозяйства администрации Петропавловск-Камчатского городского округа</w:t>
            </w:r>
            <w:r w:rsidR="00ad2038"/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3902f0">
              <w:rPr>
                <w:sz w:val="28"/>
                <w:szCs w:val="28"/>
              </w:rPr>
            </w:r>
          </w:p>
        </w:tc>
      </w:tr>
      <w:tr>
        <w:trPr>
          <w:trHeight w:hRule="atLeast" w:val="1581"/>
          <w:wAfter w:type="dxa" w:w="0"/>
          <w:trHeight w:hRule="atLeast" w:val="1581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4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bCs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332855">
              <w:rPr>
                <w:sz w:val="28"/>
                <w:szCs w:val="28"/>
              </w:rPr>
              <w:br w:clear="all" w:type="textWrapping"/>
            </w:r>
            <w:r w:rsidR="00ad2038">
              <w:rPr>
                <w:sz w:val="28"/>
                <w:szCs w:val="28"/>
              </w:rPr>
              <w:t xml:space="preserve">от 10.09.2015 № 354-нд «О программе комплексного социально-экономического развития Петропавловск-Камчатского городского округа на 2015-2019»</w:t>
            </w:r>
            <w:r w:rsidR="00ad2038" w:rsidRPr="00b4386b">
              <w:rPr>
                <w:sz w:val="28"/>
                <w:bCs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5d18bf">
              <w:rPr>
                <w:sz w:val="28"/>
                <w:szCs w:val="28"/>
              </w:rPr>
              <w:t xml:space="preserve">Управление</w:t>
            </w:r>
            <w:r w:rsidR="00ad2038">
              <w:rPr>
                <w:sz w:val="28"/>
                <w:szCs w:val="28"/>
              </w:rPr>
              <w:t xml:space="preserve"> экономического развития и имущественных отношений администрации Петропавловск-Камчатского городского округа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ind w:right="-108"/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</w:r>
          </w:p>
        </w:tc>
      </w:tr>
      <w:tr>
        <w:trPr>
          <w:trHeight w:hRule="atLeast" w:val="1044"/>
          <w:wAfter w:type="dxa" w:w="0"/>
          <w:trHeight w:hRule="atLeast" w:val="1044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5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0d03f5">
              <w:rPr>
                <w:sz w:val="28"/>
                <w:szCs w:val="28"/>
              </w:rPr>
              <w:t xml:space="preserve">                </w:t>
            </w:r>
            <w:r w:rsidR="00ad2038">
              <w:rPr>
                <w:sz w:val="28"/>
                <w:szCs w:val="28"/>
              </w:rPr>
              <w:t xml:space="preserve">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      </w:r>
            <w:r w:rsidR="00ad2038" w:rsidRPr="002f4e7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ad2038" w:rsidRPr="005d18bf">
              <w:rPr>
                <w:sz w:val="28"/>
                <w:szCs w:val="28"/>
              </w:rPr>
              <w:t xml:space="preserve">Управление</w:t>
            </w:r>
            <w:r w:rsidR="00ad2038">
              <w:rPr>
                <w:sz w:val="28"/>
                <w:szCs w:val="28"/>
              </w:rPr>
              <w:t xml:space="preserve"> экономического развития и имущественных отношений администрации Петропавловск-Камчатского городского округа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>
              <w:rPr>
                <w:sz w:val="28"/>
                <w:szCs w:val="28"/>
              </w:rPr>
              <w:t xml:space="preserve">-</w:t>
            </w: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2f4e74">
              <w:rPr>
                <w:sz w:val="28"/>
                <w:szCs w:val="28"/>
              </w:rPr>
            </w:r>
          </w:p>
        </w:tc>
      </w:tr>
      <w:tr>
        <w:trPr>
          <w:trHeight w:hRule="atLeast" w:val="1371"/>
          <w:wAfter w:type="dxa" w:w="0"/>
          <w:trHeight w:hRule="atLeast" w:val="1371"/>
          <w:wAfter w:type="dxa" w:w="0"/>
        </w:trPr>
        <w:tc>
          <w:tcPr>
            <w:textDirection w:val="lrTb"/>
            <w:vAlign w:val="center"/>
            <w:tcW w:type="dxa" w:w="710"/>
          </w:tcPr>
          <w:p w:rsidP="00f8210f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  <w:lang w:val="en-US"/>
              </w:rPr>
              <w:t xml:space="preserve">1</w:t>
            </w:r>
            <w:r w:rsidR="00f8210f">
              <w:rPr>
                <w:sz w:val="28"/>
                <w:szCs w:val="28"/>
              </w:rPr>
              <w:t xml:space="preserve">6</w:t>
            </w:r>
            <w:r w:rsidR="00ad2038" w:rsidRPr="00f8210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9d12ca">
              <w:rPr>
                <w:sz w:val="28"/>
                <w:szCs w:val="28"/>
              </w:rPr>
              <w:br w:clear="all" w:type="textWrapping"/>
            </w:r>
            <w:r w:rsidR="00ad2038">
              <w:rPr>
                <w:sz w:val="28"/>
                <w:szCs w:val="28"/>
              </w:rPr>
              <w:t xml:space="preserve">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</w:t>
            </w:r>
            <w:r w:rsidR="00ad2038" w:rsidRPr="005e549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5f0c94">
            <w:pPr>
              <w:pStyle w:val="Normal"/>
              <w:rPr>
                <w:sz w:val="28"/>
                <w:szCs w:val="28"/>
              </w:rPr>
              <w:jc w:val="center"/>
            </w:pPr>
            <w:r w:rsidR="005f0c94" w:rsidRPr="00df19db">
              <w:rPr>
                <w:sz w:val="28"/>
                <w:szCs w:val="28"/>
              </w:rPr>
              <w:t xml:space="preserve">Рабочая группа </w:t>
            </w:r>
          </w:p>
          <w:p w:rsidP="005f0c94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5f0c94" w:rsidRPr="00df19db">
              <w:rPr>
                <w:sz w:val="28"/>
                <w:szCs w:val="28"/>
              </w:rPr>
              <w:t xml:space="preserve">(председатель – </w:t>
            </w:r>
            <w:r w:rsidR="005f0c94">
              <w:rPr>
                <w:sz w:val="28"/>
                <w:szCs w:val="28"/>
              </w:rPr>
              <w:t xml:space="preserve">Н.В. Франциус</w:t>
            </w:r>
            <w:r w:rsidR="005f0c94" w:rsidRPr="00df19db">
              <w:rPr>
                <w:sz w:val="28"/>
                <w:szCs w:val="28"/>
              </w:rPr>
              <w:t xml:space="preserve">)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III</w:t>
            </w:r>
            <w:r w:rsidR="00ad2038" w:rsidRPr="005e5498">
              <w:rPr>
                <w:sz w:val="28"/>
                <w:szCs w:val="28"/>
              </w:rPr>
            </w:r>
          </w:p>
        </w:tc>
      </w:tr>
      <w:tr>
        <w:trPr>
          <w:trHeight w:hRule="atLeast" w:val="1371"/>
          <w:wAfter w:type="dxa" w:w="0"/>
          <w:trHeight w:hRule="atLeast" w:val="1371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f8210f">
              <w:rPr>
                <w:sz w:val="28"/>
                <w:szCs w:val="28"/>
              </w:rPr>
              <w:t xml:space="preserve">17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841210">
              <w:rPr>
                <w:sz w:val="28"/>
                <w:szCs w:val="28"/>
              </w:rPr>
              <w:t xml:space="preserve">О </w:t>
            </w:r>
            <w:r w:rsidR="00ad2038">
              <w:rPr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              от 20.09.2012 № 533-нд «О размерах и условиях оплаты труда муниципальных служащих Петропавловск-Камчатского городского округа» </w:t>
            </w:r>
            <w:r w:rsidR="00ad2038" w:rsidRPr="0084121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df19db">
              <w:rPr>
                <w:sz w:val="28"/>
                <w:szCs w:val="28"/>
              </w:rPr>
              <w:t xml:space="preserve">Рабочая группа </w:t>
            </w:r>
          </w:p>
          <w:p w:rsidP="00dc738a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ad2038" w:rsidRPr="00df19db">
              <w:rPr>
                <w:sz w:val="28"/>
                <w:szCs w:val="28"/>
              </w:rPr>
              <w:t xml:space="preserve">(председатель – </w:t>
            </w:r>
            <w:r w:rsidR="00ad2038">
              <w:rPr>
                <w:sz w:val="28"/>
                <w:szCs w:val="28"/>
              </w:rPr>
              <w:t xml:space="preserve">О.С. Чубкова</w:t>
            </w:r>
            <w:r w:rsidR="00ad2038" w:rsidRPr="00df19db">
              <w:rPr>
                <w:sz w:val="28"/>
                <w:szCs w:val="28"/>
              </w:rPr>
              <w:t xml:space="preserve">)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  <w:lang w:val="en-US"/>
              </w:rPr>
              <w:t xml:space="preserve">IV</w:t>
            </w:r>
            <w:r w:rsidR="00ad2038" w:rsidRPr="000f037b">
              <w:rPr>
                <w:sz w:val="28"/>
                <w:szCs w:val="28"/>
              </w:rPr>
            </w:r>
          </w:p>
        </w:tc>
      </w:tr>
      <w:tr>
        <w:trPr>
          <w:trHeight w:hRule="atLeast" w:val="703"/>
          <w:wAfter w:type="dxa" w:w="0"/>
          <w:trHeight w:hRule="atLeast" w:val="703"/>
          <w:wAfter w:type="dxa" w:w="0"/>
        </w:trPr>
        <w:tc>
          <w:tcPr>
            <w:textDirection w:val="lrTb"/>
            <w:vAlign w:val="center"/>
            <w:tcW w:type="dxa" w:w="15451"/>
            <w:gridSpan w:val="4"/>
          </w:tcPr>
          <w:p w:rsidP="00dc738a">
            <w:pPr>
              <w:pStyle w:val="Normal"/>
              <w:rPr>
                <w:b/>
                <w:sz w:val="28"/>
                <w:szCs w:val="28"/>
              </w:rPr>
              <w:jc w:val="center"/>
            </w:pPr>
            <w:r w:rsidR="00ad2038" w:rsidRPr="002c2a4f">
              <w:rPr>
                <w:b/>
                <w:sz w:val="28"/>
                <w:szCs w:val="28"/>
                <w:lang w:val="en-US"/>
              </w:rPr>
              <w:t xml:space="preserve">II</w:t>
            </w:r>
            <w:r w:rsidR="00ad2038" w:rsidRPr="002c2a4f">
              <w:rPr>
                <w:b/>
                <w:sz w:val="28"/>
                <w:szCs w:val="28"/>
              </w:rPr>
              <w:t xml:space="preserve">. Проекты иных правовых актов Городской Думы Петропавловск-Камчатского городского округа</w:t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6945"/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>
              <w:rPr>
                <w:sz w:val="28"/>
                <w:szCs w:val="28"/>
              </w:rPr>
              <w:t xml:space="preserve">Об утверждении отчета о реализации «</w:t>
            </w:r>
            <w:r w:rsidR="00ad2038" w:rsidRPr="00c46abf">
              <w:rPr>
                <w:sz w:val="28"/>
                <w:szCs w:val="28"/>
              </w:rPr>
              <w:t xml:space="preserve">Программ</w:t>
            </w:r>
            <w:r w:rsidR="00ad2038">
              <w:rPr>
                <w:sz w:val="28"/>
                <w:szCs w:val="28"/>
              </w:rPr>
              <w:t xml:space="preserve">ы</w:t>
            </w:r>
            <w:r w:rsidR="00ad2038" w:rsidRPr="00c46abf">
              <w:rPr>
                <w:sz w:val="28"/>
                <w:szCs w:val="28"/>
              </w:rPr>
              <w:t xml:space="preserve"> комплексного социально-экономического развития Петропавловск-Камчатского городского округа </w:t>
            </w:r>
            <w:r w:rsidR="00ad2038">
              <w:rPr>
                <w:sz w:val="28"/>
                <w:szCs w:val="28"/>
              </w:rPr>
              <w:t xml:space="preserve">              </w:t>
            </w:r>
            <w:r w:rsidR="00ad2038" w:rsidRPr="00c46abf">
              <w:rPr>
                <w:sz w:val="28"/>
                <w:szCs w:val="28"/>
              </w:rPr>
              <w:t xml:space="preserve">на 2015-2019 годы</w:t>
            </w:r>
            <w:r w:rsidR="00ad2038">
              <w:rPr>
                <w:sz w:val="28"/>
                <w:szCs w:val="28"/>
              </w:rPr>
              <w:t xml:space="preserve"> за 2015 год»</w:t>
            </w:r>
            <w:r w:rsidR="00ad2038" w:rsidRPr="00c46ab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4253"/>
          </w:tcPr>
          <w:p w:rsidP="00dc738a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ad2038">
              <w:rPr>
                <w:sz w:val="28"/>
                <w:szCs w:val="28"/>
              </w:rPr>
              <w:t xml:space="preserve">Органы администрации Петропавловск-Камчатского городского округа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center"/>
            <w:tcW w:type="dxa" w:w="3543"/>
          </w:tcPr>
          <w:p w:rsidP="00884e51">
            <w:pPr>
              <w:pStyle w:val="Normal"/>
              <w:rPr>
                <w:sz w:val="28"/>
                <w:szCs w:val="28"/>
              </w:rPr>
              <w:jc w:val="center"/>
            </w:pPr>
            <w:r w:rsidR="00ad2038" w:rsidRPr="00802afd">
              <w:rPr>
                <w:sz w:val="28"/>
                <w:szCs w:val="28"/>
                <w:lang w:val="en-US"/>
              </w:rPr>
              <w:t xml:space="preserve">II</w:t>
            </w:r>
            <w:r w:rsidR="004f5b60">
              <w:rPr>
                <w:sz w:val="28"/>
                <w:szCs w:val="28"/>
                <w:lang w:val="en-US"/>
              </w:rPr>
              <w:t xml:space="preserve">I</w:t>
            </w:r>
            <w:r w:rsidR="00ad2038" w:rsidRPr="004f5b60">
              <w:rPr>
                <w:sz w:val="28"/>
                <w:szCs w:val="28"/>
              </w:rPr>
            </w:r>
          </w:p>
        </w:tc>
      </w:tr>
      <w:tr>
        <w:trPr>
          <w:trHeight w:hRule="atLeast" w:val="1210"/>
          <w:wAfter w:type="dxa" w:w="0"/>
          <w:trHeight w:hRule="atLeast" w:val="1210"/>
          <w:wAfter w:type="dxa" w:w="0"/>
        </w:trPr>
        <w:tc>
          <w:tcPr>
            <w:textDirection w:val="lrTb"/>
            <w:vAlign w:val="center"/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dc738a">
            <w:pPr>
              <w:pStyle w:val="Normal"/>
              <w:rPr>
                <w:sz w:val="28"/>
                <w:szCs w:val="28"/>
              </w:rPr>
              <w:jc w:val="center"/>
            </w:pPr>
            <w:r w:rsidR="00ad2038">
              <w:rPr>
                <w:sz w:val="28"/>
                <w:szCs w:val="28"/>
              </w:rPr>
              <w:t xml:space="preserve">2</w:t>
            </w:r>
            <w:r w:rsidR="00ad2038" w:rsidRPr="00802afd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69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dc738a">
            <w:pPr>
              <w:pStyle w:val="Normal"/>
              <w:rPr>
                <w:sz w:val="28"/>
                <w:szCs w:val="28"/>
              </w:rPr>
              <w:jc w:val="both"/>
            </w:pPr>
            <w:r w:rsidR="00ad2038" w:rsidRPr="00c46abf">
              <w:rPr>
                <w:sz w:val="28"/>
                <w:szCs w:val="28"/>
              </w:rPr>
              <w:t xml:space="preserve">О внесении изменений в Регламент Городской Думы Петропавловск-Камчатского городского округа</w:t>
            </w:r>
            <w:r w:rsidR="00ad2038">
              <w:rPr>
                <w:sz w:val="28"/>
                <w:szCs w:val="28"/>
              </w:rPr>
              <w:t xml:space="preserve">, принятый р</w:t>
            </w:r>
            <w:r w:rsidR="00ad2038" w:rsidRPr="00c46abf">
              <w:rPr>
                <w:sz w:val="28"/>
                <w:szCs w:val="28"/>
              </w:rPr>
              <w:t xml:space="preserve">ешение</w:t>
            </w:r>
            <w:r w:rsidR="00ad2038">
              <w:rPr>
                <w:sz w:val="28"/>
                <w:szCs w:val="28"/>
              </w:rPr>
              <w:t xml:space="preserve">м</w:t>
            </w:r>
            <w:r w:rsidR="00ad2038" w:rsidRPr="00c46abf">
              <w:rPr>
                <w:sz w:val="28"/>
                <w:szCs w:val="28"/>
              </w:rPr>
              <w:t xml:space="preserve"> Городской Думы Петропавловск-Камчатского городского округа от 24.12.2007</w:t>
            </w:r>
            <w:r w:rsidR="00ad2038">
              <w:rPr>
                <w:sz w:val="28"/>
                <w:szCs w:val="28"/>
              </w:rPr>
              <w:t xml:space="preserve"> </w:t>
            </w:r>
            <w:r w:rsidR="00ad2038" w:rsidRPr="00c46abf">
              <w:rPr>
                <w:sz w:val="28"/>
                <w:szCs w:val="28"/>
              </w:rPr>
              <w:t xml:space="preserve">№ 2-р</w:t>
            </w:r>
          </w:p>
        </w:tc>
        <w:tc>
          <w:tcPr>
            <w:textDirection w:val="lrTb"/>
            <w:vAlign w:val="center"/>
            <w:tcW w:type="dxa" w:w="42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dc738a">
            <w:pPr>
              <w:pStyle w:val="Normal"/>
              <w:rPr>
                <w:sz w:val="28"/>
                <w:szCs w:val="28"/>
              </w:rPr>
              <w:ind w:left="34"/>
              <w:jc w:val="center"/>
            </w:pPr>
            <w:r w:rsidR="00ad2038" w:rsidRPr="00802afd">
              <w:rPr>
                <w:sz w:val="28"/>
                <w:szCs w:val="28"/>
              </w:rPr>
              <w:t xml:space="preserve">Комиссия Городской Думы </w:t>
            </w:r>
            <w:r w:rsidR="00ad2038" w:rsidRPr="007926c4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ad2038">
              <w:rPr>
                <w:sz w:val="28"/>
                <w:szCs w:val="28"/>
              </w:rPr>
              <w:t xml:space="preserve"> </w:t>
            </w:r>
            <w:r w:rsidR="00ad2038" w:rsidRPr="00802afd">
              <w:rPr>
                <w:sz w:val="28"/>
                <w:szCs w:val="28"/>
              </w:rPr>
              <w:t xml:space="preserve">по Регламенту и депутатской этике</w:t>
            </w:r>
          </w:p>
        </w:tc>
        <w:tc>
          <w:tcPr>
            <w:textDirection w:val="lrTb"/>
            <w:vAlign w:val="center"/>
            <w:tcW w:type="dxa" w:w="35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84e51">
            <w:pPr>
              <w:pStyle w:val="Normal"/>
              <w:rPr>
                <w:sz w:val="28"/>
                <w:szCs w:val="28"/>
                <w:lang w:val="en-US"/>
              </w:rPr>
              <w:jc w:val="center"/>
            </w:pPr>
            <w:r w:rsidR="009d12ca">
              <w:rPr>
                <w:sz w:val="28"/>
                <w:szCs w:val="28"/>
              </w:rPr>
              <w:t xml:space="preserve">По мере необходимости</w:t>
            </w:r>
            <w:r w:rsidR="00ad2038" w:rsidRPr="008858d8">
              <w:rPr>
                <w:sz w:val="28"/>
                <w:szCs w:val="28"/>
                <w:lang w:val="en-US"/>
              </w:rPr>
            </w:r>
          </w:p>
        </w:tc>
      </w:tr>
    </w:tbl>
    <w:p w:rsidP="009f589f">
      <w:pPr>
        <w:pStyle w:val="Normal"/>
        <w:shd w:color="auto" w:fill="ffffff" w:val="clear"/>
        <w:jc w:val="center"/>
      </w:pPr>
      <w:r w:rsidR="00e23231" w:rsidRPr="00d214b3"/>
    </w:p>
    <w:sectPr>
      <w:type w:val="nextPage"/>
      <w:pgSz w:h="11906" w:orient="landscape" w:w="16838"/>
      <w:pgMar w:bottom="425" w:footer="709" w:gutter="0" w:header="709" w:left="1134" w:right="1134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9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522bd"/>
    <w:rsid w:val="0009306e"/>
    <w:rsid w:val="000d03f5"/>
    <w:rsid w:val="000f037b"/>
    <w:rsid w:val="00261ac2"/>
    <w:rsid w:val="00266156"/>
    <w:rsid w:val="002c2a4f"/>
    <w:rsid w:val="002f4e74"/>
    <w:rsid w:val="00305735"/>
    <w:rsid w:val="003218d4"/>
    <w:rsid w:val="00332855"/>
    <w:rsid w:val="003902f0"/>
    <w:rsid w:val="003b3364"/>
    <w:rsid w:val="003e2a38"/>
    <w:rsid w:val="004b0cb8"/>
    <w:rsid w:val="004f5b60"/>
    <w:rsid w:val="005a0771"/>
    <w:rsid w:val="005d18bf"/>
    <w:rsid w:val="005e5498"/>
    <w:rsid w:val="005f0c94"/>
    <w:rsid w:val="00694c23"/>
    <w:rsid w:val="006f1839"/>
    <w:rsid w:val="007113c2"/>
    <w:rsid w:val="007926c4"/>
    <w:rsid w:val="00802afd"/>
    <w:rsid w:val="00841210"/>
    <w:rsid w:val="00884e51"/>
    <w:rsid w:val="008858d8"/>
    <w:rsid w:val="00927abc"/>
    <w:rsid w:val="009b1a02"/>
    <w:rsid w:val="009d12ca"/>
    <w:rsid w:val="009f589f"/>
    <w:rsid w:val="00a64ca2"/>
    <w:rsid w:val="00ab0148"/>
    <w:rsid w:val="00ad2038"/>
    <w:rsid w:val="00b401f0"/>
    <w:rsid w:val="00b4386b"/>
    <w:rsid w:val="00c129be"/>
    <w:rsid w:val="00c46abf"/>
    <w:rsid w:val="00c85580"/>
    <w:rsid w:val="00d214b3"/>
    <w:rsid w:val="00da506c"/>
    <w:rsid w:val="00dc0727"/>
    <w:rsid w:val="00dc738a"/>
    <w:rsid w:val="00dd56a7"/>
    <w:rsid w:val="00df19db"/>
    <w:rsid w:val="00e23231"/>
    <w:rsid w:val="00e30f6f"/>
    <w:rsid w:val="00f47fc4"/>
    <w:rsid w:val="00f8210f"/>
    <w:rsid w:val="00fd4d8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BodyText">
    <w:name w:val="BodyText"/>
    <w:basedOn w:val="Normal"/>
    <w:next w:val="BodyText"/>
    <w:link w:val="StGen3"/>
    <w:pPr>
      <w:autoSpaceDE w:val="off"/>
      <w:autoSpaceDN w:val="off"/>
    </w:pPr>
    <w:rPr>
      <w:sz w:val="28"/>
      <w:szCs w:val="28"/>
      <w:lang w:val="en-US"/>
    </w:rPr>
  </w:style>
  <w:style w:type="character" w:styleId="StGen3">
    <w:name w:val="StGen3"/>
    <w:next w:val="StGen3"/>
    <w:link w:val="BodyText"/>
    <w:rPr>
      <w:sz w:val="28"/>
      <w:szCs w:val="28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6"/>
    <w:semiHidden/>
    <w:rPr>
      <w:sz w:val="16"/>
      <w:szCs w:val="16"/>
      <w:lang w:val="en-US"/>
      <w:rFonts w:ascii="Tahoma" w:hAnsi="Tahoma"/>
    </w:rPr>
  </w:style>
  <w:style w:type="character" w:styleId="StGen6">
    <w:name w:val="StGen6"/>
    <w:next w:val="StGen6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Header">
    <w:name w:val="Header"/>
    <w:basedOn w:val="Normal"/>
    <w:next w:val="Header"/>
    <w:link w:val="StGen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7">
    <w:name w:val="StGen7"/>
    <w:next w:val="StGen7"/>
    <w:link w:val="Header"/>
    <w:rPr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8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8">
    <w:name w:val="StGen8"/>
    <w:next w:val="StGen8"/>
    <w:link w:val="Footer"/>
    <w:rPr>
      <w:rFonts w:ascii="Times New Roman" w:eastAsia="Times New Roman" w:hAnsi="Times New Roman"/>
    </w:rPr>
  </w:style>
  <w:style w:type="table" w:styleId="StGen18">
    <w:name w:val="StGen18"/>
    <w:basedOn w:val="TableNormal"/>
    <w:next w:val="TableGrid"/>
    <w:link w:val="Normal"/>
    <w:rPr>
      <w:sz w:val="28"/>
      <w:szCs w:val="28"/>
      <w:lang w:eastAsia="en-US"/>
      <w:rFonts w:ascii="Times New Roman" w:eastAsia="Calibri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