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702"/>
          <w:wAfter w:type="dxa" w:w="0"/>
          <w:trHeight w:hRule="atLeast" w:val="1702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99710E04-27EE-413C-BF54-9C78927BD364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16"/>
                <w:szCs w:val="16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fb54b5">
              <w:rPr>
                <w:sz w:val="16"/>
                <w:szCs w:val="16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6.5999999999999996pt,167.25pt" to="510.60000000000002pt,167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784bf1" w:rsidRPr="00784bf1">
        <w:rPr>
          <w:b/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b/>
          <w:szCs w:val="28"/>
        </w:rPr>
        <w:ind w:right="-1"/>
        <w:jc w:val="center"/>
      </w:pPr>
      <w:r w:rsidR="00df0ecd" w:rsidRPr="00181a64">
        <w:rPr>
          <w:b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4c26e2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a46742">
              <w:rPr>
                <w:sz w:val="24"/>
              </w:rPr>
              <w:t xml:space="preserve">7</w:t>
            </w:r>
            <w:r w:rsidR="00fb54b5">
              <w:rPr>
                <w:sz w:val="24"/>
              </w:rPr>
              <w:t xml:space="preserve">.0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fb54b5">
              <w:rPr>
                <w:sz w:val="24"/>
              </w:rPr>
              <w:t xml:space="preserve">9</w:t>
            </w:r>
            <w:r w:rsidR="004c26e2">
              <w:rPr>
                <w:sz w:val="24"/>
              </w:rPr>
              <w:t xml:space="preserve">79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a46742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a46742">
              <w:rPr>
                <w:sz w:val="24"/>
              </w:rPr>
              <w:t xml:space="preserve">5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a46742" w:rsidRPr="00a46742">
              <w:rPr>
                <w:sz w:val="24"/>
              </w:rPr>
              <w:t xml:space="preserve">(внеочередная)</w:t>
            </w:r>
            <w:r w:rsidR="00a46742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59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15cd2">
            <w:pPr>
              <w:pStyle w:val="Normal"/>
              <w:rPr>
                <w:szCs w:val="28"/>
              </w:rPr>
              <w:ind w:right="-1"/>
              <w:jc w:val="both"/>
            </w:pPr>
            <w:r w:rsidR="005e3a0e" w:rsidRPr="00d442e8">
              <w:rPr>
                <w:szCs w:val="28"/>
              </w:rPr>
              <w:t xml:space="preserve">О </w:t>
            </w:r>
            <w:r w:rsidR="005e3a0e">
              <w:t xml:space="preserve">принятии решения </w:t>
            </w:r>
            <w:r w:rsidR="00fb527b">
              <w:t xml:space="preserve">о</w:t>
            </w:r>
            <w:r w:rsidR="00ce1dd9">
              <w:t xml:space="preserve"> внесении изменени</w:t>
            </w:r>
            <w:r w:rsidR="00ab33be">
              <w:t xml:space="preserve">й</w:t>
            </w:r>
            <w:r w:rsidR="00fb527b" w:rsidRPr="00fb527b">
              <w:t xml:space="preserve"> </w:t>
            </w:r>
            <w:r w:rsidR="00455f01">
              <w:t xml:space="preserve">                </w:t>
            </w:r>
            <w:r w:rsidR="00fb527b" w:rsidRPr="00fb527b">
              <w:t xml:space="preserve">в Решение Городской Думы Петропавловск-Камчатского городского округа </w:t>
            </w:r>
            <w:r w:rsidR="00315cd2" w:rsidRPr="00224807">
              <w:rPr>
                <w:szCs w:val="28"/>
              </w:rPr>
              <w:t xml:space="preserve">от 28.09.2011 </w:t>
            </w:r>
            <w:r w:rsidR="00315cd2">
              <w:rPr>
                <w:szCs w:val="28"/>
              </w:rPr>
              <w:br w:clear="all" w:type="textWrapping"/>
            </w:r>
            <w:r w:rsidR="00315cd2" w:rsidRPr="00224807">
              <w:rPr>
                <w:szCs w:val="28"/>
              </w:rPr>
              <w:t xml:space="preserve">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</w:t>
            </w:r>
            <w:r w:rsidR="00315cd2" w:rsidRPr="00d442e8">
              <w:rPr>
                <w:szCs w:val="28"/>
              </w:rPr>
              <w:t xml:space="preserve"> 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ce1dd9">
      <w:pPr>
        <w:pStyle w:val="Normal"/>
        <w:rPr>
          <w:bCs/>
          <w:szCs w:val="28"/>
        </w:rPr>
        <w:ind w:firstLine="709"/>
        <w:jc w:val="both"/>
      </w:pPr>
      <w:r w:rsidR="00640066" w:rsidRPr="00640066">
        <w:rPr>
          <w:szCs w:val="28"/>
        </w:rPr>
        <w:t xml:space="preserve">Рассмотрев про</w:t>
      </w:r>
      <w:r w:rsidR="00ce1dd9">
        <w:rPr>
          <w:szCs w:val="28"/>
        </w:rPr>
        <w:t xml:space="preserve">ект решения о внесении изменени</w:t>
      </w:r>
      <w:r w:rsidR="00ab33be">
        <w:rPr>
          <w:szCs w:val="28"/>
        </w:rPr>
        <w:t xml:space="preserve">й</w:t>
      </w:r>
      <w:r w:rsidR="00640066" w:rsidRPr="00640066">
        <w:rPr>
          <w:szCs w:val="28"/>
        </w:rPr>
        <w:t xml:space="preserve"> в Решение Городской Думы Петропавловск-Камчатского городского округа </w:t>
      </w:r>
      <w:r w:rsidR="0037261f" w:rsidRPr="00cf03ce">
        <w:rPr>
          <w:szCs w:val="28"/>
        </w:rPr>
        <w:t xml:space="preserve">от 28.09.2011 № 429-нд </w:t>
      </w:r>
      <w:r w:rsidR="0037261f">
        <w:rPr>
          <w:szCs w:val="28"/>
        </w:rPr>
        <w:br w:clear="all" w:type="textWrapping"/>
      </w:r>
      <w:r w:rsidR="0037261f" w:rsidRPr="00cf03ce">
        <w:rPr>
          <w:szCs w:val="28"/>
        </w:rPr>
        <w:t xml:space="preserve">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округе»,</w:t>
      </w:r>
      <w:r w:rsidR="0037261f" w:rsidRPr="00cf03ce">
        <w:rPr>
          <w:bCs/>
          <w:szCs w:val="28"/>
        </w:rPr>
        <w:t xml:space="preserve"> внесенный Главой администрации Петропавловск-Камчатского городского округа Зайцевым Д.В., </w:t>
      </w:r>
      <w:r w:rsidR="0037261f">
        <w:rPr>
          <w:bCs/>
          <w:szCs w:val="28"/>
        </w:rPr>
        <w:t xml:space="preserve">в соответствии со статьей 28</w:t>
      </w:r>
      <w:r w:rsidR="0037261f" w:rsidRPr="00cf03ce">
        <w:rPr>
          <w:bCs/>
          <w:szCs w:val="28"/>
        </w:rPr>
        <w:t xml:space="preserve"> </w:t>
      </w:r>
      <w:r w:rsidR="0037261f" w:rsidRPr="00cf03ce">
        <w:rPr>
          <w:szCs w:val="28"/>
        </w:rPr>
        <w:t xml:space="preserve">Устава Петропавловск-Ка</w:t>
      </w:r>
      <w:r w:rsidR="0037261f" w:rsidRPr="00cf03ce">
        <w:rPr>
          <w:szCs w:val="28"/>
        </w:rPr>
        <w:t xml:space="preserve">м</w:t>
      </w:r>
      <w:r w:rsidR="0037261f" w:rsidRPr="00cf03ce">
        <w:rPr>
          <w:szCs w:val="28"/>
        </w:rPr>
        <w:t xml:space="preserve">чатского городского округа</w:t>
      </w:r>
      <w:r w:rsidR="00ed103e">
        <w:t xml:space="preserve">, Городская Дума </w:t>
      </w:r>
      <w:r w:rsidR="00ed103e" w:rsidRPr="00283773">
        <w:t xml:space="preserve">Петропавловск</w:t>
      </w:r>
      <w:r w:rsidR="00ed103e">
        <w:t xml:space="preserve">-</w:t>
      </w:r>
      <w:r w:rsidR="00ed103e" w:rsidRPr="00283773">
        <w:t xml:space="preserve">Камчат</w:t>
      </w:r>
      <w:r w:rsidR="00ed103e">
        <w:t xml:space="preserve">ского </w:t>
      </w:r>
      <w:r w:rsidR="00ed103e" w:rsidRPr="00283773">
        <w:t xml:space="preserve">городского о</w:t>
      </w:r>
      <w:r w:rsidR="00ed103e" w:rsidRPr="00283773">
        <w:t xml:space="preserve">к</w:t>
      </w:r>
      <w:r w:rsidR="00ed103e" w:rsidRPr="00283773">
        <w:t xml:space="preserve">руга</w:t>
      </w:r>
      <w:r w:rsidR="00640066" w:rsidRPr="00ce1dd9">
        <w:rPr>
          <w:bCs/>
          <w:szCs w:val="28"/>
        </w:rPr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5e3a0e">
        <w:t xml:space="preserve">1. </w:t>
      </w:r>
      <w:r w:rsidR="005e3a0e">
        <w:rPr>
          <w:szCs w:val="28"/>
        </w:rPr>
        <w:t xml:space="preserve">Принять Решение </w:t>
      </w:r>
      <w:r w:rsidR="006e2bde">
        <w:t xml:space="preserve">о</w:t>
      </w:r>
      <w:r w:rsidR="006e2bde" w:rsidRPr="00317040">
        <w:t xml:space="preserve"> </w:t>
      </w:r>
      <w:r w:rsidR="00ce1dd9">
        <w:t xml:space="preserve">внесении изменени</w:t>
      </w:r>
      <w:r w:rsidR="00ab33be">
        <w:t xml:space="preserve">й</w:t>
      </w:r>
      <w:r w:rsidR="007b2941" w:rsidRPr="00fb527b">
        <w:t xml:space="preserve"> в Решение Городской Думы Петропавловск-Камчатского город</w:t>
      </w:r>
      <w:r w:rsidR="00fa2b3b">
        <w:t xml:space="preserve">ского округа </w:t>
      </w:r>
      <w:r w:rsidR="0037261f" w:rsidRPr="00224807">
        <w:rPr>
          <w:szCs w:val="28"/>
        </w:rPr>
        <w:t xml:space="preserve">от 28.09.2011 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округе».</w:t>
      </w:r>
      <w:r w:rsidR="005e3a0e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784bf1" w:rsidRPr="00784bf1">
        <w:rPr>
          <w:szCs w:val="28"/>
        </w:rPr>
        <w:t xml:space="preserve">2. </w:t>
      </w:r>
      <w:r w:rsidR="005e3a0e">
        <w:rPr>
          <w:szCs w:val="28"/>
        </w:rPr>
        <w:t xml:space="preserve">Направить принятое Решение Главе Петропавловск-Камчатского городского ок</w:t>
      </w:r>
      <w:r w:rsidR="00c01c80">
        <w:rPr>
          <w:szCs w:val="28"/>
        </w:rPr>
        <w:t xml:space="preserve">руга</w:t>
      </w:r>
      <w:r w:rsidR="005e3a0e">
        <w:rPr>
          <w:szCs w:val="28"/>
        </w:rPr>
        <w:t xml:space="preserve"> для подписания и обнародования.</w:t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270d0c">
        <w:rPr>
          <w:szCs w:val="28"/>
        </w:rPr>
      </w:r>
    </w:p>
    <w:p w:rsidP="00b21d0f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e634c0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1774"/>
        <w:gridCol w:w="3754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>
              <w:rPr>
                <w:szCs w:val="28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b21d0f">
            <w:pPr>
              <w:pStyle w:val="Normal"/>
              <w:ind w:right="-1"/>
              <w:jc w:val="right"/>
            </w:pPr>
            <w:r w:rsidR="005e3a0e" w:rsidRPr="001c4b59">
              <w:t xml:space="preserve">К.Г. Слыщенко</w:t>
            </w:r>
            <w:r w:rsidR="005e3a0e"/>
          </w:p>
        </w:tc>
      </w:tr>
    </w:tbl>
    <w:p w:rsidP="00784bf1">
      <w:pPr>
        <w:pStyle w:val="Normal"/>
        <w:ind w:right="-1"/>
        <w:jc w:val="both"/>
      </w:pPr>
      <w:r w:rsidR="00252a2f"/>
    </w:p>
    <w:p w:rsidP="00784bf1">
      <w:pPr>
        <w:pStyle w:val="Normal"/>
        <w:ind w:right="-1"/>
        <w:jc w:val="both"/>
      </w:pPr>
      <w:r w:rsidR="00270d0c"/>
    </w:p>
    <w:p w:rsidP="00784bf1">
      <w:pPr>
        <w:pStyle w:val="Normal"/>
        <w:ind w:right="-1"/>
        <w:jc w:val="both"/>
      </w:pPr>
      <w:r w:rsidR="00270d0c"/>
    </w:p>
    <w:tbl>
      <w:tblPr>
        <w:tblW w:type="dxa" w:w="10245"/>
        <w:tblLook w:val="01e0"/>
        <w:tblW w:type="dxa" w:w="10245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245"/>
      </w:tblGrid>
      <w:tr>
        <w:trPr>
          <w:trHeight w:hRule="atLeast" w:val="1758"/>
          <w:wAfter w:type="dxa" w:w="0"/>
          <w:trHeight w:hRule="atLeast" w:val="1758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18"/>
                <w:szCs w:val="18"/>
                <w:noProof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f07aec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4D992470-F7F3-4E9F-92F0-568D757D2095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1c7932" w:rsidRPr="00483d51">
              <w:rPr>
                <w:sz w:val="18"/>
                <w:szCs w:val="18"/>
                <w:noProof/>
                <w:rFonts w:ascii="Bookman Old Style" w:hAnsi="Bookman Old Style"/>
              </w:rPr>
            </w:r>
          </w:p>
          <w:p w:rsidP="004d15e0">
            <w:pPr>
              <w:pStyle w:val="Normal"/>
              <w:rPr>
                <w:sz w:val="18"/>
                <w:szCs w:val="18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483d51">
              <w:rPr>
                <w:sz w:val="18"/>
                <w:szCs w:val="18"/>
                <w:rFonts w:ascii="Bookman Old Style" w:hAnsi="Bookman Old Style"/>
              </w:rPr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54"/>
          <w:wAfter w:type="dxa" w:w="0"/>
          <w:trHeight w:hRule="atLeast" w:val="354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342"/>
          <w:wAfter w:type="dxa" w:w="0"/>
          <w:trHeight w:hRule="atLeast" w:val="342"/>
          <w:wAfter w:type="dxa" w:w="0"/>
        </w:trPr>
        <w:tc>
          <w:tcPr>
            <w:textDirection w:val="lrTb"/>
            <w:vAlign w:val="top"/>
            <w:tcW w:type="dxa" w:w="10245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15e0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1c7932" w:rsidRPr="00101668">
              <w:rPr>
                <w:szCs w:val="28"/>
                <w:noProof/>
                <w:rFonts w:ascii="Bookman Old Style" w:hAnsi="Bookman Old Style"/>
              </w:rPr>
              <w:pict>
                <v:line id="_x0000_s1034" type="#_x0000_t20" style="position:absolute;mso-position-vertical-relative:page;" from="-2.25pt,9pt" to="501.69999999999999pt,9pt" strokeweight="5.000000pt" filled="f">
                  <v:stroke linestyle="thickThin"/>
                </v:line>
              </w:pict>
            </w:r>
            <w:r w:rsidR="001c7932" w:rsidRPr="0010166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483d51">
      <w:pPr>
        <w:pStyle w:val="Normal"/>
        <w:rPr>
          <w:szCs w:val="28"/>
          <w:lang w:val="en-US"/>
        </w:rPr>
        <w:spacing w:line="120" w:lineRule="atLeast"/>
        <w:jc w:val="center"/>
      </w:pPr>
      <w:r w:rsidR="001c7932" w:rsidRPr="00fb54b5">
        <w:rPr>
          <w:szCs w:val="28"/>
          <w:lang w:val="en-US"/>
        </w:rPr>
      </w:r>
    </w:p>
    <w:p w:rsidP="001c7932">
      <w:pPr>
        <w:pStyle w:val="Normal"/>
        <w:rPr>
          <w:b/>
          <w:sz w:val="36"/>
          <w:szCs w:val="36"/>
        </w:rPr>
        <w:jc w:val="center"/>
      </w:pPr>
      <w:r w:rsidR="001c7932" w:rsidRPr="00101668">
        <w:rPr>
          <w:b/>
          <w:sz w:val="36"/>
          <w:szCs w:val="36"/>
        </w:rPr>
        <w:t xml:space="preserve">РЕШЕНИЕ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1c7932" w:rsidRPr="008f4810">
        <w:rPr>
          <w:szCs w:val="28"/>
        </w:rPr>
        <w:t xml:space="preserve">от </w:t>
      </w:r>
      <w:r w:rsidR="00ab33be">
        <w:rPr>
          <w:szCs w:val="28"/>
        </w:rPr>
        <w:t xml:space="preserve">31</w:t>
      </w:r>
      <w:r w:rsidR="00fb54b5" w:rsidRPr="008f4810">
        <w:rPr>
          <w:szCs w:val="28"/>
        </w:rPr>
        <w:t xml:space="preserve">.0</w:t>
      </w:r>
      <w:r w:rsidR="00ab33be">
        <w:rPr>
          <w:szCs w:val="28"/>
        </w:rPr>
        <w:t xml:space="preserve">5</w:t>
      </w:r>
      <w:r w:rsidR="00fb54b5" w:rsidRPr="008f4810">
        <w:rPr>
          <w:szCs w:val="28"/>
        </w:rPr>
        <w:t xml:space="preserve">.2016 </w:t>
      </w:r>
      <w:r w:rsidR="001c7932" w:rsidRPr="008f4810">
        <w:rPr>
          <w:szCs w:val="28"/>
        </w:rPr>
        <w:t xml:space="preserve">№</w:t>
      </w:r>
      <w:r w:rsidR="00fb54b5" w:rsidRPr="008f4810">
        <w:rPr>
          <w:szCs w:val="28"/>
        </w:rPr>
        <w:t xml:space="preserve"> 4</w:t>
      </w:r>
      <w:r w:rsidR="00ff5d3f">
        <w:rPr>
          <w:szCs w:val="28"/>
        </w:rPr>
        <w:t xml:space="preserve">3</w:t>
      </w:r>
      <w:r w:rsidR="004c26e2">
        <w:rPr>
          <w:szCs w:val="28"/>
        </w:rPr>
        <w:t xml:space="preserve">4</w:t>
      </w:r>
      <w:r w:rsidR="001c7932" w:rsidRPr="008f4810">
        <w:rPr>
          <w:szCs w:val="28"/>
        </w:rPr>
        <w:t xml:space="preserve">-нд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101668">
        <w:rPr>
          <w:szCs w:val="28"/>
        </w:rPr>
      </w:r>
    </w:p>
    <w:p w:rsidP="00ff5d3f">
      <w:pPr>
        <w:pStyle w:val="Normal"/>
        <w:rPr>
          <w:b/>
          <w:szCs w:val="28"/>
        </w:rPr>
        <w:tabs>
          <w:tab w:leader="none" w:pos="9781" w:val="left"/>
        </w:tabs>
        <w:ind w:right="282"/>
        <w:jc w:val="center"/>
      </w:pPr>
      <w:r w:rsidR="001c7932" w:rsidRPr="00101668">
        <w:rPr>
          <w:b/>
          <w:szCs w:val="28"/>
        </w:rPr>
        <w:t xml:space="preserve">О внесении изменени</w:t>
      </w:r>
      <w:r w:rsidR="00ab33be">
        <w:rPr>
          <w:b/>
          <w:szCs w:val="28"/>
        </w:rPr>
        <w:t xml:space="preserve">й</w:t>
      </w:r>
      <w:r w:rsidR="001c7932" w:rsidRPr="00101668">
        <w:rPr>
          <w:b/>
          <w:szCs w:val="28"/>
        </w:rPr>
        <w:t xml:space="preserve"> </w:t>
      </w:r>
      <w:r w:rsidR="001c7932">
        <w:rPr>
          <w:b/>
          <w:szCs w:val="28"/>
        </w:rPr>
        <w:t xml:space="preserve">в</w:t>
      </w:r>
      <w:r w:rsidR="001c7932" w:rsidRPr="00101668">
        <w:rPr>
          <w:b/>
          <w:szCs w:val="28"/>
        </w:rPr>
        <w:t xml:space="preserve"> Решение Городской Думы Петропавловск-Камчатского городского округа</w:t>
      </w:r>
      <w:r w:rsidR="00ff5d3f" w:rsidRPr="00ff5d3f">
        <w:rPr>
          <w:b/>
          <w:szCs w:val="28"/>
        </w:rPr>
        <w:t xml:space="preserve"> </w:t>
      </w:r>
      <w:r w:rsidR="0037261f">
        <w:rPr>
          <w:b/>
          <w:szCs w:val="28"/>
        </w:rPr>
        <w:t xml:space="preserve">от 28.09.2011 № 429-нд «О порядке принятия решений об установлении тарифов на услуги и работы муниципальных предприятий и учреждений в Петропавловск-Камчатском городском округе» </w:t>
      </w:r>
      <w:r w:rsidR="00ff5d3f" w:rsidRPr="00590ffd">
        <w:rPr>
          <w:b/>
          <w:szCs w:val="28"/>
        </w:rPr>
      </w:r>
    </w:p>
    <w:p w:rsidP="001c7932">
      <w:pPr>
        <w:pStyle w:val="Normal"/>
        <w:rPr>
          <w:szCs w:val="28"/>
        </w:rPr>
        <w:jc w:val="center"/>
      </w:pPr>
      <w:r w:rsidR="00ff5d3f" w:rsidRPr="00fe353e">
        <w:rPr>
          <w:szCs w:val="28"/>
        </w:rPr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1c7932">
      <w:pPr>
        <w:pStyle w:val="Normal"/>
        <w:rPr>
          <w:i/>
          <w:sz w:val="24"/>
        </w:rPr>
        <w:jc w:val="center"/>
      </w:pPr>
      <w:r w:rsidR="001c7932" w:rsidRPr="00483d51">
        <w:rPr>
          <w:i/>
          <w:sz w:val="24"/>
        </w:rPr>
        <w:t xml:space="preserve">(решение от </w:t>
      </w:r>
      <w:r w:rsidR="00fb54b5">
        <w:rPr>
          <w:i/>
          <w:sz w:val="24"/>
        </w:rPr>
        <w:t xml:space="preserve">2</w:t>
      </w:r>
      <w:r w:rsidR="00ab33be">
        <w:rPr>
          <w:i/>
          <w:sz w:val="24"/>
        </w:rPr>
        <w:t xml:space="preserve">7</w:t>
      </w:r>
      <w:r w:rsidR="00fb54b5">
        <w:rPr>
          <w:i/>
          <w:sz w:val="24"/>
        </w:rPr>
        <w:t xml:space="preserve">.0</w:t>
      </w:r>
      <w:r w:rsidR="00ab33be">
        <w:rPr>
          <w:i/>
          <w:sz w:val="24"/>
        </w:rPr>
        <w:t xml:space="preserve">5</w:t>
      </w:r>
      <w:r w:rsidR="00fb54b5">
        <w:rPr>
          <w:i/>
          <w:sz w:val="24"/>
        </w:rPr>
        <w:t xml:space="preserve">.2016</w:t>
      </w:r>
      <w:r w:rsidR="001c7932" w:rsidRPr="00483d51">
        <w:rPr>
          <w:i/>
          <w:sz w:val="24"/>
        </w:rPr>
        <w:t xml:space="preserve"> № </w:t>
      </w:r>
      <w:r w:rsidR="00fb54b5">
        <w:rPr>
          <w:i/>
          <w:sz w:val="24"/>
        </w:rPr>
        <w:t xml:space="preserve">9</w:t>
      </w:r>
      <w:r w:rsidR="004c26e2">
        <w:rPr>
          <w:i/>
          <w:sz w:val="24"/>
        </w:rPr>
        <w:t xml:space="preserve">79</w:t>
      </w:r>
      <w:r w:rsidR="001c7932" w:rsidRPr="00483d51">
        <w:rPr>
          <w:i/>
          <w:sz w:val="24"/>
        </w:rPr>
        <w:t xml:space="preserve">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1c7932" w:rsidRPr="00fb54b5">
        <w:rPr>
          <w:szCs w:val="28"/>
        </w:rPr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1. В пункте 2.6 слова «индексов дефляторов» заменить словами «показателей инфляции».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2. Пункт 3.1 изложить в следующей редакции: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«3.1. Основанием для установления тарифов является письменное мотивированное обращение в Управление экономического развития и имущественных отношений администрации Петропавловск-Камчатского городского округа (далее - Управление экономического развития и имущественных отношений):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3.1.1 муниципального предприятия, согласован</w:t>
      </w:r>
      <w:r w:rsidR="00a7010e">
        <w:rPr>
          <w:szCs w:val="28"/>
        </w:rPr>
        <w:t xml:space="preserve">н</w:t>
      </w:r>
      <w:r w:rsidR="0037261f">
        <w:rPr>
          <w:szCs w:val="28"/>
        </w:rPr>
        <w:t xml:space="preserve">ое с отраслевым органом администрации Петропавловск-Камчатского городского округа;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3.1.2 муниципального учреждения, согласованное с органом администрации Петропавловск-Камчатского городского округа, осуществляющим функции и полномочия учредителя муниципального учреждения.</w:t>
      </w:r>
    </w:p>
    <w:p w:rsidP="0037261f">
      <w:pPr>
        <w:pStyle w:val="Normal"/>
        <w:rPr>
          <w:szCs w:val="28"/>
        </w:rPr>
        <w:autoSpaceDE w:val="off"/>
        <w:autoSpaceDN w:val="off"/>
        <w:ind w:firstLine="709"/>
        <w:jc w:val="both"/>
      </w:pPr>
      <w:r w:rsidR="0037261f" w:rsidRPr="00b6441d">
        <w:rPr>
          <w:szCs w:val="28"/>
        </w:rPr>
        <w:t xml:space="preserve">К обращению прилагаются документы и расчеты, обосновывающие предлагаемые к утверждению тарифы, перечень которых устанавливается постановлением администрации Петропавловск-Камчатского городского округа.</w:t>
      </w:r>
      <w:r w:rsidR="0037261f">
        <w:rPr>
          <w:szCs w:val="28"/>
        </w:rPr>
        <w:t xml:space="preserve">».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3. В пункте 3.2 слова «Управлением экономики» заменить словами «Управлением экономического развития и имущественных отношений».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4. В пункте 3.3: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1) в предложении первом слова «Управление экономики» заменить словами «Управление экономического развития и имущественных отношений»;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2) в предложении третьем слова «Управление экономики» заменить словами «Управление экономического развития и имущественных отношений».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5. В пункте 3.4: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1) в предложении первом слова «Управление экономики» заменить словами «Управление экономического развития и имущественных отношений»;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2) в предложении втором слова «Управление экономики» заменить словами «Управление экономического развития и имущественных отношений».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6. В пункте 3.5: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1) в абзаце первом слова «Управление экономики» заменить словами «Управление экономического развития и имущественных отношений»;</w:t>
      </w:r>
    </w:p>
    <w:p w:rsidP="0037261f">
      <w:pPr>
        <w:pStyle w:val="Normal"/>
        <w:rPr>
          <w:szCs w:val="28"/>
        </w:rPr>
        <w:tabs>
          <w:tab w:leader="none" w:pos="993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2) в абзаце втором слова «Управления экономики» заменить словами «Управления экономического развития и имущественных отношений».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7. В пункте 3.8: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1) в абзаце втором слова «Управлением экономики» заменить словами «Управлением экономического развития и имущественных отношений»;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2) в абзаце третьем слова «Управление экономики» заменить словами «Управление экономического развития и имущественных отношений»;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3) абзац пятый изложить в следующей редакции: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«Срок согласования проекта постановления администрации Петропавловск-Камчатского городского округа составляет не более 15 рабочих дней со дня поступления его на согласование.».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8. В пункте 3.9 слова «Управление экономики» заменить словами «Управление экономического развития и имущественных отношений».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9. В пункте 3.10 слова «Управление экономики» заменить словами «</w:t>
      </w:r>
      <w:r w:rsidR="0037261f" w:rsidRPr="00047783">
        <w:rPr>
          <w:szCs w:val="28"/>
        </w:rPr>
        <w:t xml:space="preserve">Управление экономического развития и имущественных отношений».</w:t>
      </w:r>
    </w:p>
    <w:p w:rsidP="0037261f">
      <w:pPr>
        <w:pStyle w:val="StGen0"/>
        <w:rPr>
          <w:sz w:val="28"/>
          <w:szCs w:val="28"/>
          <w:rFonts w:ascii="Times New Roman" w:hAnsi="Times New Roman"/>
        </w:rPr>
        <w:ind w:firstLine="709"/>
        <w:jc w:val="both"/>
      </w:pPr>
      <w:r w:rsidR="0037261f" w:rsidRPr="00047783">
        <w:rPr>
          <w:sz w:val="28"/>
          <w:szCs w:val="28"/>
          <w:rFonts w:ascii="Times New Roman" w:hAnsi="Times New Roman"/>
        </w:rPr>
        <w:t xml:space="preserve">10. В пункте 3.12 слова «на очередной финансовый год» заменить словами </w:t>
      </w:r>
      <w:r w:rsidR="0037261f">
        <w:rPr>
          <w:sz w:val="28"/>
          <w:szCs w:val="28"/>
          <w:rFonts w:ascii="Times New Roman" w:hAnsi="Times New Roman"/>
        </w:rPr>
        <w:br w:clear="all" w:type="textWrapping"/>
      </w:r>
      <w:r w:rsidR="0037261f" w:rsidRPr="00047783">
        <w:rPr>
          <w:sz w:val="28"/>
          <w:szCs w:val="28"/>
          <w:rFonts w:ascii="Times New Roman" w:hAnsi="Times New Roman"/>
        </w:rPr>
        <w:t xml:space="preserve">«на очередной финансовый год (очередной финансовый год и плановый период)».</w:t>
      </w:r>
    </w:p>
    <w:p w:rsidP="0037261f">
      <w:pPr>
        <w:pStyle w:val="Normal"/>
        <w:rPr>
          <w:szCs w:val="28"/>
        </w:rPr>
        <w:tabs>
          <w:tab w:leader="none" w:pos="0" w:val="left"/>
        </w:tabs>
        <w:widowControl w:val="off"/>
        <w:autoSpaceDE w:val="off"/>
        <w:autoSpaceDN w:val="off"/>
        <w:ind w:firstLine="709"/>
        <w:jc w:val="both"/>
      </w:pPr>
      <w:r w:rsidR="0037261f">
        <w:rPr>
          <w:szCs w:val="28"/>
        </w:rPr>
        <w:t xml:space="preserve">11. Настоящее Решение вступает в силу после дня его официального опубликования.</w:t>
      </w:r>
    </w:p>
    <w:p w:rsidP="00ff5d3f">
      <w:pPr>
        <w:pStyle w:val="StGen0"/>
        <w:rPr>
          <w:sz w:val="28"/>
          <w:szCs w:val="28"/>
          <w:rFonts w:ascii="Times New Roman" w:hAnsi="Times New Roman"/>
        </w:rPr>
        <w:tabs>
          <w:tab w:leader="none" w:pos="0" w:val="left"/>
          <w:tab w:leader="none" w:pos="1276" w:val="left"/>
        </w:tabs>
        <w:widowControl/>
        <w:ind w:firstLine="709"/>
        <w:jc w:val="both"/>
      </w:pPr>
      <w:r w:rsidR="0037261f">
        <w:rPr>
          <w:sz w:val="28"/>
          <w:szCs w:val="28"/>
          <w:rFonts w:ascii="Times New Roman" w:hAnsi="Times New Roman"/>
        </w:rPr>
      </w:r>
    </w:p>
    <w:p w:rsidP="001c7932">
      <w:pPr>
        <w:pStyle w:val="StGen0"/>
        <w:rPr>
          <w:sz w:val="28"/>
          <w:szCs w:val="28"/>
          <w:rFonts w:ascii="Times New Roman" w:hAnsi="Times New Roman"/>
        </w:rPr>
        <w:tabs>
          <w:tab w:leader="none" w:pos="709" w:val="left"/>
        </w:tabs>
        <w:outlineLvl w:val="0"/>
        <w:ind w:firstLine="709"/>
        <w:jc w:val="both"/>
      </w:pPr>
      <w:r w:rsidR="00174d30">
        <w:rPr>
          <w:sz w:val="28"/>
          <w:szCs w:val="28"/>
          <w:rFonts w:ascii="Times New Roman" w:hAnsi="Times New Roman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Глава</w:t>
      </w:r>
      <w:r w:rsidR="004f0d08">
        <w:rPr>
          <w:szCs w:val="28"/>
        </w:rPr>
      </w:r>
    </w:p>
    <w:p w:rsidP="001c7932">
      <w:pPr>
        <w:pStyle w:val="Normal"/>
        <w:rPr>
          <w:szCs w:val="28"/>
        </w:rPr>
      </w:pPr>
      <w:r w:rsidR="001c7932" w:rsidRPr="00c13487">
        <w:rPr>
          <w:szCs w:val="28"/>
        </w:rPr>
        <w:t xml:space="preserve">Петропавловск-Камчатского</w:t>
      </w:r>
    </w:p>
    <w:p w:rsidP="001c7932">
      <w:pPr>
        <w:pStyle w:val="StGen0"/>
        <w:tabs>
          <w:tab w:leader="none" w:pos="709" w:val="left"/>
        </w:tabs>
        <w:outlineLvl w:val="0"/>
        <w:ind w:firstLine="0"/>
      </w:pPr>
      <w:r w:rsidR="001c7932" w:rsidRPr="00c13487">
        <w:rPr>
          <w:sz w:val="28"/>
          <w:szCs w:val="28"/>
          <w:rFonts w:ascii="Times New Roman" w:hAnsi="Times New Roman"/>
        </w:rPr>
        <w:t xml:space="preserve">городского округа</w:t>
      </w:r>
      <w:r w:rsidR="001c7932" w:rsidRPr="00c13487">
        <w:rPr>
          <w:sz w:val="28"/>
          <w:szCs w:val="28"/>
        </w:rPr>
        <w:t xml:space="preserve"> </w:t>
      </w:r>
      <w:r w:rsidR="001c7932">
        <w:rPr>
          <w:sz w:val="28"/>
          <w:szCs w:val="28"/>
        </w:rPr>
        <w:t xml:space="preserve">                                                                          </w:t>
      </w:r>
      <w:r w:rsidR="00483d51">
        <w:rPr>
          <w:sz w:val="28"/>
          <w:szCs w:val="28"/>
        </w:rPr>
        <w:t xml:space="preserve">    </w:t>
      </w:r>
      <w:r w:rsidR="001c7932" w:rsidRPr="00c13487">
        <w:rPr>
          <w:sz w:val="28"/>
          <w:szCs w:val="28"/>
          <w:rFonts w:ascii="Times New Roman" w:hAnsi="Times New Roman"/>
        </w:rPr>
        <w:t xml:space="preserve">К.Г. Слыщенко</w:t>
      </w:r>
      <w:r w:rsidR="001c7932"/>
    </w:p>
    <w:sectPr>
      <w:type w:val="nextPage"/>
      <w:pgSz w:h="16838" w:w="11906"/>
      <w:pgMar w:bottom="284" w:footer="709" w:gutter="0" w:header="709" w:left="1134" w:right="567" w:top="567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47783"/>
    <w:rsid w:val="00101668"/>
    <w:rsid w:val="0013567d"/>
    <w:rsid w:val="00174d30"/>
    <w:rsid w:val="00181a64"/>
    <w:rsid w:val="001c4b59"/>
    <w:rsid w:val="001c7932"/>
    <w:rsid w:val="00223f11"/>
    <w:rsid w:val="00224807"/>
    <w:rsid w:val="00252a2f"/>
    <w:rsid w:val="00270d0c"/>
    <w:rsid w:val="00283773"/>
    <w:rsid w:val="00315cd2"/>
    <w:rsid w:val="00317040"/>
    <w:rsid w:val="0037261f"/>
    <w:rsid w:val="003c6cbd"/>
    <w:rsid w:val="00455f01"/>
    <w:rsid w:val="00483d51"/>
    <w:rsid w:val="004c26e2"/>
    <w:rsid w:val="004d15e0"/>
    <w:rsid w:val="004f0d08"/>
    <w:rsid w:val="00517ca3"/>
    <w:rsid w:val="00590ffd"/>
    <w:rsid w:val="005e3a0e"/>
    <w:rsid w:val="00640066"/>
    <w:rsid w:val="006b500d"/>
    <w:rsid w:val="006e2bde"/>
    <w:rsid w:val="00784bf1"/>
    <w:rsid w:val="007b2941"/>
    <w:rsid w:val="008f4810"/>
    <w:rsid w:val="009e1a33"/>
    <w:rsid w:val="00a46742"/>
    <w:rsid w:val="00a7010e"/>
    <w:rsid w:val="00ab33be"/>
    <w:rsid w:val="00b21d0f"/>
    <w:rsid w:val="00b6441d"/>
    <w:rsid w:val="00c01c80"/>
    <w:rsid w:val="00c13487"/>
    <w:rsid w:val="00ce1dd9"/>
    <w:rsid w:val="00cf03ce"/>
    <w:rsid w:val="00d442e8"/>
    <w:rsid w:val="00dd0290"/>
    <w:rsid w:val="00df0ecd"/>
    <w:rsid w:val="00e03ebb"/>
    <w:rsid w:val="00e634c0"/>
    <w:rsid w:val="00ed103e"/>
    <w:rsid w:val="00f07aec"/>
    <w:rsid w:val="00fa2b3b"/>
    <w:rsid w:val="00fb527b"/>
    <w:rsid w:val="00fb54b5"/>
    <w:rsid w:val="00fe353e"/>
    <w:rsid w:val="00ff5d3f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1">
    <w:name w:val="StGen1"/>
    <w:basedOn w:val="Normal"/>
    <w:next w:val="StGen1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3">
    <w:name w:val="StGen3"/>
    <w:basedOn w:val="Normal"/>
    <w:next w:val="StGen3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5"/>
    <w:pPr>
      <w:tabs>
        <w:tab w:leader="none" w:pos="4677" w:val="center"/>
        <w:tab w:leader="none" w:pos="9355" w:val="right"/>
      </w:tabs>
    </w:pPr>
  </w:style>
  <w:style w:type="character" w:styleId="StGen5">
    <w:name w:val="StGen5"/>
    <w:next w:val="StGen5"/>
    <w:link w:val="Footer"/>
    <w:rPr>
      <w:sz w:val="28"/>
      <w:szCs w:val="24"/>
    </w:rPr>
  </w:style>
  <w:style w:type="paragraph" w:styleId="StGen0">
    <w:name w:val="StGen0"/>
    <w:next w:val="StGen0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