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488"/>
        <w:tblLook w:val="01e0"/>
        <w:tblW w:type="dxa" w:w="10488"/>
        <w:tblOverlap w:val="never"/>
        <w:tblpPr w:horzAnchor="margin" w:leftFromText="180" w:rightFromText="180" w:tblpX="-4" w:tblpY="77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488"/>
      </w:tblGrid>
      <w:tr>
        <w:trPr>
          <w:trHeight w:hRule="atLeast" w:val="1453"/>
          <w:wAfter w:type="dxa" w:w="0"/>
          <w:trHeight w:hRule="atLeast" w:val="1453"/>
          <w:wAfter w:type="dxa" w:w="0"/>
        </w:trPr>
        <w:tc>
          <w:tcPr>
            <w:textDirection w:val="lrTb"/>
            <w:vAlign w:val="top"/>
            <w:tcW w:type="dxa" w:w="104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4562">
            <w:pPr>
              <w:pStyle w:val="Normal"/>
              <w:rPr>
                <w:szCs w:val="28"/>
                <w:lang w:val="en-US"/>
              </w:rPr>
              <w:suppressOverlap/>
              <w:framePr w:hAnchor="margin" w:hSpace="180" w:vAnchor="page" w:wrap="around" w:x="-4" w:y="776"/>
              <w:jc w:val="center"/>
            </w:pPr>
            <w:r w:rsidR="003b4562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DE90B34-247F-4114-8344-786DB6AD2EC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b4562">
              <w:rPr>
                <w:szCs w:val="28"/>
                <w:lang w:val="en-US"/>
              </w:rPr>
            </w:r>
          </w:p>
        </w:tc>
      </w:tr>
      <w:tr>
        <w:trPr>
          <w:trHeight w:hRule="atLeast" w:val="672"/>
          <w:wAfter w:type="dxa" w:w="0"/>
          <w:trHeight w:hRule="atLeast" w:val="672"/>
          <w:wAfter w:type="dxa" w:w="0"/>
        </w:trPr>
        <w:tc>
          <w:tcPr>
            <w:textDirection w:val="lrTb"/>
            <w:vAlign w:val="top"/>
            <w:tcW w:type="dxa" w:w="104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456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776"/>
              <w:jc w:val="center"/>
            </w:pPr>
            <w:r w:rsidR="003b456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  <w:p w:rsidP="003b456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776"/>
              <w:jc w:val="center"/>
            </w:pPr>
            <w:r w:rsidR="003b456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2"/>
          <w:wAfter w:type="dxa" w:w="0"/>
          <w:trHeight w:hRule="atLeast" w:val="82"/>
          <w:wAfter w:type="dxa" w:w="0"/>
        </w:trPr>
        <w:tc>
          <w:tcPr>
            <w:textDirection w:val="lrTb"/>
            <w:vAlign w:val="top"/>
            <w:tcW w:type="dxa" w:w="104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4562">
            <w:pPr>
              <w:pStyle w:val="Normal"/>
              <w:rPr>
                <w:b/>
                <w:sz w:val="28"/>
                <w:szCs w:val="28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776"/>
              <w:jc w:val="center"/>
            </w:pPr>
            <w:r w:rsidR="003b4562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6" type="#_x0000_t20" style="position:absolute;mso-position-vertical-relative:page;" from="2.5499999999999998pt,1.8500000000000001pt" to="510.69999999999999pt,1.8500000000000001pt" strokeweight="63500">
                  <v:stroke linestyle="thickThin"/>
                </v:line>
              </w:pict>
            </w:r>
            <w:r w:rsidR="003b4562">
              <w:rPr>
                <w:b/>
                <w:sz w:val="6"/>
                <w:szCs w:val="6"/>
              </w:rPr>
              <w:t xml:space="preserve">3</w:t>
            </w:r>
            <w:r w:rsidR="003b4562">
              <w:rPr>
                <w:b/>
                <w:sz w:val="28"/>
                <w:szCs w:val="28"/>
              </w:rPr>
            </w:r>
          </w:p>
          <w:p w:rsidP="003b4562">
            <w:pPr>
              <w:pStyle w:val="Normal"/>
              <w:rPr>
                <w:b/>
                <w:sz w:val="6"/>
                <w:szCs w:val="6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776"/>
              <w:jc w:val="center"/>
            </w:pPr>
            <w:r w:rsidR="003b4562" w:rsidRPr="00020cf7">
              <w:rPr>
                <w:b/>
                <w:sz w:val="6"/>
                <w:szCs w:val="6"/>
              </w:rPr>
            </w:r>
          </w:p>
        </w:tc>
      </w:tr>
    </w:tbl>
    <w:p w:rsidP="0091668f">
      <w:pPr>
        <w:pStyle w:val="Normal"/>
        <w:rPr>
          <w:b/>
          <w:sz w:val="28"/>
          <w:szCs w:val="28"/>
        </w:rPr>
        <w:jc w:val="center"/>
      </w:pPr>
      <w:r w:rsidR="00020cf7" w:rsidRPr="003b4562">
        <w:rPr>
          <w:b/>
          <w:sz w:val="28"/>
          <w:szCs w:val="28"/>
        </w:rPr>
      </w:r>
    </w:p>
    <w:p w:rsidP="0091668f">
      <w:pPr>
        <w:pStyle w:val="Normal"/>
        <w:rPr>
          <w:sz w:val="28"/>
          <w:szCs w:val="28"/>
        </w:rPr>
        <w:jc w:val="center"/>
      </w:pPr>
      <w:r w:rsidR="00020cf7" w:rsidRPr="008522a2">
        <w:rPr>
          <w:b/>
          <w:sz w:val="36"/>
          <w:szCs w:val="36"/>
        </w:rPr>
        <w:t xml:space="preserve">РЕШЕНИЕ</w:t>
      </w:r>
      <w:r w:rsidR="00020cf7">
        <w:rPr>
          <w:sz w:val="28"/>
          <w:szCs w:val="28"/>
        </w:rPr>
      </w:r>
    </w:p>
    <w:p w:rsidP="0091668f">
      <w:pPr>
        <w:pStyle w:val="Normal"/>
        <w:rPr>
          <w:sz w:val="28"/>
          <w:szCs w:val="28"/>
        </w:rPr>
        <w:jc w:val="center"/>
      </w:pPr>
      <w:r w:rsidR="00020cf7" w:rsidRPr="003b4562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b4562">
            <w:pPr>
              <w:pStyle w:val="BodyText"/>
              <w:rPr>
                <w:szCs w:val="24"/>
              </w:rPr>
              <w:jc w:val="center"/>
            </w:pPr>
            <w:r w:rsidR="003b4562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</w:t>
            </w:r>
            <w:r w:rsidR="003b4562">
              <w:rPr>
                <w:szCs w:val="24"/>
              </w:rPr>
              <w:t xml:space="preserve"> 27.05.2015</w:t>
            </w:r>
            <w:r w:rsidR="008f2fbb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 xml:space="preserve">№ </w:t>
            </w:r>
            <w:r w:rsidR="003b4562">
              <w:rPr>
                <w:szCs w:val="24"/>
              </w:rPr>
              <w:t xml:space="preserve">744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685f01">
            <w:pPr>
              <w:pStyle w:val="BodyText"/>
              <w:rPr>
                <w:szCs w:val="24"/>
              </w:rPr>
              <w:jc w:val="center"/>
            </w:pPr>
            <w:r w:rsidR="003b4562">
              <w:rPr>
                <w:szCs w:val="24"/>
              </w:rPr>
              <w:t xml:space="preserve">33-я (внеочередная) </w:t>
            </w:r>
            <w:r w:rsidR="00e81f39" w:rsidRPr="00b15b90">
              <w:rPr>
                <w:szCs w:val="24"/>
              </w:rPr>
              <w:t xml:space="preserve">се</w:t>
            </w:r>
            <w:r w:rsidR="00e81f39" w:rsidRPr="00b15b90">
              <w:rPr>
                <w:szCs w:val="24"/>
              </w:rPr>
              <w:t xml:space="preserve">с</w:t>
            </w:r>
            <w:r w:rsidR="00e81f39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3b4562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503"/>
            <w:tcBorders>
              <w:top w:val="nil"/>
              <w:left w:val="nil"/>
              <w:bottom w:val="nil"/>
              <w:right w:val="nil"/>
            </w:tcBorders>
          </w:tcPr>
          <w:p w:rsidP="002b2df5">
            <w:pPr>
              <w:pStyle w:val="Normal"/>
              <w:rPr>
                <w:sz w:val="28"/>
                <w:szCs w:val="28"/>
              </w:rPr>
              <w:jc w:val="both"/>
            </w:pPr>
            <w:r w:rsidR="00875fa7" w:rsidRPr="00a9247c">
              <w:rPr>
                <w:sz w:val="28"/>
                <w:szCs w:val="28"/>
              </w:rPr>
              <w:t xml:space="preserve">О </w:t>
            </w:r>
            <w:r w:rsidR="00fa1da2" w:rsidRPr="00a9247c">
              <w:rPr>
                <w:sz w:val="28"/>
                <w:szCs w:val="28"/>
              </w:rPr>
              <w:t xml:space="preserve">принятии решения о </w:t>
            </w:r>
            <w:r w:rsidR="00cc0e6d" w:rsidRPr="00a9247c">
              <w:rPr>
                <w:sz w:val="28"/>
                <w:szCs w:val="28"/>
              </w:rPr>
              <w:t xml:space="preserve">внесении изменений в </w:t>
            </w:r>
            <w:r w:rsidR="0070443c" w:rsidRPr="00a9247c">
              <w:rPr>
                <w:sz w:val="28"/>
                <w:szCs w:val="28"/>
              </w:rPr>
              <w:t xml:space="preserve">Р</w:t>
            </w:r>
            <w:r w:rsidR="00cc0e6d" w:rsidRPr="00a9247c">
              <w:rPr>
                <w:sz w:val="28"/>
                <w:szCs w:val="28"/>
              </w:rPr>
              <w:t xml:space="preserve">ешение Городской Думы </w:t>
            </w:r>
            <w:r w:rsidR="00dc76a5" w:rsidRPr="00a9247c">
              <w:rPr>
                <w:sz w:val="28"/>
                <w:szCs w:val="28"/>
              </w:rPr>
              <w:t xml:space="preserve">Петропавловск-Камчатского городского</w:t>
            </w:r>
            <w:r w:rsidR="00f9737d" w:rsidRPr="00a9247c">
              <w:rPr>
                <w:sz w:val="28"/>
                <w:szCs w:val="28"/>
              </w:rPr>
              <w:t xml:space="preserve"> </w:t>
            </w:r>
            <w:r w:rsidR="00dc76a5" w:rsidRPr="00a9247c">
              <w:rPr>
                <w:sz w:val="28"/>
                <w:szCs w:val="28"/>
              </w:rPr>
              <w:t xml:space="preserve">округа </w:t>
            </w:r>
            <w:r w:rsidR="00cc0e6d" w:rsidRPr="00a9247c">
              <w:rPr>
                <w:sz w:val="28"/>
                <w:szCs w:val="28"/>
              </w:rPr>
              <w:t xml:space="preserve">от 26.06.2013 </w:t>
            </w:r>
            <w:r w:rsidR="002b2df5" w:rsidRPr="00a9247c">
              <w:rPr>
                <w:sz w:val="28"/>
                <w:szCs w:val="28"/>
              </w:rPr>
              <w:t xml:space="preserve">           </w:t>
            </w:r>
            <w:r w:rsidR="00cc0e6d" w:rsidRPr="00a9247c">
              <w:rPr>
                <w:sz w:val="28"/>
                <w:szCs w:val="28"/>
              </w:rPr>
              <w:t xml:space="preserve">№ 92-нд «О порядке официального использования официальных символов Петропавловск-Камчатского городского округа»</w:t>
            </w:r>
            <w:r w:rsidR="00e81f39" w:rsidRPr="00a9247c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sz w:val="28"/>
          <w:szCs w:val="28"/>
        </w:rPr>
        <w:ind w:right="5215"/>
        <w:jc w:val="both"/>
      </w:pPr>
      <w:r w:rsidR="00e81f39" w:rsidRPr="003b4562">
        <w:rPr>
          <w:sz w:val="28"/>
          <w:szCs w:val="28"/>
        </w:rPr>
      </w:r>
    </w:p>
    <w:p w:rsidP="005d5912">
      <w:pPr>
        <w:pStyle w:val="Normal"/>
        <w:rPr>
          <w:sz w:val="28"/>
          <w:szCs w:val="28"/>
        </w:rPr>
        <w:ind w:firstLine="709"/>
        <w:jc w:val="both"/>
      </w:pPr>
      <w:r w:rsidR="005d5912" w:rsidRPr="00a9247c">
        <w:rPr>
          <w:sz w:val="28"/>
          <w:szCs w:val="28"/>
        </w:rPr>
        <w:t xml:space="preserve">Рассмотрев проект решения о </w:t>
      </w:r>
      <w:r w:rsidR="00be1d29">
        <w:rPr>
          <w:sz w:val="28"/>
          <w:szCs w:val="28"/>
        </w:rPr>
        <w:t xml:space="preserve">внесении изменений в </w:t>
      </w:r>
      <w:r w:rsidR="000f4fdc" w:rsidRPr="00a9247c">
        <w:rPr>
          <w:sz w:val="28"/>
          <w:szCs w:val="28"/>
        </w:rPr>
        <w:t xml:space="preserve">Р</w:t>
      </w:r>
      <w:r w:rsidR="00be1d29">
        <w:rPr>
          <w:sz w:val="28"/>
          <w:szCs w:val="28"/>
        </w:rPr>
        <w:t xml:space="preserve">ешение Городской Думы</w:t>
      </w:r>
      <w:r w:rsidR="00a9247c">
        <w:rPr>
          <w:sz w:val="28"/>
          <w:szCs w:val="28"/>
        </w:rPr>
        <w:t xml:space="preserve"> </w:t>
      </w:r>
      <w:r w:rsidR="00cc0e6d" w:rsidRPr="00a9247c">
        <w:rPr>
          <w:sz w:val="28"/>
          <w:szCs w:val="28"/>
        </w:rPr>
        <w:t xml:space="preserve">Петропавловск-Камчатского город</w:t>
      </w:r>
      <w:r w:rsidR="00be1d29">
        <w:rPr>
          <w:sz w:val="28"/>
          <w:szCs w:val="28"/>
        </w:rPr>
        <w:t xml:space="preserve">ского</w:t>
      </w:r>
      <w:r w:rsidR="00a9247c">
        <w:rPr>
          <w:sz w:val="28"/>
          <w:szCs w:val="28"/>
        </w:rPr>
        <w:t xml:space="preserve"> </w:t>
      </w:r>
      <w:r w:rsidR="00cc0e6d" w:rsidRPr="00a9247c">
        <w:rPr>
          <w:sz w:val="28"/>
          <w:szCs w:val="28"/>
        </w:rPr>
        <w:t xml:space="preserve">округа от</w:t>
      </w:r>
      <w:r w:rsidR="00be1d29">
        <w:rPr>
          <w:sz w:val="28"/>
          <w:szCs w:val="28"/>
        </w:rPr>
        <w:t xml:space="preserve"> </w:t>
      </w:r>
      <w:r w:rsidR="00cc0e6d" w:rsidRPr="00a9247c">
        <w:rPr>
          <w:sz w:val="28"/>
          <w:szCs w:val="28"/>
        </w:rPr>
        <w:t xml:space="preserve">26.06.2013 № 92-нд </w:t>
      </w:r>
      <w:r w:rsidR="00be1d29">
        <w:rPr>
          <w:sz w:val="28"/>
          <w:szCs w:val="28"/>
        </w:rPr>
        <w:br w:clear="all" w:type="textWrapping"/>
      </w:r>
      <w:r w:rsidR="00cc0e6d" w:rsidRPr="00a9247c">
        <w:rPr>
          <w:sz w:val="28"/>
          <w:szCs w:val="28"/>
        </w:rPr>
        <w:t xml:space="preserve">«О порядке официального использования официальных символов Петропавловск-Камчатского городского округа»</w:t>
      </w:r>
      <w:r w:rsidR="005d5912" w:rsidRPr="00a9247c">
        <w:rPr>
          <w:sz w:val="28"/>
          <w:szCs w:val="28"/>
        </w:rPr>
        <w:t xml:space="preserve">, внесенный заместителем председателя Городской Думы Петропавловск-Камчатского городского округа, председателем Комитета </w:t>
      </w:r>
      <w:r w:rsidR="00685f01" w:rsidRPr="00a9247c">
        <w:rPr>
          <w:sz w:val="28"/>
          <w:szCs w:val="28"/>
        </w:rPr>
        <w:t xml:space="preserve">Городской Думы </w:t>
      </w:r>
      <w:r w:rsidR="005d5912" w:rsidRPr="00a9247c">
        <w:rPr>
          <w:sz w:val="28"/>
          <w:szCs w:val="28"/>
        </w:rPr>
        <w:t xml:space="preserve">по местно</w:t>
      </w:r>
      <w:r w:rsidR="00685f01" w:rsidRPr="00a9247c">
        <w:rPr>
          <w:sz w:val="28"/>
          <w:szCs w:val="28"/>
        </w:rPr>
        <w:t xml:space="preserve">му</w:t>
      </w:r>
      <w:r w:rsidR="005d5912" w:rsidRPr="00a9247c">
        <w:rPr>
          <w:sz w:val="28"/>
          <w:szCs w:val="28"/>
        </w:rPr>
        <w:t xml:space="preserve"> самоуправлени</w:t>
      </w:r>
      <w:r w:rsidR="00685f01" w:rsidRPr="00a9247c">
        <w:rPr>
          <w:sz w:val="28"/>
          <w:szCs w:val="28"/>
        </w:rPr>
        <w:t xml:space="preserve">ю и межнациональным отношениям</w:t>
      </w:r>
      <w:r w:rsidR="005d5912" w:rsidRPr="00a9247c">
        <w:rPr>
          <w:sz w:val="28"/>
          <w:szCs w:val="28"/>
        </w:rPr>
        <w:t xml:space="preserve"> </w:t>
      </w:r>
      <w:r w:rsidR="00685f01" w:rsidRPr="00a9247c">
        <w:rPr>
          <w:sz w:val="28"/>
          <w:szCs w:val="28"/>
        </w:rPr>
        <w:t xml:space="preserve">Кир</w:t>
      </w:r>
      <w:r w:rsidR="003871cd" w:rsidRPr="00a9247c">
        <w:rPr>
          <w:sz w:val="28"/>
          <w:szCs w:val="28"/>
        </w:rPr>
        <w:t xml:space="preserve">н</w:t>
      </w:r>
      <w:r w:rsidR="00685f01" w:rsidRPr="00a9247c">
        <w:rPr>
          <w:sz w:val="28"/>
          <w:szCs w:val="28"/>
        </w:rPr>
        <w:t xml:space="preserve">ос</w:t>
      </w:r>
      <w:r w:rsidR="005d5912" w:rsidRPr="00a9247c">
        <w:rPr>
          <w:sz w:val="28"/>
          <w:szCs w:val="28"/>
        </w:rPr>
        <w:t xml:space="preserve">енко </w:t>
      </w:r>
      <w:r w:rsidR="00685f01" w:rsidRPr="00a9247c">
        <w:rPr>
          <w:sz w:val="28"/>
          <w:szCs w:val="28"/>
        </w:rPr>
        <w:t xml:space="preserve">А.</w:t>
      </w:r>
      <w:r w:rsidR="005d5912" w:rsidRPr="00a9247c">
        <w:rPr>
          <w:sz w:val="28"/>
          <w:szCs w:val="28"/>
        </w:rPr>
        <w:t xml:space="preserve">В., в соответствии со статьей 3 Устава Петропавловск-Камчатского городского округа, Городская Дума Петропавловск-Камчатского г</w:t>
      </w:r>
      <w:r w:rsidR="005d5912" w:rsidRPr="00a9247c">
        <w:rPr>
          <w:sz w:val="28"/>
          <w:szCs w:val="28"/>
        </w:rPr>
        <w:t xml:space="preserve">о</w:t>
      </w:r>
      <w:r w:rsidR="005d5912" w:rsidRPr="00a9247c">
        <w:rPr>
          <w:sz w:val="28"/>
          <w:szCs w:val="28"/>
        </w:rPr>
        <w:t xml:space="preserve">родского округа</w:t>
      </w:r>
    </w:p>
    <w:p w:rsidP="00a443d2">
      <w:pPr>
        <w:pStyle w:val="Normal"/>
        <w:rPr>
          <w:sz w:val="28"/>
          <w:szCs w:val="28"/>
        </w:rPr>
        <w:ind w:right="-5"/>
        <w:jc w:val="both"/>
      </w:pPr>
      <w:r w:rsidR="00e81f39" w:rsidRPr="00a9247c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a9247c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a9247c">
        <w:rPr>
          <w:sz w:val="28"/>
          <w:szCs w:val="28"/>
        </w:rPr>
      </w:r>
    </w:p>
    <w:p w:rsidP="00b93cee">
      <w:pPr>
        <w:pStyle w:val="Normal"/>
        <w:rPr>
          <w:sz w:val="28"/>
          <w:szCs w:val="28"/>
        </w:rPr>
        <w:ind w:firstLine="708"/>
        <w:jc w:val="both"/>
      </w:pPr>
      <w:r w:rsidR="00e81f39" w:rsidRPr="00a9247c">
        <w:rPr>
          <w:sz w:val="28"/>
          <w:szCs w:val="28"/>
        </w:rPr>
        <w:t xml:space="preserve">1. </w:t>
      </w:r>
      <w:r w:rsidR="00d30c22" w:rsidRPr="00a9247c">
        <w:rPr>
          <w:sz w:val="28"/>
          <w:szCs w:val="28"/>
        </w:rPr>
        <w:t xml:space="preserve">Принять Решение</w:t>
      </w:r>
      <w:r w:rsidR="00e81f39" w:rsidRPr="00a9247c">
        <w:rPr>
          <w:sz w:val="28"/>
          <w:szCs w:val="28"/>
        </w:rPr>
        <w:t xml:space="preserve"> </w:t>
      </w:r>
      <w:r w:rsidR="00cc0e6d" w:rsidRPr="00a9247c">
        <w:rPr>
          <w:sz w:val="28"/>
          <w:szCs w:val="28"/>
        </w:rPr>
        <w:t xml:space="preserve">о внесении изменений в </w:t>
      </w:r>
      <w:r w:rsidR="00b8104c" w:rsidRPr="00a9247c">
        <w:rPr>
          <w:sz w:val="28"/>
          <w:szCs w:val="28"/>
        </w:rPr>
        <w:t xml:space="preserve">Р</w:t>
      </w:r>
      <w:r w:rsidR="00cc0e6d" w:rsidRPr="00a9247c">
        <w:rPr>
          <w:sz w:val="28"/>
          <w:szCs w:val="28"/>
        </w:rPr>
        <w:t xml:space="preserve">ешение Городской Думы Петропавловск-Камчатского городского округа от 26.06.2013 № 92-нд «О порядке официального использования официальных символов Петропавловск-Камчатского городского округа»</w:t>
      </w:r>
      <w:r w:rsidR="00dd46c0" w:rsidRPr="00a9247c">
        <w:rPr>
          <w:sz w:val="28"/>
          <w:szCs w:val="28"/>
        </w:rPr>
        <w:t xml:space="preserve">.</w:t>
      </w:r>
      <w:r w:rsidR="002d7844" w:rsidRPr="00a9247c">
        <w:rPr>
          <w:sz w:val="28"/>
          <w:szCs w:val="28"/>
        </w:rPr>
        <w:t xml:space="preserve"> </w:t>
      </w:r>
      <w:r w:rsidR="00e81f39" w:rsidRPr="00a9247c">
        <w:rPr>
          <w:sz w:val="28"/>
          <w:szCs w:val="28"/>
        </w:rPr>
      </w:r>
    </w:p>
    <w:p w:rsidP="00cc0e6d">
      <w:pPr>
        <w:pStyle w:val="Normal"/>
        <w:rPr>
          <w:sz w:val="28"/>
          <w:szCs w:val="28"/>
        </w:rPr>
        <w:contextualSpacing/>
        <w:ind w:firstLine="708"/>
        <w:jc w:val="both"/>
      </w:pPr>
      <w:r w:rsidR="009d320b" w:rsidRPr="00a9247c">
        <w:rPr>
          <w:sz w:val="28"/>
          <w:szCs w:val="28"/>
        </w:rPr>
        <w:t xml:space="preserve">2. </w:t>
      </w:r>
      <w:r w:rsidR="00cc0e6d" w:rsidRPr="00a9247c">
        <w:rPr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</w:p>
    <w:p w:rsidP="00cc0e6d">
      <w:pPr>
        <w:pStyle w:val="Normal"/>
        <w:rPr>
          <w:sz w:val="28"/>
          <w:szCs w:val="28"/>
        </w:rPr>
        <w:contextualSpacing/>
        <w:ind w:firstLine="708"/>
        <w:jc w:val="both"/>
      </w:pPr>
      <w:r w:rsidR="00020cf7" w:rsidRPr="00a9247c">
        <w:rPr>
          <w:sz w:val="28"/>
          <w:szCs w:val="28"/>
        </w:rPr>
      </w:r>
    </w:p>
    <w:p w:rsidP="00cc0e6d">
      <w:pPr>
        <w:pStyle w:val="Normal"/>
        <w:rPr>
          <w:sz w:val="28"/>
          <w:szCs w:val="28"/>
        </w:rPr>
        <w:contextualSpacing/>
        <w:ind w:firstLine="708"/>
        <w:jc w:val="both"/>
      </w:pPr>
      <w:r w:rsidR="003b4562" w:rsidRPr="00a9247c">
        <w:rPr>
          <w:sz w:val="28"/>
          <w:szCs w:val="28"/>
        </w:rPr>
      </w:r>
    </w:p>
    <w:tbl>
      <w:tblPr>
        <w:tblW w:type="dxa" w:w="10173"/>
        <w:tblLook w:val="01e0"/>
        <w:tblW w:type="dxa" w:w="10173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97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both"/>
            </w:pPr>
            <w:r w:rsidR="00e81f39" w:rsidRPr="00a9247c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e81f39" w:rsidRPr="00a9247c">
              <w:rPr>
                <w:sz w:val="28"/>
                <w:szCs w:val="28"/>
              </w:rPr>
              <w:t xml:space="preserve">у</w:t>
            </w:r>
            <w:r w:rsidR="00e81f39" w:rsidRPr="00a9247c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a9247c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a9247c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a9247c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a9247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9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a9247c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a9247c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a9247c">
              <w:rPr>
                <w:sz w:val="28"/>
                <w:szCs w:val="28"/>
              </w:rPr>
            </w:r>
          </w:p>
          <w:p w:rsidP="0007664a">
            <w:pPr>
              <w:pStyle w:val="Normal"/>
              <w:rPr>
                <w:sz w:val="28"/>
                <w:szCs w:val="28"/>
              </w:rPr>
              <w:ind w:right="34"/>
              <w:jc w:val="right"/>
            </w:pPr>
            <w:r w:rsidR="0007664a" w:rsidRPr="00a9247c">
              <w:rPr>
                <w:sz w:val="28"/>
                <w:szCs w:val="28"/>
              </w:rPr>
              <w:t xml:space="preserve">К.Г. Слыщенко</w:t>
            </w:r>
            <w:r w:rsidR="00e81f39" w:rsidRPr="00a9247c">
              <w:rPr>
                <w:sz w:val="28"/>
                <w:szCs w:val="28"/>
              </w:rPr>
            </w:r>
          </w:p>
        </w:tc>
      </w:tr>
    </w:tbl>
    <w:p w:rsidP="003431e9">
      <w:pPr>
        <w:pStyle w:val="Normal"/>
        <w:rPr>
          <w:sz w:val="28"/>
          <w:szCs w:val="28"/>
        </w:rPr>
        <w:sectPr>
          <w:type w:val="nextPage"/>
          <w:pgSz w:h="16838" w:w="11906"/>
          <w:pgMar w:bottom="567" w:footer="708" w:gutter="0" w:header="708" w:left="1276" w:right="707" w:top="709"/>
          <w:cols w:space="708"/>
          <w:docGrid w:linePitch="360"/>
        </w:sectPr>
      </w:pPr>
      <w:r w:rsidR="00a97540" w:rsidRPr="00cc0e6d">
        <w:rPr>
          <w:sz w:val="28"/>
          <w:szCs w:val="28"/>
        </w:rPr>
      </w:r>
    </w:p>
    <w:tbl>
      <w:tblPr>
        <w:tblW w:type="dxa" w:w="9889"/>
        <w:tblLook w:val="01e0"/>
        <w:tblW w:type="dxa" w:w="9889"/>
        <w:tblpPr w:horzAnchor="margin" w:leftFromText="180" w:rightFromText="180" w:tblpX="-4" w:tblpY="6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trHeight w:hRule="atLeast" w:val="1462"/>
          <w:wAfter w:type="dxa" w:w="0"/>
          <w:trHeight w:hRule="atLeast" w:val="1462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b33c6">
            <w:pPr>
              <w:pStyle w:val="Normal"/>
              <w:rPr>
                <w:sz w:val="28"/>
                <w:szCs w:val="28"/>
                <w:lang w:val="en-US"/>
              </w:rPr>
              <w:framePr w:hAnchor="margin" w:hSpace="180" w:vAnchor="text" w:wrap="around" w:x="-4" w:y="68"/>
              <w:jc w:val="center"/>
            </w:pPr>
            <w:r w:rsidR="003431e9" w:rsidRPr="00cc0e6d">
              <w:rPr>
                <w:sz w:val="28"/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24530D30-9B03-41DC-AD9D-C0B59F8A3DA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431e9" w:rsidRPr="00cc0e6d">
              <w:rPr>
                <w:sz w:val="28"/>
                <w:szCs w:val="28"/>
                <w:lang w:val="en-US"/>
              </w:rPr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b33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68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27"/>
          <w:wAfter w:type="dxa" w:w="0"/>
          <w:trHeight w:hRule="atLeast" w:val="327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b33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68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63"/>
          <w:wAfter w:type="dxa" w:w="0"/>
          <w:trHeight w:hRule="atLeast" w:val="263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b33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68"/>
              <w:jc w:val="center"/>
            </w:pPr>
            <w:r w:rsidR="00fb2e1b">
              <w:rPr>
                <w:noProof/>
              </w:rPr>
              <w:pict>
                <v:line id="_x0000_s1026" type="#_x0000_t20" style="position:absolute;mso-position-vertical-relative:page;" from="-2.5pt,7.6500000000000004pt" to="484.94999999999999pt,7.6500000000000004pt" strokeweight="63500">
                  <v:stroke linestyle="thickThin"/>
                </v:line>
              </w:pict>
            </w:r>
            <w:r w:rsidR="003431e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sz w:val="4"/>
          <w:szCs w:val="4"/>
        </w:rPr>
        <w:jc w:val="center"/>
      </w:pPr>
      <w:r w:rsidR="006b33c6" w:rsidRPr="006b33c6">
        <w:rPr>
          <w:sz w:val="4"/>
          <w:szCs w:val="4"/>
        </w:rPr>
      </w:r>
    </w:p>
    <w:p w:rsidP="003b4562">
      <w:pPr>
        <w:pStyle w:val="Normal"/>
        <w:rPr>
          <w:sz w:val="28"/>
          <w:szCs w:val="28"/>
        </w:rPr>
        <w:jc w:val="center"/>
      </w:pPr>
      <w:r w:rsidR="006b33c6">
        <w:rPr>
          <w:sz w:val="28"/>
          <w:szCs w:val="28"/>
        </w:rPr>
      </w:r>
    </w:p>
    <w:p w:rsidP="003431e9">
      <w:pPr>
        <w:pStyle w:val="Normal"/>
        <w:rPr>
          <w:b/>
          <w:sz w:val="36"/>
          <w:szCs w:val="36"/>
        </w:rPr>
        <w:jc w:val="center"/>
      </w:pPr>
      <w:r w:rsidR="003431e9" w:rsidRPr="004616cf">
        <w:rPr>
          <w:b/>
          <w:sz w:val="36"/>
          <w:szCs w:val="36"/>
        </w:rPr>
        <w:t xml:space="preserve">РЕШЕНИЕ</w:t>
      </w:r>
    </w:p>
    <w:p w:rsidP="00020cf7">
      <w:pPr>
        <w:pStyle w:val="Normal"/>
        <w:rPr>
          <w:b/>
          <w:sz w:val="28"/>
          <w:szCs w:val="28"/>
        </w:rPr>
        <w:jc w:val="center"/>
      </w:pPr>
      <w:r w:rsidR="003431e9" w:rsidRPr="00d425b6">
        <w:rPr>
          <w:b/>
          <w:sz w:val="28"/>
          <w:szCs w:val="28"/>
        </w:rPr>
      </w:r>
    </w:p>
    <w:p w:rsidP="009332b6">
      <w:pPr>
        <w:pStyle w:val="Normal"/>
        <w:rPr>
          <w:sz w:val="28"/>
          <w:szCs w:val="28"/>
        </w:rPr>
        <w:jc w:val="center"/>
      </w:pPr>
      <w:r w:rsidR="009332b6" w:rsidRPr="00dd19fd">
        <w:rPr>
          <w:sz w:val="28"/>
          <w:szCs w:val="28"/>
        </w:rPr>
        <w:t xml:space="preserve">от </w:t>
      </w:r>
      <w:r w:rsidR="003b4562">
        <w:rPr>
          <w:sz w:val="28"/>
          <w:szCs w:val="28"/>
        </w:rPr>
        <w:t xml:space="preserve">02.06.2015</w:t>
      </w:r>
      <w:r w:rsidR="009332b6" w:rsidRPr="00dd19fd">
        <w:rPr>
          <w:sz w:val="28"/>
          <w:szCs w:val="28"/>
        </w:rPr>
        <w:t xml:space="preserve"> №</w:t>
      </w:r>
      <w:r w:rsidR="009332b6">
        <w:rPr>
          <w:sz w:val="28"/>
          <w:szCs w:val="28"/>
        </w:rPr>
        <w:t xml:space="preserve"> </w:t>
      </w:r>
      <w:r w:rsidR="003b4562">
        <w:rPr>
          <w:sz w:val="28"/>
          <w:szCs w:val="28"/>
        </w:rPr>
        <w:t xml:space="preserve">320</w:t>
      </w:r>
      <w:r w:rsidR="009332b6" w:rsidRPr="00dd19fd">
        <w:rPr>
          <w:sz w:val="28"/>
          <w:szCs w:val="28"/>
        </w:rPr>
        <w:t xml:space="preserve">-нд</w:t>
      </w:r>
      <w:r w:rsidR="009332b6">
        <w:rPr>
          <w:sz w:val="28"/>
          <w:szCs w:val="28"/>
        </w:rPr>
      </w:r>
    </w:p>
    <w:p w:rsidP="00020cf7">
      <w:pPr>
        <w:pStyle w:val="Normal"/>
        <w:rPr>
          <w:sz w:val="28"/>
          <w:szCs w:val="28"/>
        </w:rPr>
        <w:jc w:val="center"/>
      </w:pPr>
      <w:r w:rsidR="009332b6" w:rsidRPr="00dd19fd">
        <w:rPr>
          <w:sz w:val="28"/>
          <w:szCs w:val="28"/>
        </w:rPr>
      </w:r>
    </w:p>
    <w:p w:rsidP="00ce3a3f">
      <w:pPr>
        <w:pStyle w:val="StGen10"/>
        <w:rPr>
          <w:sz w:val="28"/>
          <w:szCs w:val="28"/>
          <w:rFonts w:ascii="Times New Roman" w:hAnsi="Times New Roman"/>
        </w:rPr>
        <w:widowControl/>
        <w:jc w:val="center"/>
      </w:pPr>
      <w:r w:rsidR="00dc76a5">
        <w:rPr>
          <w:sz w:val="28"/>
          <w:szCs w:val="28"/>
          <w:rFonts w:ascii="Times New Roman" w:hAnsi="Times New Roman"/>
        </w:rPr>
        <w:t xml:space="preserve">О</w:t>
      </w:r>
      <w:r w:rsidR="00dc76a5" w:rsidRPr="00dc76a5">
        <w:rPr>
          <w:sz w:val="28"/>
          <w:szCs w:val="28"/>
          <w:rFonts w:ascii="Times New Roman" w:hAnsi="Times New Roman"/>
        </w:rPr>
        <w:t xml:space="preserve"> </w:t>
      </w:r>
      <w:r w:rsidR="00020cf7" w:rsidRPr="00020cf7">
        <w:rPr>
          <w:sz w:val="28"/>
          <w:szCs w:val="28"/>
          <w:rFonts w:ascii="Times New Roman" w:hAnsi="Times New Roman"/>
        </w:rPr>
        <w:t xml:space="preserve">внесении изменений в </w:t>
      </w:r>
      <w:r w:rsidR="00b8104c">
        <w:rPr>
          <w:sz w:val="28"/>
          <w:szCs w:val="28"/>
          <w:rFonts w:ascii="Times New Roman" w:hAnsi="Times New Roman"/>
        </w:rPr>
        <w:t xml:space="preserve">Р</w:t>
      </w:r>
      <w:r w:rsidR="00020cf7" w:rsidRPr="00020cf7">
        <w:rPr>
          <w:sz w:val="28"/>
          <w:szCs w:val="28"/>
          <w:rFonts w:ascii="Times New Roman" w:hAnsi="Times New Roman"/>
        </w:rPr>
        <w:t xml:space="preserve">ешение Городской Думы Петропавловск-Камчатского городского округа от 26.06.2013 № 92-нд </w:t>
      </w:r>
      <w:r w:rsidR="00020cf7">
        <w:rPr>
          <w:sz w:val="28"/>
          <w:szCs w:val="28"/>
          <w:rFonts w:ascii="Times New Roman" w:hAnsi="Times New Roman"/>
        </w:rPr>
      </w:r>
    </w:p>
    <w:p w:rsidP="00ce3a3f">
      <w:pPr>
        <w:pStyle w:val="StGen10"/>
        <w:rPr>
          <w:sz w:val="28"/>
          <w:szCs w:val="28"/>
          <w:rFonts w:ascii="Times New Roman" w:hAnsi="Times New Roman"/>
        </w:rPr>
        <w:widowControl/>
        <w:jc w:val="center"/>
      </w:pPr>
      <w:r w:rsidR="00020cf7" w:rsidRPr="00020cf7">
        <w:rPr>
          <w:sz w:val="28"/>
          <w:szCs w:val="28"/>
          <w:rFonts w:ascii="Times New Roman" w:hAnsi="Times New Roman"/>
        </w:rPr>
        <w:t xml:space="preserve">«</w:t>
      </w:r>
      <w:r w:rsidR="00020cf7" w:rsidRPr="00cc0e6d">
        <w:rPr>
          <w:sz w:val="28"/>
          <w:szCs w:val="28"/>
          <w:rFonts w:ascii="Times New Roman" w:hAnsi="Times New Roman"/>
        </w:rPr>
        <w:t xml:space="preserve">О порядке официального использования официальных си</w:t>
      </w:r>
      <w:r w:rsidR="00020cf7" w:rsidRPr="00cc0e6d">
        <w:rPr>
          <w:sz w:val="28"/>
          <w:szCs w:val="28"/>
          <w:rFonts w:ascii="Times New Roman" w:hAnsi="Times New Roman"/>
        </w:rPr>
        <w:t xml:space="preserve">мволов Петропавловск-Камчатского городского округа</w:t>
      </w:r>
      <w:r w:rsidR="00020cf7" w:rsidRPr="00020cf7">
        <w:rPr>
          <w:sz w:val="28"/>
          <w:szCs w:val="28"/>
          <w:rFonts w:ascii="Times New Roman" w:hAnsi="Times New Roman"/>
        </w:rPr>
        <w:t xml:space="preserve">»</w:t>
      </w:r>
      <w:r w:rsidR="00ce3a3f" w:rsidRPr="00875fa7">
        <w:rPr>
          <w:sz w:val="28"/>
          <w:szCs w:val="28"/>
          <w:rFonts w:ascii="Times New Roman" w:hAnsi="Times New Roman"/>
        </w:rPr>
      </w:r>
    </w:p>
    <w:p w:rsidP="00020cf7">
      <w:pPr>
        <w:pStyle w:val="Normal"/>
        <w:rPr>
          <w:sz w:val="28"/>
          <w:szCs w:val="28"/>
        </w:rPr>
        <w:ind w:right="-5"/>
        <w:jc w:val="center"/>
      </w:pPr>
      <w:r w:rsidR="00d425b6" w:rsidRPr="00020cf7">
        <w:rPr>
          <w:sz w:val="28"/>
          <w:szCs w:val="28"/>
        </w:rPr>
      </w:r>
    </w:p>
    <w:p w:rsidP="00bb1d7e">
      <w:pPr>
        <w:pStyle w:val="Normal"/>
        <w:rPr>
          <w:i/>
        </w:rPr>
        <w:ind w:right="-5"/>
        <w:jc w:val="center"/>
      </w:pPr>
      <w:r w:rsidR="00bb1d7e" w:rsidRPr="005d25fc">
        <w:rPr>
          <w:i/>
        </w:rPr>
        <w:t xml:space="preserve">Принято Городской Думой Петропавловск-Камчатского городского округа</w:t>
      </w:r>
      <w:r w:rsidR="00bb1d7e">
        <w:rPr>
          <w:i/>
        </w:rPr>
      </w:r>
    </w:p>
    <w:p w:rsidP="00bb1d7e">
      <w:pPr>
        <w:pStyle w:val="Normal"/>
        <w:rPr>
          <w:sz w:val="28"/>
          <w:szCs w:val="28"/>
        </w:rPr>
        <w:jc w:val="center"/>
      </w:pPr>
      <w:r w:rsidR="00bb1d7e">
        <w:rPr>
          <w:i/>
        </w:rPr>
        <w:t xml:space="preserve">(решение от </w:t>
      </w:r>
      <w:r w:rsidR="003b4562">
        <w:rPr>
          <w:i/>
        </w:rPr>
        <w:t xml:space="preserve">27.05.2015</w:t>
      </w:r>
      <w:r w:rsidR="00685f01">
        <w:rPr>
          <w:i/>
        </w:rPr>
        <w:t xml:space="preserve"> </w:t>
      </w:r>
      <w:r w:rsidR="00bb1d7e">
        <w:rPr>
          <w:i/>
        </w:rPr>
        <w:t xml:space="preserve">№</w:t>
      </w:r>
      <w:r w:rsidR="008f2fbb">
        <w:rPr>
          <w:i/>
        </w:rPr>
        <w:t xml:space="preserve"> </w:t>
      </w:r>
      <w:r w:rsidR="003b4562">
        <w:rPr>
          <w:i/>
        </w:rPr>
        <w:t xml:space="preserve">744</w:t>
      </w:r>
      <w:r w:rsidR="00d425b6">
        <w:rPr>
          <w:i/>
        </w:rPr>
        <w:t xml:space="preserve">-</w:t>
      </w:r>
      <w:r w:rsidR="00bb1d7e">
        <w:rPr>
          <w:i/>
        </w:rPr>
        <w:t xml:space="preserve">р)</w:t>
      </w:r>
      <w:r w:rsidR="00bb1d7e">
        <w:rPr>
          <w:sz w:val="28"/>
          <w:szCs w:val="28"/>
        </w:rPr>
      </w:r>
    </w:p>
    <w:p w:rsidP="00020cf7">
      <w:pPr>
        <w:pStyle w:val="Normal"/>
        <w:rPr>
          <w:sz w:val="28"/>
          <w:bCs/>
          <w:szCs w:val="28"/>
        </w:rPr>
        <w:jc w:val="center"/>
      </w:pPr>
      <w:r w:rsidR="009719c1" w:rsidRPr="009719c1">
        <w:rPr>
          <w:sz w:val="28"/>
          <w:bCs/>
          <w:szCs w:val="28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70443c" w:rsidRPr="00a9247c">
        <w:rPr>
          <w:sz w:val="28"/>
          <w:szCs w:val="28"/>
          <w:rFonts w:ascii="Times New Roman" w:hAnsi="Times New Roman"/>
        </w:rPr>
        <w:t xml:space="preserve">1. Часть 1 статьи 2 изложить в следующей редакции:</w:t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70443c" w:rsidRPr="00a9247c">
        <w:rPr>
          <w:sz w:val="28"/>
          <w:szCs w:val="28"/>
          <w:rFonts w:ascii="Times New Roman" w:hAnsi="Times New Roman"/>
        </w:rPr>
        <w:t xml:space="preserve">«1. </w:t>
      </w:r>
      <w:r w:rsidR="00345bf0" w:rsidRPr="00a9247c">
        <w:rPr>
          <w:sz w:val="28"/>
          <w:szCs w:val="28"/>
          <w:rFonts w:ascii="Times New Roman" w:hAnsi="Times New Roman"/>
        </w:rPr>
        <w:t xml:space="preserve">Э</w:t>
      </w:r>
      <w:r w:rsidR="003c672f" w:rsidRPr="00a9247c">
        <w:rPr>
          <w:sz w:val="28"/>
          <w:szCs w:val="28"/>
          <w:rFonts w:ascii="Times New Roman" w:hAnsi="Times New Roman"/>
        </w:rPr>
        <w:t xml:space="preserve">талоном герба городского округа является его геральдическое описание. Основой герба </w:t>
      </w:r>
      <w:r w:rsidR="00e62681" w:rsidRPr="00a9247c">
        <w:rPr>
          <w:sz w:val="28"/>
          <w:szCs w:val="28"/>
          <w:rFonts w:ascii="Times New Roman" w:hAnsi="Times New Roman"/>
        </w:rPr>
        <w:t xml:space="preserve">и его </w:t>
      </w:r>
      <w:r w:rsidR="009a6cb4" w:rsidRPr="00a9247c">
        <w:rPr>
          <w:sz w:val="28"/>
          <w:szCs w:val="28"/>
          <w:rFonts w:ascii="Times New Roman" w:hAnsi="Times New Roman"/>
        </w:rPr>
        <w:t xml:space="preserve">постоян</w:t>
      </w:r>
      <w:r w:rsidR="00e62681" w:rsidRPr="00a9247c">
        <w:rPr>
          <w:sz w:val="28"/>
          <w:szCs w:val="28"/>
          <w:rFonts w:ascii="Times New Roman" w:hAnsi="Times New Roman"/>
        </w:rPr>
        <w:t xml:space="preserve">ной частью </w:t>
      </w:r>
      <w:r w:rsidR="003c672f" w:rsidRPr="00a9247c">
        <w:rPr>
          <w:sz w:val="28"/>
          <w:szCs w:val="28"/>
          <w:rFonts w:ascii="Times New Roman" w:hAnsi="Times New Roman"/>
        </w:rPr>
        <w:t xml:space="preserve">является геральдический щит, в</w:t>
      </w:r>
      <w:r w:rsidR="0070443c" w:rsidRPr="00a9247c">
        <w:rPr>
          <w:sz w:val="28"/>
          <w:szCs w:val="28"/>
          <w:rFonts w:ascii="Times New Roman" w:hAnsi="Times New Roman"/>
        </w:rPr>
        <w:t xml:space="preserve">оспроизведение </w:t>
      </w:r>
      <w:r w:rsidR="003c672f" w:rsidRPr="00a9247c">
        <w:rPr>
          <w:sz w:val="28"/>
          <w:szCs w:val="28"/>
          <w:rFonts w:ascii="Times New Roman" w:hAnsi="Times New Roman"/>
        </w:rPr>
        <w:t xml:space="preserve">котор</w:t>
      </w:r>
      <w:r w:rsidR="0070443c" w:rsidRPr="00a9247c">
        <w:rPr>
          <w:sz w:val="28"/>
          <w:szCs w:val="28"/>
          <w:rFonts w:ascii="Times New Roman" w:hAnsi="Times New Roman"/>
        </w:rPr>
        <w:t xml:space="preserve">ого, независимо от его размеров, техники исполнения и назначения, должно точно соответствовать его геральдическому описанию. </w:t>
      </w:r>
      <w:r w:rsidR="00345bf0" w:rsidRPr="00a9247c">
        <w:rPr>
          <w:sz w:val="28"/>
          <w:szCs w:val="28"/>
          <w:rFonts w:ascii="Times New Roman" w:hAnsi="Times New Roman"/>
        </w:rPr>
        <w:t xml:space="preserve">В составе герба городского округа имеются дополнительные элементы</w:t>
      </w:r>
      <w:r w:rsidR="00e62681" w:rsidRPr="00a9247c">
        <w:rPr>
          <w:sz w:val="28"/>
          <w:szCs w:val="28"/>
          <w:rFonts w:ascii="Times New Roman" w:hAnsi="Times New Roman"/>
        </w:rPr>
        <w:t xml:space="preserve">: корона, скрещенные за короной мечи, щитодержатели, подножие и знак награды</w:t>
      </w:r>
      <w:r w:rsidR="008429da" w:rsidRPr="00a9247c">
        <w:rPr>
          <w:sz w:val="28"/>
          <w:szCs w:val="28"/>
          <w:rFonts w:ascii="Times New Roman" w:hAnsi="Times New Roman"/>
        </w:rPr>
        <w:t xml:space="preserve"> городского округа</w:t>
      </w:r>
      <w:r w:rsidR="00e62681" w:rsidRPr="00a9247c">
        <w:rPr>
          <w:sz w:val="28"/>
          <w:szCs w:val="28"/>
          <w:rFonts w:ascii="Times New Roman" w:hAnsi="Times New Roman"/>
        </w:rPr>
        <w:t xml:space="preserve"> - лента ордена Трудового Красного Знамени. </w:t>
      </w:r>
      <w:r w:rsidR="009a6cb4" w:rsidRPr="00a9247c">
        <w:rPr>
          <w:sz w:val="28"/>
          <w:szCs w:val="28"/>
          <w:rFonts w:ascii="Times New Roman" w:hAnsi="Times New Roman"/>
        </w:rPr>
        <w:t xml:space="preserve">Дополнительные элементы герба городского округа не являются графически неизменными.</w:t>
      </w:r>
      <w:r w:rsidR="00e82156" w:rsidRPr="00a9247c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70443c" w:rsidRPr="00a9247c">
        <w:rPr>
          <w:sz w:val="28"/>
          <w:szCs w:val="28"/>
          <w:rFonts w:ascii="Times New Roman" w:hAnsi="Times New Roman"/>
        </w:rPr>
        <w:t xml:space="preserve">Воспроизведение герба городского округа </w:t>
      </w:r>
      <w:r w:rsidR="00345bf0" w:rsidRPr="00a9247c">
        <w:rPr>
          <w:sz w:val="28"/>
          <w:szCs w:val="28"/>
          <w:rFonts w:ascii="Times New Roman" w:hAnsi="Times New Roman"/>
        </w:rPr>
        <w:t xml:space="preserve">с дополнительными элементами </w:t>
      </w:r>
      <w:r w:rsidR="009a6cb4" w:rsidRPr="00a9247c">
        <w:rPr>
          <w:sz w:val="28"/>
          <w:szCs w:val="28"/>
          <w:rFonts w:ascii="Times New Roman" w:hAnsi="Times New Roman"/>
        </w:rPr>
        <w:t xml:space="preserve">допускается в нескольких вариациях использования: со всеми дополнительными элементами, с частью дополнительных элементов или без дополнительных элементов. Все перечисленные версии использования являются равноценными, равнозначными и равно допустимыми для официального использования во всех случаях</w:t>
      </w:r>
      <w:r w:rsidR="000f4fdc" w:rsidRPr="00a9247c">
        <w:rPr>
          <w:sz w:val="28"/>
          <w:szCs w:val="28"/>
          <w:rFonts w:ascii="Times New Roman" w:hAnsi="Times New Roman"/>
        </w:rPr>
        <w:t xml:space="preserve">.</w:t>
      </w:r>
      <w:r w:rsidR="009a6cb4" w:rsidRPr="00a9247c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4132d0" w:rsidRPr="00a9247c">
        <w:rPr>
          <w:sz w:val="28"/>
          <w:szCs w:val="28"/>
          <w:rFonts w:ascii="Times New Roman" w:hAnsi="Times New Roman"/>
        </w:rPr>
        <w:t xml:space="preserve">Воспроизведение герба городского округа допускается </w:t>
      </w:r>
      <w:r w:rsidR="0070443c" w:rsidRPr="00a9247c">
        <w:rPr>
          <w:sz w:val="28"/>
          <w:szCs w:val="28"/>
          <w:rFonts w:ascii="Times New Roman" w:hAnsi="Times New Roman"/>
        </w:rPr>
        <w:t xml:space="preserve">в виде многоцветного или одноцветного, объемного или графического изображения в различной технике исполнения</w:t>
      </w:r>
      <w:r w:rsidR="004132d0" w:rsidRPr="00a9247c">
        <w:rPr>
          <w:sz w:val="28"/>
          <w:szCs w:val="28"/>
          <w:rFonts w:ascii="Times New Roman" w:hAnsi="Times New Roman"/>
        </w:rPr>
        <w:t xml:space="preserve">,</w:t>
      </w:r>
      <w:r w:rsidR="0070443c" w:rsidRPr="00a9247c">
        <w:rPr>
          <w:sz w:val="28"/>
          <w:szCs w:val="28"/>
          <w:rFonts w:ascii="Times New Roman" w:hAnsi="Times New Roman"/>
        </w:rPr>
        <w:t xml:space="preserve"> в различных размерах</w:t>
      </w:r>
      <w:r w:rsidR="004132d0" w:rsidRPr="00a9247c">
        <w:rPr>
          <w:sz w:val="28"/>
          <w:szCs w:val="28"/>
          <w:rFonts w:ascii="Times New Roman" w:hAnsi="Times New Roman"/>
        </w:rPr>
        <w:t xml:space="preserve">,</w:t>
      </w:r>
      <w:r w:rsidR="0070443c" w:rsidRPr="00a9247c">
        <w:rPr>
          <w:sz w:val="28"/>
          <w:szCs w:val="28"/>
          <w:rFonts w:ascii="Times New Roman" w:hAnsi="Times New Roman"/>
        </w:rPr>
        <w:t xml:space="preserve"> с сохранением пропорций изображения, как соотношение высоты к ширине, равное 1:1.».</w:t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70443c" w:rsidRPr="00a9247c">
        <w:rPr>
          <w:sz w:val="28"/>
          <w:szCs w:val="28"/>
          <w:rFonts w:ascii="Times New Roman" w:hAnsi="Times New Roman"/>
        </w:rPr>
        <w:t xml:space="preserve">2. </w:t>
      </w:r>
      <w:r w:rsidR="00cf13ca" w:rsidRPr="00a9247c">
        <w:rPr>
          <w:sz w:val="28"/>
          <w:szCs w:val="28"/>
          <w:rFonts w:ascii="Times New Roman" w:hAnsi="Times New Roman"/>
        </w:rPr>
        <w:t xml:space="preserve">Пункт 2 ч</w:t>
      </w:r>
      <w:r w:rsidR="00d2270c" w:rsidRPr="00a9247c">
        <w:rPr>
          <w:sz w:val="28"/>
          <w:szCs w:val="28"/>
          <w:rFonts w:ascii="Times New Roman" w:hAnsi="Times New Roman"/>
        </w:rPr>
        <w:t xml:space="preserve">аст</w:t>
      </w:r>
      <w:r w:rsidR="00cf13ca" w:rsidRPr="00a9247c">
        <w:rPr>
          <w:sz w:val="28"/>
          <w:szCs w:val="28"/>
          <w:rFonts w:ascii="Times New Roman" w:hAnsi="Times New Roman"/>
        </w:rPr>
        <w:t xml:space="preserve">и</w:t>
      </w:r>
      <w:r w:rsidR="00d2270c" w:rsidRPr="00a9247c">
        <w:rPr>
          <w:sz w:val="28"/>
          <w:szCs w:val="28"/>
          <w:rFonts w:ascii="Times New Roman" w:hAnsi="Times New Roman"/>
        </w:rPr>
        <w:t xml:space="preserve"> 3 статьи 4 </w:t>
      </w:r>
      <w:r w:rsidR="00cf13ca" w:rsidRPr="00a9247c">
        <w:rPr>
          <w:sz w:val="28"/>
          <w:szCs w:val="28"/>
          <w:rFonts w:ascii="Times New Roman" w:hAnsi="Times New Roman"/>
        </w:rPr>
        <w:t xml:space="preserve">изложить в следующей редакции</w:t>
      </w:r>
      <w:r w:rsidR="00d2270c" w:rsidRPr="00a9247c">
        <w:rPr>
          <w:sz w:val="28"/>
          <w:szCs w:val="28"/>
          <w:rFonts w:ascii="Times New Roman" w:hAnsi="Times New Roman"/>
        </w:rPr>
        <w:t xml:space="preserve">:</w:t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d2270c" w:rsidRPr="00a9247c">
        <w:rPr>
          <w:sz w:val="28"/>
          <w:szCs w:val="28"/>
          <w:rFonts w:ascii="Times New Roman" w:hAnsi="Times New Roman"/>
        </w:rPr>
        <w:t xml:space="preserve">«</w:t>
      </w:r>
      <w:r w:rsidR="00cf13ca" w:rsidRPr="00a9247c">
        <w:rPr>
          <w:sz w:val="28"/>
          <w:szCs w:val="28"/>
          <w:rFonts w:ascii="Times New Roman" w:hAnsi="Times New Roman"/>
        </w:rPr>
        <w:t xml:space="preserve">2</w:t>
      </w:r>
      <w:r w:rsidR="00d2270c" w:rsidRPr="00a9247c">
        <w:rPr>
          <w:sz w:val="28"/>
          <w:szCs w:val="28"/>
          <w:rFonts w:ascii="Times New Roman" w:hAnsi="Times New Roman"/>
        </w:rPr>
        <w:t xml:space="preserve">) при открытии и закрытии сессий Городской Думы</w:t>
      </w:r>
      <w:r w:rsidR="00cf13ca" w:rsidRPr="00a9247c">
        <w:rPr>
          <w:sz w:val="28"/>
          <w:szCs w:val="28"/>
          <w:rFonts w:ascii="Times New Roman" w:hAnsi="Times New Roman"/>
        </w:rPr>
        <w:t xml:space="preserve">;</w:t>
      </w:r>
      <w:r w:rsidR="00e82156" w:rsidRPr="00a9247c">
        <w:rPr>
          <w:sz w:val="28"/>
          <w:szCs w:val="28"/>
          <w:rFonts w:ascii="Times New Roman" w:hAnsi="Times New Roman"/>
        </w:rPr>
        <w:t xml:space="preserve">».</w:t>
      </w:r>
      <w:r w:rsidR="00d2270c" w:rsidRPr="00a9247c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cf13ca" w:rsidRPr="00a9247c">
        <w:rPr>
          <w:sz w:val="28"/>
          <w:szCs w:val="28"/>
          <w:rFonts w:ascii="Times New Roman" w:hAnsi="Times New Roman"/>
        </w:rPr>
        <w:t xml:space="preserve">3. В части 1 статьи 5 слово «использование» заменить словом «использованием».</w:t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882f79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882f79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882f79">
        <w:rPr>
          <w:sz w:val="28"/>
          <w:szCs w:val="28"/>
          <w:rFonts w:ascii="Times New Roman" w:hAnsi="Times New Roman"/>
        </w:rPr>
      </w:r>
    </w:p>
    <w:p w:rsidP="0070443c">
      <w:pPr>
        <w:pStyle w:val="StGen2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cf13ca" w:rsidRPr="00a9247c">
        <w:rPr>
          <w:sz w:val="28"/>
          <w:szCs w:val="28"/>
          <w:rFonts w:ascii="Times New Roman" w:hAnsi="Times New Roman"/>
        </w:rPr>
        <w:t xml:space="preserve">4</w:t>
      </w:r>
      <w:r w:rsidR="00d2270c" w:rsidRPr="00a9247c">
        <w:rPr>
          <w:sz w:val="28"/>
          <w:szCs w:val="28"/>
          <w:rFonts w:ascii="Times New Roman" w:hAnsi="Times New Roman"/>
        </w:rPr>
        <w:t xml:space="preserve">. </w:t>
      </w:r>
      <w:r w:rsidR="0070443c" w:rsidRPr="00a9247c">
        <w:rPr>
          <w:sz w:val="28"/>
          <w:szCs w:val="28"/>
          <w:rFonts w:ascii="Times New Roman" w:hAnsi="Times New Roman"/>
        </w:rPr>
        <w:t xml:space="preserve">Настоящее Решение вступает в силу после дня его официального опубликования</w:t>
      </w:r>
      <w:r w:rsidR="004132d0" w:rsidRPr="00a9247c">
        <w:rPr>
          <w:sz w:val="28"/>
          <w:szCs w:val="28"/>
          <w:rFonts w:ascii="Times New Roman" w:hAnsi="Times New Roman"/>
        </w:rPr>
        <w:t xml:space="preserve">.</w:t>
      </w:r>
      <w:r w:rsidR="0070443c" w:rsidRPr="00a9247c">
        <w:rPr>
          <w:sz w:val="28"/>
          <w:szCs w:val="28"/>
          <w:rFonts w:ascii="Times New Roman" w:hAnsi="Times New Roman"/>
        </w:rPr>
      </w:r>
    </w:p>
    <w:p w:rsidP="007709bb">
      <w:pPr>
        <w:pStyle w:val="Normal"/>
        <w:rPr>
          <w:sz w:val="28"/>
          <w:szCs w:val="28"/>
          <w:color w:val="000000"/>
        </w:rPr>
        <w:jc w:val="both"/>
      </w:pPr>
      <w:r w:rsidR="00dd6cff" w:rsidRPr="00a9247c">
        <w:rPr>
          <w:sz w:val="28"/>
          <w:szCs w:val="28"/>
          <w:color w:val="000000"/>
        </w:rPr>
      </w:r>
    </w:p>
    <w:p w:rsidP="007709bb">
      <w:pPr>
        <w:pStyle w:val="Normal"/>
        <w:rPr>
          <w:sz w:val="28"/>
          <w:szCs w:val="28"/>
          <w:color w:val="000000"/>
        </w:rPr>
        <w:jc w:val="both"/>
      </w:pPr>
      <w:r w:rsidR="00b93cee" w:rsidRPr="00a9247c">
        <w:rPr>
          <w:sz w:val="28"/>
          <w:szCs w:val="28"/>
          <w:color w:val="000000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11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44c54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8f2fbb" w:rsidRPr="00a9247c">
              <w:rPr>
                <w:sz w:val="28"/>
                <w:szCs w:val="28"/>
                <w:color w:val="000000"/>
              </w:rPr>
              <w:t xml:space="preserve">Глава </w:t>
            </w:r>
            <w:r w:rsidR="00144c54" w:rsidRPr="00a9247c">
              <w:rPr>
                <w:sz w:val="28"/>
                <w:szCs w:val="28"/>
                <w:color w:val="000000"/>
              </w:rPr>
            </w:r>
          </w:p>
          <w:p w:rsidP="00144c54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8f2fbb" w:rsidRPr="00a9247c">
              <w:rPr>
                <w:sz w:val="28"/>
                <w:szCs w:val="28"/>
                <w:color w:val="000000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5b61">
            <w:pPr>
              <w:pStyle w:val="Normal"/>
              <w:rPr>
                <w:sz w:val="28"/>
                <w:szCs w:val="28"/>
                <w:color w:val="000000"/>
              </w:rPr>
              <w:jc w:val="center"/>
            </w:pPr>
            <w:r w:rsidR="008f2fbb" w:rsidRPr="00a9247c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c5b61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8f2fbb" w:rsidRPr="00a9247c">
              <w:rPr>
                <w:sz w:val="28"/>
                <w:szCs w:val="28"/>
                <w:color w:val="000000"/>
              </w:rPr>
            </w:r>
          </w:p>
          <w:p w:rsidP="006c5b61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8f2fbb" w:rsidRPr="00a9247c">
              <w:rPr>
                <w:sz w:val="28"/>
                <w:szCs w:val="28"/>
                <w:color w:val="000000"/>
              </w:rPr>
            </w:r>
          </w:p>
          <w:p w:rsidP="006c5b61">
            <w:pPr>
              <w:pStyle w:val="Normal"/>
              <w:rPr>
                <w:sz w:val="28"/>
                <w:szCs w:val="28"/>
                <w:color w:val="000000"/>
              </w:rPr>
              <w:ind w:right="34"/>
              <w:jc w:val="right"/>
            </w:pPr>
            <w:r w:rsidR="008f2fbb" w:rsidRPr="00a9247c">
              <w:rPr>
                <w:sz w:val="28"/>
                <w:szCs w:val="28"/>
                <w:color w:val="000000"/>
              </w:rPr>
              <w:t xml:space="preserve">К.Г. Слыщенко</w:t>
            </w:r>
          </w:p>
        </w:tc>
      </w:tr>
    </w:tbl>
    <w:p w:rsidP="00ff4307">
      <w:pPr>
        <w:pStyle w:val="Normal"/>
        <w:rPr>
          <w:sz w:val="28"/>
          <w:szCs w:val="28"/>
        </w:rPr>
        <w:jc w:val="right"/>
      </w:pPr>
      <w:r w:rsidR="00266dcd">
        <w:rPr>
          <w:sz w:val="28"/>
          <w:szCs w:val="28"/>
        </w:rPr>
      </w:r>
    </w:p>
    <w:sectPr>
      <w:type w:val="nextPage"/>
      <w:pgSz w:h="16838" w:w="11906"/>
      <w:pgMar w:bottom="568" w:footer="708" w:gutter="0" w:header="708" w:left="1134" w:right="70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MS Gothic">
    <w:altName w:val="ＭＳ ゴシック"/>
    <w:charset w:val="80"/>
    <w:family w:val="modern"/>
    <w:panose1 w:val="020b0609070205080204"/>
    <w:pitch w:val="fixed"/>
    <w:notTrueType w:val="true"/>
    <w:sig w:usb0="00000001" w:usb1="08070000" w:usb2="00000010" w:usb3="00000000" w:csb0="0002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72340e5d"/>
    <w:multiLevelType w:val="hybridMultilevel"/>
    <w:tmpl w:val="1a162e1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1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0cf7"/>
    <w:rsid w:val="0007664a"/>
    <w:rsid w:val="000f4fdc"/>
    <w:rsid w:val="00144c54"/>
    <w:rsid w:val="00266dcd"/>
    <w:rsid w:val="002b2df5"/>
    <w:rsid w:val="002d59eb"/>
    <w:rsid w:val="002d7844"/>
    <w:rsid w:val="003431e9"/>
    <w:rsid w:val="00345bf0"/>
    <w:rsid w:val="003871cd"/>
    <w:rsid w:val="003b4562"/>
    <w:rsid w:val="003c672f"/>
    <w:rsid w:val="004132d0"/>
    <w:rsid w:val="004616cf"/>
    <w:rsid w:val="005d25fc"/>
    <w:rsid w:val="005d5912"/>
    <w:rsid w:val="00685f01"/>
    <w:rsid w:val="006b33c6"/>
    <w:rsid w:val="006b500d"/>
    <w:rsid w:val="006c5b61"/>
    <w:rsid w:val="0070443c"/>
    <w:rsid w:val="007709bb"/>
    <w:rsid w:val="008429da"/>
    <w:rsid w:val="008522a2"/>
    <w:rsid w:val="00875fa7"/>
    <w:rsid w:val="00882f79"/>
    <w:rsid w:val="008f2fbb"/>
    <w:rsid w:val="0091668f"/>
    <w:rsid w:val="009332b6"/>
    <w:rsid w:val="009719c1"/>
    <w:rsid w:val="009a6cb4"/>
    <w:rsid w:val="009d320b"/>
    <w:rsid w:val="00a443d2"/>
    <w:rsid w:val="00a9247c"/>
    <w:rsid w:val="00a97540"/>
    <w:rsid w:val="00b15b90"/>
    <w:rsid w:val="00b8104c"/>
    <w:rsid w:val="00b93cee"/>
    <w:rsid w:val="00bb1d7e"/>
    <w:rsid w:val="00be1d29"/>
    <w:rsid w:val="00cc0e6d"/>
    <w:rsid w:val="00ce3a3f"/>
    <w:rsid w:val="00cf13ca"/>
    <w:rsid w:val="00d2270c"/>
    <w:rsid w:val="00d30c22"/>
    <w:rsid w:val="00d425b6"/>
    <w:rsid w:val="00dc76a5"/>
    <w:rsid w:val="00dd19fd"/>
    <w:rsid w:val="00dd46c0"/>
    <w:rsid w:val="00dd6cff"/>
    <w:rsid w:val="00e62681"/>
    <w:rsid w:val="00e81f39"/>
    <w:rsid w:val="00e82156"/>
    <w:rsid w:val="00eb4af6"/>
    <w:rsid w:val="00f641ee"/>
    <w:rsid w:val="00f72c58"/>
    <w:rsid w:val="00f9737d"/>
    <w:rsid w:val="00fa1da2"/>
    <w:rsid w:val="00fb2e1b"/>
    <w:rsid w:val="00ff430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4">
    <w:name w:val="StGen14"/>
    <w:next w:val="StGen14"/>
    <w:link w:val="Normal"/>
    <w:rPr>
      <w:lang w:bidi="ar-SA" w:eastAsia="ru-RU" w:val="ru-RU"/>
    </w:rPr>
  </w:style>
  <w:style w:type="paragraph" w:styleId="StGen10">
    <w:name w:val="StGen10"/>
    <w:next w:val="StGen1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15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5"/>
    <w:rPr>
      <w:sz w:val="16"/>
      <w:szCs w:val="16"/>
      <w:rFonts w:ascii="Tahoma" w:hAnsi="Tahoma"/>
    </w:rPr>
  </w:style>
  <w:style w:type="character" w:styleId="StGen5">
    <w:name w:val="StGen5"/>
    <w:next w:val="StGen5"/>
    <w:link w:val="Acetate"/>
    <w:rPr>
      <w:sz w:val="16"/>
      <w:szCs w:val="16"/>
      <w:rFonts w:ascii="Tahoma" w:hAnsi="Tahoma"/>
    </w:rPr>
  </w:style>
  <w:style w:type="character" w:styleId="StGen15">
    <w:name w:val="StGen15"/>
    <w:next w:val="StGen15"/>
    <w:link w:val="BodyText"/>
    <w:rPr>
      <w:sz w:val="24"/>
      <w:szCs w:val="28"/>
    </w:rPr>
  </w:style>
  <w:style w:type="character" w:styleId="StGen16">
    <w:name w:val="StGen16"/>
    <w:next w:val="StGen16"/>
    <w:link w:val="Normal"/>
    <w:rPr>
      <w:b/>
      <w:sz w:val="20"/>
      <w:bCs/>
      <w:szCs w:val="20"/>
      <w:color w:val="000080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</w:style>
  <w:style w:type="character" w:styleId="StGen17">
    <w:name w:val="StGen17"/>
    <w:next w:val="StGen17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18"/>
    <w:pPr>
      <w:tabs>
        <w:tab w:leader="none" w:pos="4677" w:val="center"/>
        <w:tab w:leader="none" w:pos="9355" w:val="right"/>
      </w:tabs>
    </w:pPr>
  </w:style>
  <w:style w:type="character" w:styleId="StGen18">
    <w:name w:val="StGen18"/>
    <w:next w:val="StGen18"/>
    <w:link w:val="Footer"/>
    <w:rPr>
      <w:sz w:val="24"/>
      <w:szCs w:val="24"/>
    </w:rPr>
  </w:style>
  <w:style w:type="character" w:styleId="StGen19">
    <w:name w:val="StGen19"/>
    <w:next w:val="StGen19"/>
    <w:link w:val="StGen20"/>
    <w:rPr>
      <w:sz w:val="23"/>
      <w:szCs w:val="23"/>
      <w:shd w:color="auto" w:fill="ffffff" w:val="clear"/>
    </w:rPr>
  </w:style>
  <w:style w:type="character" w:styleId="StGen21">
    <w:name w:val="StGen21"/>
    <w:next w:val="StGen21"/>
    <w:link w:val="Normal"/>
    <w:rPr>
      <w:b/>
      <w:spacing w:val="0"/>
      <w:sz w:val="8"/>
      <w:bCs/>
      <w:szCs w:val="8"/>
      <w:rFonts w:ascii="MS Gothic" w:eastAsia="MS Gothic" w:hAnsi="MS Gothic"/>
    </w:rPr>
  </w:style>
  <w:style w:type="paragraph" w:styleId="StGen20">
    <w:name w:val="StGen20"/>
    <w:basedOn w:val="Normal"/>
    <w:next w:val="StGen20"/>
    <w:link w:val="StGen19"/>
    <w:pPr>
      <w:shd w:color="auto" w:fill="ffffff" w:val="clear"/>
      <w:spacing w:after="60" w:line="0" w:lineRule="auto"/>
    </w:pPr>
    <w:rPr>
      <w:sz w:val="23"/>
      <w:szCs w:val="23"/>
    </w:rPr>
  </w:style>
  <w:style w:type="character" w:styleId="StGen22">
    <w:name w:val="StGen22"/>
    <w:next w:val="StGen22"/>
    <w:link w:val="StGen23"/>
    <w:rPr>
      <w:sz w:val="23"/>
      <w:szCs w:val="23"/>
      <w:shd w:color="auto" w:fill="ffffff" w:val="clear"/>
    </w:rPr>
  </w:style>
  <w:style w:type="character" w:styleId="StGen24">
    <w:name w:val="StGen24"/>
    <w:next w:val="StGen24"/>
    <w:link w:val="Normal"/>
    <w:rPr>
      <w:b/>
      <w:spacing w:val="0"/>
      <w:sz w:val="23"/>
      <w:bCs/>
      <w:szCs w:val="23"/>
      <w:rFonts w:ascii="Times New Roman" w:eastAsia="Times New Roman" w:hAnsi="Times New Roman"/>
    </w:rPr>
  </w:style>
  <w:style w:type="character" w:styleId="StGen25">
    <w:name w:val="StGen25"/>
    <w:next w:val="StGen25"/>
    <w:link w:val="Normal"/>
    <w:rPr>
      <w:spacing w:val="30"/>
      <w:sz w:val="23"/>
      <w:szCs w:val="23"/>
      <w:rFonts w:ascii="Times New Roman" w:eastAsia="Times New Roman" w:hAnsi="Times New Roman"/>
    </w:rPr>
  </w:style>
  <w:style w:type="character" w:styleId="StGen26">
    <w:name w:val="StGen26"/>
    <w:next w:val="StGen26"/>
    <w:link w:val="Normal"/>
    <w:rPr>
      <w:spacing w:val="0"/>
      <w:sz w:val="8"/>
      <w:w w:val="70"/>
      <w:szCs w:val="8"/>
      <w:rFonts w:ascii="MS Gothic" w:eastAsia="MS Gothic" w:hAnsi="MS Gothic"/>
    </w:rPr>
  </w:style>
  <w:style w:type="paragraph" w:styleId="StGen23">
    <w:name w:val="StGen23"/>
    <w:basedOn w:val="Normal"/>
    <w:next w:val="StGen23"/>
    <w:link w:val="StGen22"/>
    <w:pPr>
      <w:shd w:color="auto" w:fill="ffffff" w:val="clear"/>
      <w:spacing w:after="180" w:before="180" w:line="326" w:lineRule="exact"/>
      <w:jc w:val="center"/>
    </w:pPr>
    <w:rPr>
      <w:sz w:val="23"/>
      <w:szCs w:val="23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