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359"/>
        <w:tblLook w:val="04a0"/>
        <w:tblW w:type="dxa" w:w="10359"/>
        <w:tblpPr w:horzAnchor="margin" w:leftFromText="180" w:rightFromText="180" w:tblpY="-32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530"/>
        <w:gridCol w:w="222"/>
      </w:tblGrid>
      <w:tr>
        <w:trPr>
          <w:trHeight w:hRule="atLeast" w:val="430"/>
          <w:wAfter w:type="dxa" w:w="0"/>
          <w:trHeight w:hRule="atLeast" w:val="430"/>
          <w:wAfter w:type="dxa" w:w="0"/>
        </w:trPr>
        <w:tc>
          <w:tcPr>
            <w:textDirection w:val="lrTb"/>
            <w:vAlign w:val="top"/>
            <w:tcW w:type="dxa" w:w="551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tbl>
            <w:tblPr>
              <w:tblW w:type="dxa" w:w="10314"/>
              <w:tblLook w:val="01e0"/>
              <w:tblW w:type="dxa" w:w="10314"/>
              <w:tblpPr w:horzAnchor="margin" w:leftFromText="180" w:rightFromText="180" w:tblpY="361" w:vertAnchor="page"/>
              <w:tblLayout w:type="auto"/>
              <w:tblCellMar>
                <w:top w:type="dxa" w:w="0"/>
                <w:bottom w:type="dxa" w:w="0"/>
                <w:left w:type="dxa" w:w="108"/>
                <w:right w:type="dxa" w:w="108"/>
              </w:tblCellMar>
            </w:tblPr>
            <w:tblGrid>
              <w:gridCol w:w="10314"/>
            </w:tblGrid>
            <w:tr>
              <w:trPr>
                <w:wAfter w:type="dxa" w:w="0"/>
                <w:wAfter w:type="dxa" w:w="0"/>
              </w:trPr>
              <w:tc>
                <w:tcPr>
                  <w:textDirection w:val="lrTb"/>
                  <w:vAlign w:val="top"/>
                  <w:tcW w:type="dxa" w:w="10314"/>
                  <w:tcBorders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</w:tcBorders>
                </w:tcPr>
                <w:p w:rsidP="0033434a">
                  <w:pPr>
                    <w:pStyle w:val="Normal"/>
                    <w:rPr>
                      <w:sz w:val="28"/>
                      <w:lang w:val="en-US"/>
                    </w:rPr>
                    <w:framePr w:hAnchor="margin" w:hSpace="180" w:vAnchor="text" w:wrap="around" w:y="-325"/>
                    <w:jc w:val="center"/>
                  </w:pPr>
                  <w:r w:rsidR="0033434a" w:rsidRPr="00266761">
                    <w:rPr>
                      <w:sz w:val="28"/>
                      <w:noProof/>
                    </w:rPr>
                    <w:pict>
                      <v:shapetype id="_x0000_t75" coordsize="21600,21600" o:spt="75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/>
                        <o:lock aspectratio="t" v:ext="edit"/>
                      </v:shapetype>
                      <v:shape type="#_x0000_t75" style="width:78.47999999999999pt;height:77.969999999999999pt;" id="{A4BA16D8-F89F-4F4D-B91A-2A2733C709EF}">
                        <v:imagedata o:title="" r:id="rId3"/>
                        <w10:bordertop type="none" width="0"/>
                        <w10:borderleft type="none" width="0"/>
                        <w10:borderbottom type="none" width="0"/>
                        <w10:borderright type="none" width="0"/>
                      </v:shape>
                    </w:pict>
                  </w:r>
                  <w:r w:rsidR="0033434a" w:rsidRPr="00266761">
                    <w:rPr>
                      <w:sz w:val="28"/>
                      <w:lang w:val="en-US"/>
                    </w:rPr>
                  </w:r>
                </w:p>
              </w:tc>
            </w:tr>
            <w:tr>
              <w:trPr>
                <w:wAfter w:type="dxa" w:w="0"/>
                <w:wAfter w:type="dxa" w:w="0"/>
              </w:trPr>
              <w:tc>
                <w:tcPr>
                  <w:textDirection w:val="lrTb"/>
                  <w:vAlign w:val="top"/>
                  <w:tcW w:type="dxa" w:w="10314"/>
                  <w:tcBorders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</w:tcBorders>
                </w:tcPr>
                <w:p w:rsidP="0033434a">
                  <w:pPr>
                    <w:pStyle w:val="Normal"/>
                    <w:rPr>
                      <w:sz w:val="30"/>
                      <w:szCs w:val="30"/>
                      <w:rFonts w:ascii="Bookman Old Style" w:hAnsi="Bookman Old Style"/>
                    </w:rPr>
                    <w:framePr w:hAnchor="margin" w:hSpace="180" w:vAnchor="text" w:wrap="around" w:y="-325"/>
                    <w:jc w:val="center"/>
                  </w:pPr>
                  <w:r w:rsidR="0033434a" w:rsidRPr="00266761">
                    <w:rPr>
                      <w:sz w:val="30"/>
                      <w:szCs w:val="30"/>
                      <w:rFonts w:ascii="Bookman Old Style" w:hAnsi="Bookman Old Style"/>
                    </w:rPr>
                    <w:t xml:space="preserve">ГОРОДСКАЯ ДУМА</w:t>
                  </w:r>
                </w:p>
              </w:tc>
            </w:tr>
            <w:tr>
              <w:trPr>
                <w:wAfter w:type="dxa" w:w="0"/>
                <w:wAfter w:type="dxa" w:w="0"/>
              </w:trPr>
              <w:tc>
                <w:tcPr>
                  <w:textDirection w:val="lrTb"/>
                  <w:vAlign w:val="top"/>
                  <w:tcW w:type="dxa" w:w="10314"/>
                  <w:tcBorders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</w:tcBorders>
                </w:tcPr>
                <w:p w:rsidP="0033434a">
                  <w:pPr>
                    <w:pStyle w:val="Normal"/>
                    <w:rPr>
                      <w:sz w:val="30"/>
                      <w:szCs w:val="30"/>
                      <w:rFonts w:ascii="Bookman Old Style" w:hAnsi="Bookman Old Style"/>
                    </w:rPr>
                    <w:framePr w:hAnchor="margin" w:hSpace="180" w:vAnchor="text" w:wrap="around" w:y="-325"/>
                    <w:jc w:val="center"/>
                  </w:pPr>
                  <w:r w:rsidR="0033434a" w:rsidRPr="00266761">
                    <w:rPr>
                      <w:sz w:val="30"/>
                      <w:szCs w:val="30"/>
                      <w:rFonts w:ascii="Bookman Old Style" w:hAnsi="Bookman Old Style"/>
                    </w:rPr>
                    <w:t xml:space="preserve">ПЕТРОПАВЛОВСК-КАМЧАТСКОГО ГОРОДСКОГО ОКРУГА</w:t>
                  </w:r>
                </w:p>
              </w:tc>
            </w:tr>
            <w:tr>
              <w:trPr>
                <w:wAfter w:type="dxa" w:w="0"/>
                <w:wAfter w:type="dxa" w:w="0"/>
              </w:trPr>
              <w:tc>
                <w:tcPr>
                  <w:textDirection w:val="lrTb"/>
                  <w:vAlign w:val="top"/>
                  <w:tcW w:type="dxa" w:w="10314"/>
                  <w:tcBorders>
                    <w:top w:color="000000" w:space="0" w:sz="0" w:val="none"/>
                    <w:left w:color="000000" w:space="0" w:sz="0" w:val="none"/>
                    <w:bottom w:color="000000" w:space="0" w:sz="0" w:val="none"/>
                    <w:right w:color="000000" w:space="0" w:sz="0" w:val="none"/>
                  </w:tcBorders>
                </w:tcPr>
                <w:p w:rsidP="0033434a">
                  <w:pPr>
                    <w:pStyle w:val="Normal"/>
                    <w:rPr>
                      <w:sz w:val="30"/>
                      <w:szCs w:val="30"/>
                      <w:rFonts w:ascii="Bookman Old Style" w:hAnsi="Bookman Old Style"/>
                    </w:rPr>
                    <w:framePr w:hAnchor="margin" w:hSpace="180" w:vAnchor="text" w:wrap="around" w:y="-325"/>
                    <w:jc w:val="center"/>
                  </w:pPr>
                  <w:r w:rsidR="0033434a" w:rsidRPr="00266761">
                    <w:rPr>
                      <w:sz w:val="28"/>
                      <w:noProof/>
                    </w:rPr>
                    <w:pict>
                      <v:line id="_x0000_s1079" type="#_x0000_t20" style="position:absolute;mso-position-vertical-relative:page;" from="-1.95pt,9.3000000000000007pt" to="506.55000000000001pt,9.3000000000000007pt" strokeweight="63500">
                        <v:stroke linestyle="thickThin"/>
                      </v:line>
                    </w:pict>
                  </w:r>
                  <w:r w:rsidR="0033434a" w:rsidRPr="00266761">
                    <w:rPr>
                      <w:sz w:val="30"/>
                      <w:szCs w:val="30"/>
                      <w:rFonts w:ascii="Bookman Old Style" w:hAnsi="Bookman Old Style"/>
                    </w:rPr>
                  </w:r>
                </w:p>
              </w:tc>
            </w:tr>
          </w:tbl>
          <w:p w:rsidP="00be4305">
            <w:pPr>
              <w:pStyle w:val="Normal"/>
              <w:rPr>
                <w:i/>
                <w:sz w:val="20"/>
                <w:szCs w:val="20"/>
              </w:rPr>
              <w:framePr w:hAnchor="margin" w:hSpace="180" w:vAnchor="text" w:wrap="around" w:y="-325"/>
              <w:jc w:val="center"/>
            </w:pPr>
            <w:r w:rsidR="00be4305" w:rsidRPr="00266761">
              <w:rPr>
                <w:i/>
                <w:sz w:val="20"/>
                <w:szCs w:val="20"/>
              </w:rPr>
            </w:r>
          </w:p>
        </w:tc>
        <w:tc>
          <w:tcPr>
            <w:textDirection w:val="lrTb"/>
            <w:vAlign w:val="top"/>
            <w:tcW w:type="dxa" w:w="484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e4305">
            <w:pPr>
              <w:pStyle w:val="Normal"/>
              <w:rPr>
                <w:i/>
                <w:sz w:val="20"/>
                <w:szCs w:val="20"/>
              </w:rPr>
              <w:framePr w:hAnchor="margin" w:hSpace="180" w:vAnchor="text" w:wrap="around" w:y="-325"/>
            </w:pPr>
            <w:r w:rsidR="00be4305">
              <w:rPr>
                <w:i/>
                <w:sz w:val="20"/>
                <w:szCs w:val="20"/>
              </w:rPr>
            </w:r>
          </w:p>
          <w:p w:rsidP="0033434a">
            <w:pPr>
              <w:pStyle w:val="Normal"/>
              <w:rPr>
                <w:i/>
                <w:sz w:val="20"/>
                <w:szCs w:val="20"/>
              </w:rPr>
              <w:framePr w:hAnchor="margin" w:hSpace="180" w:vAnchor="text" w:wrap="around" w:y="-325"/>
              <w:jc w:val="both"/>
            </w:pPr>
            <w:r w:rsidR="00be4305" w:rsidRPr="00266761">
              <w:rPr>
                <w:i/>
                <w:sz w:val="20"/>
                <w:szCs w:val="20"/>
              </w:rPr>
            </w:r>
          </w:p>
        </w:tc>
      </w:tr>
    </w:tbl>
    <w:p w:rsidP="00e31018">
      <w:pPr>
        <w:pStyle w:val="Normal"/>
        <w:jc w:val="right"/>
      </w:pPr>
      <w:r w:rsidR="00e628fc"/>
    </w:p>
    <w:p w:rsidP="00266761">
      <w:pPr>
        <w:pStyle w:val="Normal"/>
        <w:rPr>
          <w:b/>
          <w:sz w:val="36"/>
          <w:szCs w:val="36"/>
        </w:rPr>
        <w:jc w:val="center"/>
      </w:pPr>
      <w:r w:rsidR="00266761" w:rsidRPr="00266761">
        <w:rPr>
          <w:b/>
          <w:sz w:val="36"/>
          <w:szCs w:val="36"/>
        </w:rPr>
        <w:t xml:space="preserve">РЕШЕНИЕ</w:t>
      </w:r>
    </w:p>
    <w:p w:rsidP="00266761">
      <w:pPr>
        <w:pStyle w:val="Normal"/>
        <w:rPr>
          <w:sz w:val="28"/>
          <w:szCs w:val="28"/>
        </w:rPr>
      </w:pPr>
      <w:r w:rsidR="00266761" w:rsidRPr="007e13a5">
        <w:rPr>
          <w:sz w:val="28"/>
          <w:szCs w:val="28"/>
        </w:rPr>
      </w:r>
    </w:p>
    <w:tbl>
      <w:tblPr>
        <w:tblW w:type="auto" w:w="0"/>
        <w:tblLook w:val="01e0"/>
        <w:tblW w:type="auto" w:w="0"/>
        <w:tblpPr w:horzAnchor="text" w:leftFromText="180" w:rightFromText="180" w:tblpX="108" w:tblpY="-39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261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261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ad2a68">
            <w:pPr>
              <w:pStyle w:val="Normal"/>
              <w:framePr w:hAnchor="text" w:hSpace="180" w:vAnchor="text" w:wrap="around" w:x="108" w:y="-39"/>
              <w:jc w:val="center"/>
            </w:pPr>
            <w:r w:rsidR="00266761" w:rsidRPr="00266761">
              <w:t xml:space="preserve">от </w:t>
            </w:r>
            <w:r w:rsidR="001b604b">
              <w:t xml:space="preserve">27.05.2015</w:t>
            </w:r>
            <w:r w:rsidR="00266761" w:rsidRPr="00266761">
              <w:t xml:space="preserve"> №</w:t>
            </w:r>
            <w:r w:rsidR="001b604b">
              <w:t xml:space="preserve"> 742-</w:t>
            </w:r>
            <w:r w:rsidR="00266761" w:rsidRPr="00266761">
              <w:t xml:space="preserve">р</w:t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261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f73af4">
            <w:pPr>
              <w:pStyle w:val="Normal"/>
              <w:framePr w:hAnchor="text" w:hSpace="180" w:vAnchor="text" w:wrap="around" w:x="108" w:y="-39"/>
              <w:jc w:val="center"/>
            </w:pPr>
            <w:r w:rsidR="001b604b">
              <w:t xml:space="preserve">33-я (внеочередная) </w:t>
            </w:r>
            <w:r w:rsidR="00266761" w:rsidRPr="00266761">
              <w:t xml:space="preserve">сессия 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261"/>
            <w:tcBorders>
              <w:top w:color="000000" w:space="0" w:sz="4" w:val="single"/>
              <w:left w:val="nil"/>
              <w:right w:val="nil"/>
            </w:tcBorders>
          </w:tcPr>
          <w:p w:rsidP="00266761">
            <w:pPr>
              <w:pStyle w:val="Normal"/>
              <w:rPr>
                <w:sz w:val="22"/>
              </w:rPr>
              <w:framePr w:hAnchor="text" w:hSpace="180" w:vAnchor="text" w:wrap="around" w:x="108" w:y="-39"/>
              <w:jc w:val="center"/>
            </w:pPr>
            <w:r w:rsidR="00266761" w:rsidRPr="00266761">
              <w:rPr>
                <w:sz w:val="22"/>
                <w:szCs w:val="22"/>
              </w:rPr>
              <w:t xml:space="preserve">г.Петропавловск-Камчатский</w:t>
            </w:r>
            <w:r w:rsidR="00266761" w:rsidRPr="00266761">
              <w:rPr>
                <w:sz w:val="22"/>
              </w:rPr>
            </w:r>
          </w:p>
        </w:tc>
      </w:tr>
    </w:tbl>
    <w:p w:rsidP="00266761">
      <w:pPr>
        <w:pStyle w:val="Normal"/>
        <w:rPr>
          <w:sz w:val="28"/>
        </w:rPr>
      </w:pPr>
      <w:r w:rsidR="00266761" w:rsidRPr="00266761">
        <w:rPr>
          <w:sz w:val="28"/>
        </w:rPr>
      </w:r>
    </w:p>
    <w:p w:rsidP="00266761">
      <w:pPr>
        <w:pStyle w:val="Normal"/>
        <w:rPr>
          <w:sz w:val="28"/>
        </w:rPr>
      </w:pPr>
      <w:r w:rsidR="00266761" w:rsidRPr="00266761">
        <w:rPr>
          <w:sz w:val="28"/>
        </w:rPr>
      </w:r>
    </w:p>
    <w:p w:rsidP="00266761">
      <w:pPr>
        <w:pStyle w:val="Normal"/>
        <w:rPr>
          <w:sz w:val="28"/>
        </w:rPr>
      </w:pPr>
      <w:r w:rsidR="00266761" w:rsidRPr="00266761">
        <w:rPr>
          <w:sz w:val="28"/>
        </w:rPr>
      </w:r>
    </w:p>
    <w:p w:rsidP="00266761">
      <w:pPr>
        <w:pStyle w:val="Normal"/>
        <w:rPr>
          <w:sz w:val="28"/>
        </w:rPr>
      </w:pPr>
      <w:r w:rsidR="00266761" w:rsidRPr="00266761">
        <w:rPr>
          <w:sz w:val="28"/>
        </w:rPr>
      </w:r>
    </w:p>
    <w:p w:rsidP="00266761">
      <w:pPr>
        <w:pStyle w:val="Normal"/>
        <w:rPr>
          <w:sz w:val="28"/>
        </w:rPr>
      </w:pPr>
      <w:r w:rsidR="00266761" w:rsidRPr="00266761">
        <w:rPr>
          <w:sz w:val="28"/>
        </w:rPr>
      </w:r>
    </w:p>
    <w:tbl>
      <w:tblPr>
        <w:tblW w:type="auto" w:w="0"/>
        <w:tblLook w:val="01e0"/>
        <w:tblW w:type="auto" w:w="0"/>
        <w:tblOverlap w:val="never"/>
        <w:tblpPr w:horzAnchor="margin" w:leftFromText="180" w:rightFromText="180" w:tblpX="40" w:tblpY="-333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46"/>
      </w:tblGrid>
      <w:tr>
        <w:trPr>
          <w:trHeight w:hRule="atLeast" w:val="455"/>
          <w:wAfter w:type="dxa" w:w="0"/>
          <w:trHeight w:hRule="atLeast" w:val="455"/>
          <w:wAfter w:type="dxa" w:w="0"/>
        </w:trPr>
        <w:tc>
          <w:tcPr>
            <w:textDirection w:val="lrTb"/>
            <w:vAlign w:val="top"/>
            <w:tcW w:type="dxa" w:w="474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3092e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x="40" w:y="-333"/>
              <w:jc w:val="both"/>
            </w:pPr>
            <w:r w:rsidR="00266761" w:rsidRPr="00266761">
              <w:rPr>
                <w:sz w:val="28"/>
                <w:szCs w:val="28"/>
              </w:rPr>
              <w:t xml:space="preserve">О принятии решения о внесении изменений в Устав Петропавловск-Камчатского городского округа</w:t>
            </w:r>
          </w:p>
        </w:tc>
      </w:tr>
    </w:tbl>
    <w:p w:rsidP="00266761">
      <w:pPr>
        <w:pStyle w:val="Normal"/>
        <w:rPr>
          <w:sz w:val="28"/>
        </w:rPr>
      </w:pPr>
      <w:r w:rsidR="00266761" w:rsidRPr="00266761">
        <w:rPr>
          <w:sz w:val="28"/>
        </w:rPr>
      </w:r>
    </w:p>
    <w:p w:rsidP="00266761">
      <w:pPr>
        <w:pStyle w:val="Normal"/>
        <w:rPr>
          <w:sz w:val="28"/>
          <w:szCs w:val="28"/>
        </w:rPr>
        <w:ind w:firstLine="709"/>
        <w:jc w:val="both"/>
      </w:pPr>
      <w:r w:rsidR="00266761" w:rsidRPr="00266761">
        <w:rPr>
          <w:sz w:val="28"/>
          <w:szCs w:val="28"/>
        </w:rPr>
      </w:r>
    </w:p>
    <w:p w:rsidP="00266761">
      <w:pPr>
        <w:pStyle w:val="Normal"/>
        <w:rPr>
          <w:sz w:val="28"/>
          <w:szCs w:val="28"/>
        </w:rPr>
        <w:ind w:firstLine="709"/>
        <w:jc w:val="both"/>
      </w:pPr>
      <w:r w:rsidR="00266761" w:rsidRPr="00266761">
        <w:rPr>
          <w:sz w:val="28"/>
          <w:szCs w:val="28"/>
        </w:rPr>
      </w:r>
    </w:p>
    <w:p w:rsidP="0026410f">
      <w:pPr>
        <w:pStyle w:val="Normal"/>
        <w:rPr>
          <w:sz w:val="28"/>
        </w:rPr>
        <w:ind w:firstLine="709"/>
        <w:jc w:val="both"/>
      </w:pPr>
      <w:r w:rsidR="0026410f" w:rsidRPr="00266761">
        <w:rPr>
          <w:sz w:val="28"/>
        </w:rPr>
        <w:t xml:space="preserve">Рассмотрев проект решения о внесении изменений в Устав Петропавловск-Камчатского городского округа, внесенный Главой Петропавловск-Камчатского городского округа Слыщенко К.Г., </w:t>
      </w:r>
      <w:r w:rsidR="00c431e0">
        <w:rPr>
          <w:sz w:val="28"/>
        </w:rPr>
        <w:t xml:space="preserve">в соответствии с</w:t>
      </w:r>
      <w:r w:rsidR="0026410f">
        <w:rPr>
          <w:sz w:val="28"/>
        </w:rPr>
        <w:t xml:space="preserve"> Федеральным законом</w:t>
      </w:r>
      <w:r w:rsidR="00c431e0">
        <w:rPr>
          <w:sz w:val="28"/>
        </w:rPr>
        <w:t xml:space="preserve"> </w:t>
        <w:br w:clear="all" w:type="textWrapping"/>
      </w:r>
      <w:r w:rsidR="0026410f" w:rsidRPr="00266761">
        <w:rPr>
          <w:sz w:val="28"/>
        </w:rPr>
        <w:t xml:space="preserve">от 06.10.2003 № 131-ФЗ «Об общих принципах организации местного самоуправления в Российской Федерации», принимая во внимание рекомендации публичных слушаний от </w:t>
      </w:r>
      <w:r w:rsidR="00c27d19">
        <w:rPr>
          <w:sz w:val="28"/>
        </w:rPr>
        <w:t xml:space="preserve">27</w:t>
      </w:r>
      <w:r w:rsidR="0026410f">
        <w:rPr>
          <w:sz w:val="28"/>
        </w:rPr>
        <w:t xml:space="preserve">.0</w:t>
      </w:r>
      <w:r w:rsidR="00c27d19">
        <w:rPr>
          <w:sz w:val="28"/>
        </w:rPr>
        <w:t xml:space="preserve">4</w:t>
      </w:r>
      <w:r w:rsidR="0026410f">
        <w:rPr>
          <w:sz w:val="28"/>
        </w:rPr>
        <w:t xml:space="preserve">.</w:t>
      </w:r>
      <w:r w:rsidR="0026410f" w:rsidRPr="00266761">
        <w:rPr>
          <w:sz w:val="28"/>
        </w:rPr>
        <w:t xml:space="preserve">201</w:t>
      </w:r>
      <w:r w:rsidR="0026410f">
        <w:rPr>
          <w:sz w:val="28"/>
        </w:rPr>
        <w:t xml:space="preserve">5</w:t>
      </w:r>
      <w:r w:rsidR="0026410f" w:rsidRPr="00266761">
        <w:rPr>
          <w:sz w:val="28"/>
        </w:rPr>
        <w:t xml:space="preserve"> по вопросу «О внесении изменений в Устав Петропавловск-Камчатского городского округа», Городская Дума Петропавловс</w:t>
      </w:r>
      <w:r w:rsidR="0026410f">
        <w:rPr>
          <w:sz w:val="28"/>
        </w:rPr>
        <w:t xml:space="preserve">к-Камчатского городского округа</w:t>
      </w:r>
      <w:r w:rsidR="0026410f" w:rsidRPr="00266761">
        <w:rPr>
          <w:sz w:val="28"/>
        </w:rPr>
      </w:r>
    </w:p>
    <w:p w:rsidP="00266761">
      <w:pPr>
        <w:pStyle w:val="Normal"/>
        <w:rPr>
          <w:sz w:val="28"/>
          <w:szCs w:val="28"/>
          <w:lang w:eastAsia="en-US"/>
        </w:rPr>
      </w:pPr>
      <w:r w:rsidR="00266761" w:rsidRPr="007e13a5">
        <w:rPr>
          <w:sz w:val="28"/>
          <w:szCs w:val="28"/>
          <w:lang w:eastAsia="en-US"/>
        </w:rPr>
      </w:r>
    </w:p>
    <w:p w:rsidP="00266761">
      <w:pPr>
        <w:pStyle w:val="Normal"/>
        <w:rPr>
          <w:b/>
          <w:sz w:val="28"/>
          <w:szCs w:val="28"/>
        </w:rPr>
        <w:suppressAutoHyphens/>
      </w:pPr>
      <w:r w:rsidR="00266761" w:rsidRPr="00266761">
        <w:rPr>
          <w:b/>
          <w:sz w:val="28"/>
          <w:szCs w:val="28"/>
        </w:rPr>
        <w:t xml:space="preserve">РЕШИЛА:</w:t>
      </w:r>
    </w:p>
    <w:p w:rsidP="00266761">
      <w:pPr>
        <w:pStyle w:val="Normal"/>
        <w:rPr>
          <w:b/>
          <w:sz w:val="28"/>
          <w:szCs w:val="28"/>
        </w:rPr>
        <w:suppressAutoHyphens/>
      </w:pPr>
      <w:r w:rsidR="00266761" w:rsidRPr="00266761">
        <w:rPr>
          <w:b/>
          <w:sz w:val="28"/>
          <w:szCs w:val="28"/>
        </w:rPr>
      </w:r>
    </w:p>
    <w:p w:rsidP="005b3bcc">
      <w:pPr>
        <w:pStyle w:val="Normal"/>
        <w:rPr>
          <w:sz w:val="28"/>
          <w:szCs w:val="28"/>
        </w:rPr>
        <w:tabs>
          <w:tab w:leader="none" w:pos="540" w:val="left"/>
          <w:tab w:leader="none" w:pos="900" w:val="left"/>
          <w:tab w:leader="none" w:pos="1134" w:val="left"/>
        </w:tabs>
        <w:suppressAutoHyphens/>
        <w:ind w:firstLine="709"/>
        <w:jc w:val="both"/>
      </w:pPr>
      <w:r w:rsidR="00266761" w:rsidRPr="00266761">
        <w:rPr>
          <w:sz w:val="28"/>
          <w:szCs w:val="28"/>
        </w:rPr>
        <w:t xml:space="preserve">1. Принять Решение о внесении изменений в Устав Петропавловск-Камчатского городского округа.</w:t>
      </w:r>
    </w:p>
    <w:p w:rsidP="005b3bcc">
      <w:pPr>
        <w:pStyle w:val="Normal"/>
        <w:rPr>
          <w:sz w:val="28"/>
          <w:szCs w:val="28"/>
        </w:rPr>
        <w:tabs>
          <w:tab w:leader="none" w:pos="900" w:val="left"/>
          <w:tab w:leader="none" w:pos="1134" w:val="left"/>
        </w:tabs>
        <w:ind w:firstLine="708"/>
        <w:jc w:val="both"/>
      </w:pPr>
      <w:r w:rsidR="00266761" w:rsidRPr="00266761">
        <w:rPr>
          <w:sz w:val="28"/>
          <w:szCs w:val="28"/>
        </w:rPr>
        <w:t xml:space="preserve">2. Направить принятое Решение Главе Петропавловск-Камчатского городского округа для подписания и представления на государственную регистрацию в Управление Министерства юстиции Российской Федерации</w:t>
      </w:r>
      <w:r w:rsidR="00c431e0">
        <w:rPr>
          <w:sz w:val="28"/>
          <w:szCs w:val="28"/>
        </w:rPr>
        <w:t xml:space="preserve"> </w:t>
      </w:r>
      <w:r w:rsidR="00266761" w:rsidRPr="00266761">
        <w:rPr>
          <w:sz w:val="28"/>
          <w:szCs w:val="28"/>
        </w:rPr>
        <w:t xml:space="preserve">по Камчатскому краю в установленном федеральным законодательством порядке.</w:t>
      </w:r>
    </w:p>
    <w:p w:rsidP="00f22b1f">
      <w:pPr>
        <w:pStyle w:val="Normal"/>
        <w:rPr>
          <w:sz w:val="28"/>
          <w:szCs w:val="28"/>
        </w:rPr>
        <w:tabs>
          <w:tab w:leader="none" w:pos="900" w:val="left"/>
          <w:tab w:leader="none" w:pos="993" w:val="left"/>
          <w:tab w:leader="none" w:pos="1418" w:val="left"/>
        </w:tabs>
        <w:autoSpaceDE w:val="off"/>
        <w:autoSpaceDN w:val="off"/>
        <w:ind w:firstLine="709"/>
        <w:jc w:val="both"/>
      </w:pPr>
      <w:r w:rsidR="00f22b1f">
        <w:rPr>
          <w:sz w:val="28"/>
          <w:szCs w:val="28"/>
        </w:rPr>
        <w:t xml:space="preserve">3. </w:t>
      </w:r>
      <w:r w:rsidR="00266761" w:rsidRPr="00266761">
        <w:rPr>
          <w:sz w:val="28"/>
          <w:szCs w:val="28"/>
        </w:rPr>
        <w:t xml:space="preserve">Главе Петропавловск-Камчатского городского округа после государственной регистрации направить настоящее Решение в газету «Град Петра</w:t>
      </w:r>
      <w:r w:rsidR="00c431e0">
        <w:rPr>
          <w:sz w:val="28"/>
          <w:szCs w:val="28"/>
        </w:rPr>
        <w:t xml:space="preserve"> </w:t>
      </w:r>
      <w:r w:rsidR="00266761" w:rsidRPr="00266761">
        <w:rPr>
          <w:sz w:val="28"/>
          <w:szCs w:val="28"/>
        </w:rPr>
        <w:t xml:space="preserve">и Павла» для опубликования.</w:t>
      </w:r>
    </w:p>
    <w:p w:rsidP="00266761">
      <w:pPr>
        <w:pStyle w:val="Normal"/>
        <w:rPr>
          <w:sz w:val="28"/>
          <w:szCs w:val="28"/>
        </w:rPr>
        <w:autoSpaceDE w:val="off"/>
        <w:autoSpaceDN w:val="off"/>
        <w:jc w:val="both"/>
      </w:pPr>
      <w:r w:rsidR="00266761">
        <w:rPr>
          <w:sz w:val="28"/>
          <w:szCs w:val="28"/>
        </w:rPr>
      </w:r>
    </w:p>
    <w:p w:rsidP="00266761">
      <w:pPr>
        <w:pStyle w:val="Normal"/>
        <w:rPr>
          <w:sz w:val="28"/>
          <w:szCs w:val="28"/>
        </w:rPr>
        <w:autoSpaceDE w:val="off"/>
        <w:autoSpaceDN w:val="off"/>
        <w:jc w:val="both"/>
      </w:pPr>
      <w:r w:rsidR="00d1000c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928"/>
        <w:gridCol w:w="2410"/>
        <w:gridCol w:w="2976"/>
      </w:tblGrid>
      <w:tr>
        <w:trPr>
          <w:trHeight w:hRule="atLeast" w:val="1356"/>
          <w:wAfter w:type="dxa" w:w="0"/>
          <w:trHeight w:hRule="atLeast" w:val="1356"/>
          <w:wAfter w:type="dxa" w:w="0"/>
        </w:trPr>
        <w:tc>
          <w:tcPr>
            <w:textDirection w:val="lrTb"/>
            <w:vAlign w:val="top"/>
            <w:tcW w:type="dxa" w:w="49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761">
            <w:pPr>
              <w:pStyle w:val="Normal"/>
              <w:rPr>
                <w:sz w:val="28"/>
              </w:rPr>
              <w:spacing w:line="0" w:lineRule="auto"/>
              <w:jc w:val="both"/>
            </w:pPr>
            <w:r w:rsidR="00266761" w:rsidRPr="00266761">
              <w:rPr>
                <w:sz w:val="28"/>
              </w:rPr>
              <w:t xml:space="preserve">Глава Петропавловск-Камчатского  городского округа, исполняющий 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761">
            <w:pPr>
              <w:pStyle w:val="Normal"/>
              <w:rPr>
                <w:sz w:val="28"/>
              </w:rPr>
              <w:spacing w:line="0" w:lineRule="auto"/>
            </w:pPr>
            <w:r w:rsidR="00266761" w:rsidRPr="00266761">
              <w:rPr>
                <w:sz w:val="28"/>
              </w:rPr>
            </w:r>
          </w:p>
        </w:tc>
        <w:tc>
          <w:tcPr>
            <w:textDirection w:val="lrTb"/>
            <w:vAlign w:val="top"/>
            <w:tcW w:type="dxa" w:w="297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66761">
            <w:pPr>
              <w:pStyle w:val="Normal"/>
              <w:rPr>
                <w:sz w:val="28"/>
              </w:rPr>
              <w:spacing w:line="0" w:lineRule="auto"/>
              <w:jc w:val="right"/>
            </w:pPr>
            <w:r w:rsidR="00266761" w:rsidRPr="00266761">
              <w:rPr>
                <w:sz w:val="28"/>
              </w:rPr>
            </w:r>
          </w:p>
          <w:p w:rsidP="00266761">
            <w:pPr>
              <w:pStyle w:val="Normal"/>
              <w:rPr>
                <w:sz w:val="28"/>
              </w:rPr>
              <w:spacing w:line="0" w:lineRule="auto"/>
              <w:jc w:val="right"/>
            </w:pPr>
            <w:r w:rsidR="00266761" w:rsidRPr="00266761">
              <w:rPr>
                <w:sz w:val="28"/>
              </w:rPr>
            </w:r>
          </w:p>
          <w:p w:rsidP="00266761">
            <w:pPr>
              <w:pStyle w:val="Normal"/>
              <w:rPr>
                <w:sz w:val="28"/>
              </w:rPr>
              <w:spacing w:line="0" w:lineRule="auto"/>
              <w:jc w:val="right"/>
            </w:pPr>
            <w:r w:rsidR="00266761" w:rsidRPr="00266761">
              <w:rPr>
                <w:sz w:val="28"/>
              </w:rPr>
            </w:r>
          </w:p>
          <w:p w:rsidP="00c431e0">
            <w:pPr>
              <w:pStyle w:val="Normal"/>
              <w:rPr>
                <w:sz w:val="28"/>
              </w:rPr>
              <w:ind w:right="-108"/>
              <w:spacing w:line="0" w:lineRule="auto"/>
            </w:pPr>
            <w:r w:rsidR="00ec62d4">
              <w:rPr>
                <w:sz w:val="28"/>
              </w:rPr>
              <w:t xml:space="preserve">       </w:t>
            </w:r>
            <w:r w:rsidR="00612892">
              <w:rPr>
                <w:sz w:val="28"/>
              </w:rPr>
              <w:t xml:space="preserve">       </w:t>
            </w:r>
            <w:r w:rsidR="00266761" w:rsidRPr="00266761">
              <w:rPr>
                <w:sz w:val="28"/>
              </w:rPr>
              <w:t xml:space="preserve">К.Г.</w:t>
            </w:r>
            <w:r w:rsidR="00266761" w:rsidRPr="00266761">
              <w:rPr>
                <w:sz w:val="28"/>
                <w:lang w:val="en-US"/>
              </w:rPr>
              <w:t xml:space="preserve"> </w:t>
            </w:r>
            <w:r w:rsidR="00266761" w:rsidRPr="00266761">
              <w:rPr>
                <w:sz w:val="28"/>
              </w:rPr>
              <w:t xml:space="preserve">Слыщенко</w:t>
            </w:r>
          </w:p>
        </w:tc>
      </w:tr>
    </w:tbl>
    <w:p w:rsidP="00bd5050">
      <w:pPr>
        <w:pStyle w:val="Normal"/>
        <w:jc w:val="right"/>
      </w:pPr>
      <w:r w:rsidR="00bd5050" w:rsidRPr="00770d1a"/>
    </w:p>
    <w:tbl>
      <w:tblPr>
        <w:tblW w:type="auto" w:w="0"/>
        <w:tblLook w:val="01e0"/>
        <w:tblW w:type="auto" w:w="0"/>
        <w:tblpPr w:horzAnchor="margin" w:leftFromText="181" w:rightFromText="181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0079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bd5050" w:rsidRPr="00c80bac"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4A379E64-93A0-4B5D-A4E6-4BA8045A84B4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bd5050" w:rsidRPr="008012d5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0079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bd5050" w:rsidRPr="008012d5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0079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bd5050" w:rsidRPr="008012d5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00794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bd5050" w:rsidRPr="008012d5">
              <w:rPr>
                <w:noProof/>
                <w:rFonts w:ascii="Bookman Old Style" w:hAnsi="Bookman Old Style"/>
              </w:rPr>
              <w:pict>
                <v:line id="_x0000_s1078" type="#_x0000_t20" style="position:absolute;mso-position-vertical-relative:page;" from="-1.2pt,11.6pt" to="507.30000000000001pt,11.6pt" strokeweight="63500" filled="f">
                  <v:stroke linestyle="thickThin"/>
                </v:line>
              </w:pict>
            </w:r>
            <w:r w:rsidR="00bd5050" w:rsidRPr="008012d5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bd5050">
      <w:pPr>
        <w:pStyle w:val="Normal"/>
        <w:rPr>
          <w:b/>
          <w:sz w:val="16"/>
          <w:szCs w:val="16"/>
        </w:rPr>
        <w:jc w:val="center"/>
      </w:pPr>
      <w:r w:rsidR="00bd5050">
        <w:rPr>
          <w:b/>
          <w:sz w:val="16"/>
          <w:szCs w:val="16"/>
        </w:rPr>
      </w:r>
    </w:p>
    <w:p w:rsidP="00bd5050">
      <w:pPr>
        <w:pStyle w:val="Normal"/>
        <w:rPr>
          <w:b/>
          <w:sz w:val="16"/>
          <w:szCs w:val="16"/>
        </w:rPr>
        <w:jc w:val="center"/>
      </w:pPr>
      <w:r w:rsidR="00c431e0" w:rsidRPr="00d33263">
        <w:rPr>
          <w:b/>
          <w:sz w:val="16"/>
          <w:szCs w:val="16"/>
        </w:rPr>
      </w:r>
    </w:p>
    <w:p w:rsidP="00bd5050">
      <w:pPr>
        <w:pStyle w:val="Normal"/>
        <w:rPr>
          <w:b/>
          <w:sz w:val="36"/>
          <w:szCs w:val="36"/>
        </w:rPr>
        <w:jc w:val="center"/>
      </w:pPr>
      <w:r w:rsidR="00bd5050" w:rsidRPr="00ef7e01">
        <w:rPr>
          <w:b/>
          <w:sz w:val="36"/>
          <w:szCs w:val="36"/>
        </w:rPr>
        <w:t xml:space="preserve">РЕШЕНИЕ</w:t>
      </w:r>
    </w:p>
    <w:p w:rsidP="00bd5050">
      <w:pPr>
        <w:pStyle w:val="Normal"/>
        <w:rPr>
          <w:b/>
        </w:rPr>
        <w:jc w:val="center"/>
      </w:pPr>
      <w:r w:rsidR="00bd5050">
        <w:rPr>
          <w:b/>
        </w:rPr>
      </w:r>
    </w:p>
    <w:p w:rsidP="00bd5050">
      <w:pPr>
        <w:pStyle w:val="Normal"/>
        <w:rPr>
          <w:sz w:val="28"/>
          <w:szCs w:val="28"/>
        </w:rPr>
        <w:jc w:val="center"/>
      </w:pPr>
      <w:r w:rsidR="00bd5050" w:rsidRPr="004216fd">
        <w:rPr>
          <w:sz w:val="28"/>
          <w:szCs w:val="28"/>
        </w:rPr>
        <w:t xml:space="preserve">от </w:t>
      </w:r>
      <w:r w:rsidR="001b604b">
        <w:rPr>
          <w:sz w:val="28"/>
          <w:szCs w:val="28"/>
        </w:rPr>
        <w:t xml:space="preserve">02.06.2015 </w:t>
      </w:r>
      <w:r w:rsidR="00bd5050" w:rsidRPr="004216fd">
        <w:rPr>
          <w:sz w:val="28"/>
          <w:szCs w:val="28"/>
        </w:rPr>
        <w:t xml:space="preserve">№ </w:t>
      </w:r>
      <w:r w:rsidR="001b604b">
        <w:rPr>
          <w:sz w:val="28"/>
          <w:szCs w:val="28"/>
        </w:rPr>
        <w:t xml:space="preserve">318-</w:t>
      </w:r>
      <w:r w:rsidR="00bd5050" w:rsidRPr="004216fd">
        <w:rPr>
          <w:sz w:val="28"/>
          <w:szCs w:val="28"/>
        </w:rPr>
        <w:t xml:space="preserve">нд</w:t>
      </w:r>
    </w:p>
    <w:p w:rsidP="00bd5050">
      <w:pPr>
        <w:pStyle w:val="Normal"/>
        <w:rPr>
          <w:sz w:val="28"/>
          <w:szCs w:val="28"/>
        </w:rPr>
        <w:jc w:val="center"/>
      </w:pPr>
      <w:r w:rsidR="00bd5050" w:rsidRPr="004216fd">
        <w:rPr>
          <w:sz w:val="28"/>
          <w:szCs w:val="28"/>
        </w:rPr>
      </w:r>
    </w:p>
    <w:p w:rsidP="00bd5050">
      <w:pPr>
        <w:pStyle w:val="Normal"/>
        <w:rPr>
          <w:b/>
          <w:sz w:val="28"/>
          <w:bCs/>
          <w:szCs w:val="28"/>
        </w:rPr>
        <w:jc w:val="center"/>
      </w:pPr>
      <w:r w:rsidR="00bd5050" w:rsidRPr="004216fd">
        <w:rPr>
          <w:b/>
          <w:sz w:val="28"/>
          <w:szCs w:val="28"/>
        </w:rPr>
        <w:t xml:space="preserve">О внесении изменений в </w:t>
      </w:r>
      <w:r w:rsidR="00bd5050">
        <w:rPr>
          <w:b/>
          <w:sz w:val="28"/>
          <w:szCs w:val="28"/>
        </w:rPr>
        <w:t xml:space="preserve">Устав</w:t>
      </w:r>
      <w:r w:rsidR="00bd5050" w:rsidRPr="004216fd">
        <w:rPr>
          <w:b/>
          <w:sz w:val="28"/>
          <w:bCs/>
          <w:szCs w:val="28"/>
        </w:rPr>
        <w:t xml:space="preserve"> П</w:t>
      </w:r>
      <w:r w:rsidR="00bd5050" w:rsidRPr="004216fd">
        <w:rPr>
          <w:b/>
          <w:sz w:val="28"/>
          <w:bCs/>
          <w:szCs w:val="28"/>
        </w:rPr>
        <w:t xml:space="preserve">е</w:t>
      </w:r>
      <w:r w:rsidR="00bd5050" w:rsidRPr="004216fd">
        <w:rPr>
          <w:b/>
          <w:sz w:val="28"/>
          <w:bCs/>
          <w:szCs w:val="28"/>
        </w:rPr>
        <w:t xml:space="preserve">тропавловск</w:t>
      </w:r>
      <w:r w:rsidR="00bd5050" w:rsidRPr="004216fd">
        <w:rPr>
          <w:sz w:val="28"/>
          <w:bCs/>
          <w:szCs w:val="28"/>
        </w:rPr>
        <w:t xml:space="preserve">-</w:t>
      </w:r>
      <w:r w:rsidR="00bd5050" w:rsidRPr="004216fd">
        <w:rPr>
          <w:b/>
          <w:sz w:val="28"/>
          <w:bCs/>
          <w:szCs w:val="28"/>
        </w:rPr>
        <w:t xml:space="preserve">Камчатского </w:t>
      </w:r>
      <w:r w:rsidR="00bd5050">
        <w:rPr>
          <w:b/>
          <w:sz w:val="28"/>
          <w:bCs/>
          <w:szCs w:val="28"/>
        </w:rPr>
      </w:r>
    </w:p>
    <w:p w:rsidP="00bd5050">
      <w:pPr>
        <w:pStyle w:val="Normal"/>
        <w:rPr>
          <w:b/>
          <w:sz w:val="28"/>
          <w:bCs/>
          <w:szCs w:val="28"/>
        </w:rPr>
        <w:jc w:val="center"/>
      </w:pPr>
      <w:r w:rsidR="00bd5050">
        <w:rPr>
          <w:b/>
          <w:sz w:val="28"/>
          <w:bCs/>
          <w:szCs w:val="28"/>
        </w:rPr>
        <w:t xml:space="preserve">городского округа</w:t>
      </w:r>
    </w:p>
    <w:p w:rsidP="00bd5050">
      <w:pPr>
        <w:pStyle w:val="Normal"/>
        <w:rPr>
          <w:b/>
          <w:sz w:val="28"/>
          <w:szCs w:val="28"/>
        </w:rPr>
        <w:jc w:val="center"/>
      </w:pPr>
      <w:r w:rsidR="00bd5050" w:rsidRPr="00c431e0">
        <w:rPr>
          <w:b/>
          <w:sz w:val="28"/>
          <w:szCs w:val="28"/>
        </w:rPr>
      </w:r>
    </w:p>
    <w:p w:rsidP="00bd5050">
      <w:pPr>
        <w:pStyle w:val="Normal"/>
        <w:rPr>
          <w:i/>
        </w:rPr>
        <w:jc w:val="center"/>
      </w:pPr>
      <w:r w:rsidR="00bd5050" w:rsidRPr="00db4f51">
        <w:rPr>
          <w:i/>
        </w:rPr>
        <w:t xml:space="preserve">Принято Городской Думой</w:t>
      </w:r>
      <w:r w:rsidR="00bd5050">
        <w:rPr>
          <w:i/>
        </w:rPr>
        <w:t xml:space="preserve"> </w:t>
      </w:r>
      <w:r w:rsidR="00bd5050" w:rsidRPr="00db4f51">
        <w:rPr>
          <w:i/>
        </w:rPr>
        <w:t xml:space="preserve">Петропавловск-Камчатского городского округа</w:t>
      </w:r>
    </w:p>
    <w:p w:rsidP="00bd5050">
      <w:pPr>
        <w:pStyle w:val="Normal"/>
        <w:rPr>
          <w:i/>
        </w:rPr>
        <w:jc w:val="center"/>
      </w:pPr>
      <w:r w:rsidR="00bd5050">
        <w:rPr>
          <w:i/>
        </w:rPr>
        <w:t xml:space="preserve">(р</w:t>
      </w:r>
      <w:r w:rsidR="00bd5050" w:rsidRPr="00db4f51">
        <w:rPr>
          <w:i/>
        </w:rPr>
        <w:t xml:space="preserve">ешение от </w:t>
      </w:r>
      <w:r w:rsidR="001b604b">
        <w:rPr>
          <w:i/>
        </w:rPr>
        <w:t xml:space="preserve">27.05.2015</w:t>
      </w:r>
      <w:r w:rsidR="00bd5050" w:rsidRPr="00db4f51">
        <w:rPr>
          <w:i/>
        </w:rPr>
        <w:t xml:space="preserve"> № </w:t>
      </w:r>
      <w:r w:rsidR="001b604b">
        <w:rPr>
          <w:i/>
        </w:rPr>
        <w:t xml:space="preserve">742</w:t>
      </w:r>
      <w:r w:rsidR="00bd5050" w:rsidRPr="00db4f51">
        <w:rPr>
          <w:i/>
        </w:rPr>
        <w:t xml:space="preserve">-р)</w:t>
      </w:r>
    </w:p>
    <w:p w:rsidP="00bd5050">
      <w:pPr>
        <w:pStyle w:val="Normal"/>
        <w:rPr>
          <w:sz w:val="28"/>
          <w:szCs w:val="28"/>
        </w:rPr>
        <w:jc w:val="both"/>
      </w:pPr>
      <w:r w:rsidR="00bd5050">
        <w:rPr>
          <w:sz w:val="28"/>
          <w:szCs w:val="28"/>
        </w:rPr>
      </w:r>
    </w:p>
    <w:p w:rsidP="00f476e8">
      <w:pPr>
        <w:pStyle w:val="Normal"/>
        <w:rPr>
          <w:sz w:val="28"/>
          <w:szCs w:val="28"/>
        </w:rPr>
        <w:tabs>
          <w:tab w:leader="none" w:pos="142" w:val="left"/>
          <w:tab w:leader="none" w:pos="709" w:val="left"/>
          <w:tab w:leader="none" w:pos="993" w:val="left"/>
        </w:tabs>
        <w:autoSpaceDE w:val="off"/>
        <w:autoSpaceDN w:val="off"/>
        <w:outlineLvl w:val="0"/>
        <w:ind w:firstLine="709" w:left="0"/>
        <w:jc w:val="both"/>
        <w:numPr>
          <w:ilvl w:val="0"/>
          <w:numId w:val="6"/>
        </w:numPr>
      </w:pPr>
      <w:r w:rsidR="00f476e8" w:rsidRPr="001b604b">
        <w:rPr>
          <w:sz w:val="28"/>
          <w:szCs w:val="28"/>
        </w:rPr>
        <w:t xml:space="preserve">Пункт 24 части 1 статьи 11 изложить в следующей редакции:</w:t>
      </w:r>
    </w:p>
    <w:p w:rsidP="00f476e8">
      <w:pPr>
        <w:pStyle w:val="Normal"/>
        <w:rPr>
          <w:sz w:val="28"/>
          <w:szCs w:val="28"/>
        </w:rPr>
        <w:ind w:firstLine="709" w:right="-1"/>
        <w:jc w:val="both"/>
      </w:pPr>
      <w:r w:rsidR="00f476e8" w:rsidRPr="001b604b">
        <w:rPr>
          <w:sz w:val="28"/>
          <w:szCs w:val="28"/>
        </w:rPr>
        <w:t xml:space="preserve">«24)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отходов;».</w:t>
      </w:r>
    </w:p>
    <w:p w:rsidP="00f476e8">
      <w:pPr>
        <w:pStyle w:val="Normal"/>
        <w:rPr>
          <w:sz w:val="28"/>
          <w:szCs w:val="28"/>
        </w:rPr>
        <w:tabs>
          <w:tab w:leader="none" w:pos="142" w:val="left"/>
          <w:tab w:leader="none" w:pos="709" w:val="left"/>
          <w:tab w:leader="none" w:pos="993" w:val="left"/>
        </w:tabs>
        <w:autoSpaceDE w:val="off"/>
        <w:autoSpaceDN w:val="off"/>
        <w:outlineLvl w:val="0"/>
        <w:ind w:firstLine="709" w:left="0"/>
        <w:jc w:val="both"/>
        <w:numPr>
          <w:ilvl w:val="0"/>
          <w:numId w:val="6"/>
        </w:numPr>
      </w:pPr>
      <w:r w:rsidR="00f476e8" w:rsidRPr="001b604b">
        <w:rPr>
          <w:sz w:val="28"/>
          <w:szCs w:val="28"/>
        </w:rPr>
        <w:t xml:space="preserve">В части 4 статьи 24 после слов «Городской Думы» дополнить словами</w:t>
      </w:r>
      <w:r w:rsidR="00c431e0">
        <w:rPr>
          <w:sz w:val="28"/>
          <w:szCs w:val="28"/>
        </w:rPr>
        <w:br w:clear="all" w:type="textWrapping"/>
      </w:r>
      <w:r w:rsidR="00f476e8" w:rsidRPr="001b604b">
        <w:rPr>
          <w:sz w:val="28"/>
          <w:szCs w:val="28"/>
        </w:rPr>
        <w:t xml:space="preserve">«в соответствии с законом Камчатского края».</w:t>
      </w:r>
    </w:p>
    <w:p w:rsidP="00f476e8">
      <w:pPr>
        <w:pStyle w:val="Normal"/>
        <w:rPr>
          <w:sz w:val="28"/>
          <w:szCs w:val="28"/>
        </w:rPr>
        <w:tabs>
          <w:tab w:leader="none" w:pos="142" w:val="left"/>
          <w:tab w:leader="none" w:pos="709" w:val="left"/>
          <w:tab w:leader="none" w:pos="993" w:val="left"/>
        </w:tabs>
        <w:autoSpaceDE w:val="off"/>
        <w:autoSpaceDN w:val="off"/>
        <w:outlineLvl w:val="0"/>
        <w:ind w:firstLine="709" w:left="0"/>
        <w:jc w:val="both"/>
        <w:numPr>
          <w:ilvl w:val="0"/>
          <w:numId w:val="6"/>
        </w:numPr>
      </w:pPr>
      <w:r w:rsidR="00f476e8" w:rsidRPr="001b604b">
        <w:rPr>
          <w:sz w:val="28"/>
          <w:szCs w:val="28"/>
        </w:rPr>
        <w:t xml:space="preserve">В части 2 статьи 28:</w:t>
      </w:r>
    </w:p>
    <w:p w:rsidP="00f476e8">
      <w:pPr>
        <w:pStyle w:val="Normal"/>
        <w:rPr>
          <w:sz w:val="28"/>
          <w:szCs w:val="28"/>
        </w:rPr>
        <w:tabs>
          <w:tab w:leader="none" w:pos="142" w:val="left"/>
          <w:tab w:leader="none" w:pos="709" w:val="left"/>
          <w:tab w:leader="none" w:pos="993" w:val="left"/>
        </w:tabs>
        <w:autoSpaceDE w:val="off"/>
        <w:autoSpaceDN w:val="off"/>
        <w:outlineLvl w:val="0"/>
        <w:jc w:val="both"/>
        <w:numPr>
          <w:ilvl w:val="0"/>
          <w:numId w:val="16"/>
        </w:numPr>
      </w:pPr>
      <w:r w:rsidR="00f476e8" w:rsidRPr="001b604b">
        <w:rPr>
          <w:sz w:val="28"/>
          <w:szCs w:val="28"/>
        </w:rPr>
        <w:t xml:space="preserve">пункт 4 признать утратившим силу; </w:t>
      </w:r>
    </w:p>
    <w:p w:rsidP="00f476e8">
      <w:pPr>
        <w:pStyle w:val="Normal"/>
        <w:rPr>
          <w:sz w:val="28"/>
          <w:szCs w:val="28"/>
        </w:rPr>
        <w:tabs>
          <w:tab w:leader="none" w:pos="142" w:val="left"/>
          <w:tab w:leader="none" w:pos="709" w:val="left"/>
          <w:tab w:leader="none" w:pos="993" w:val="left"/>
        </w:tabs>
        <w:autoSpaceDE w:val="off"/>
        <w:autoSpaceDN w:val="off"/>
        <w:outlineLvl w:val="0"/>
        <w:jc w:val="both"/>
        <w:numPr>
          <w:ilvl w:val="0"/>
          <w:numId w:val="16"/>
        </w:numPr>
      </w:pPr>
      <w:r w:rsidR="00f476e8" w:rsidRPr="001b604b">
        <w:rPr>
          <w:sz w:val="28"/>
          <w:szCs w:val="28"/>
        </w:rPr>
        <w:t xml:space="preserve">пункт 12 признать утратившим силу;</w:t>
      </w:r>
    </w:p>
    <w:p w:rsidP="00f476e8">
      <w:pPr>
        <w:pStyle w:val="Normal"/>
        <w:rPr>
          <w:sz w:val="28"/>
          <w:szCs w:val="28"/>
        </w:rPr>
        <w:tabs>
          <w:tab w:leader="none" w:pos="142" w:val="left"/>
          <w:tab w:leader="none" w:pos="709" w:val="left"/>
          <w:tab w:leader="none" w:pos="993" w:val="left"/>
        </w:tabs>
        <w:autoSpaceDE w:val="off"/>
        <w:autoSpaceDN w:val="off"/>
        <w:outlineLvl w:val="0"/>
        <w:jc w:val="both"/>
        <w:numPr>
          <w:ilvl w:val="0"/>
          <w:numId w:val="16"/>
        </w:numPr>
      </w:pPr>
      <w:r w:rsidR="00f476e8" w:rsidRPr="001b604b">
        <w:rPr>
          <w:sz w:val="28"/>
          <w:szCs w:val="28"/>
        </w:rPr>
        <w:t xml:space="preserve">пункт 44 признать утратившим силу;</w:t>
      </w:r>
    </w:p>
    <w:p w:rsidP="00f476e8">
      <w:pPr>
        <w:pStyle w:val="Normal"/>
        <w:rPr>
          <w:sz w:val="28"/>
          <w:szCs w:val="28"/>
        </w:rPr>
        <w:tabs>
          <w:tab w:leader="none" w:pos="142" w:val="left"/>
          <w:tab w:leader="none" w:pos="709" w:val="left"/>
          <w:tab w:leader="none" w:pos="993" w:val="left"/>
        </w:tabs>
        <w:autoSpaceDE w:val="off"/>
        <w:autoSpaceDN w:val="off"/>
        <w:outlineLvl w:val="0"/>
        <w:ind w:firstLine="709" w:left="0"/>
        <w:jc w:val="both"/>
        <w:numPr>
          <w:ilvl w:val="0"/>
          <w:numId w:val="16"/>
        </w:numPr>
      </w:pPr>
      <w:r w:rsidR="00f476e8" w:rsidRPr="001b604b">
        <w:rPr>
          <w:sz w:val="28"/>
          <w:szCs w:val="28"/>
        </w:rPr>
        <w:t xml:space="preserve">в пункте 53 после слова «округа» дополнить словами «</w:t>
      </w:r>
      <w:r w:rsidR="008f4fda" w:rsidRPr="001b604b">
        <w:rPr>
          <w:sz w:val="28"/>
          <w:szCs w:val="28"/>
        </w:rPr>
        <w:t xml:space="preserve">, </w:t>
      </w:r>
      <w:r w:rsidR="00f476e8" w:rsidRPr="001b604b">
        <w:rPr>
          <w:sz w:val="28"/>
          <w:szCs w:val="28"/>
        </w:rPr>
        <w:t xml:space="preserve">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округа»;</w:t>
      </w:r>
    </w:p>
    <w:p w:rsidP="00f476e8">
      <w:pPr>
        <w:pStyle w:val="Normal"/>
        <w:rPr>
          <w:sz w:val="28"/>
          <w:szCs w:val="28"/>
        </w:rPr>
        <w:tabs>
          <w:tab w:leader="none" w:pos="142" w:val="left"/>
          <w:tab w:leader="none" w:pos="709" w:val="left"/>
          <w:tab w:leader="none" w:pos="993" w:val="left"/>
        </w:tabs>
        <w:autoSpaceDE w:val="off"/>
        <w:autoSpaceDN w:val="off"/>
        <w:outlineLvl w:val="0"/>
        <w:jc w:val="both"/>
        <w:numPr>
          <w:ilvl w:val="0"/>
          <w:numId w:val="16"/>
        </w:numPr>
      </w:pPr>
      <w:r w:rsidR="00f476e8" w:rsidRPr="001b604b">
        <w:rPr>
          <w:sz w:val="28"/>
          <w:szCs w:val="28"/>
        </w:rPr>
        <w:t xml:space="preserve">пункт 55 изложить в следующей редакции:</w:t>
      </w:r>
    </w:p>
    <w:p w:rsidP="00f476e8">
      <w:pPr>
        <w:pStyle w:val="Normal"/>
        <w:rPr>
          <w:sz w:val="28"/>
          <w:szCs w:val="28"/>
        </w:rPr>
        <w:tabs>
          <w:tab w:leader="none" w:pos="0" w:val="left"/>
          <w:tab w:leader="none" w:pos="142" w:val="left"/>
          <w:tab w:leader="none" w:pos="993" w:val="left"/>
        </w:tabs>
        <w:autoSpaceDE w:val="off"/>
        <w:autoSpaceDN w:val="off"/>
        <w:outlineLvl w:val="0"/>
        <w:ind w:firstLine="709"/>
        <w:jc w:val="both"/>
      </w:pPr>
      <w:r w:rsidR="00f476e8" w:rsidRPr="001b604b">
        <w:rPr>
          <w:sz w:val="28"/>
          <w:szCs w:val="28"/>
        </w:rPr>
        <w:t xml:space="preserve">«55) установление порядка определения цены земельного участка, находящегося в собственности </w:t>
      </w:r>
      <w:r w:rsidR="00206537">
        <w:rPr>
          <w:sz w:val="28"/>
          <w:szCs w:val="28"/>
        </w:rPr>
        <w:t xml:space="preserve">городского </w:t>
      </w:r>
      <w:r w:rsidR="00f476e8" w:rsidRPr="001b604b">
        <w:rPr>
          <w:sz w:val="28"/>
          <w:szCs w:val="28"/>
        </w:rPr>
        <w:t xml:space="preserve">округа, </w:t>
      </w:r>
      <w:r w:rsidR="00077478">
        <w:rPr>
          <w:sz w:val="28"/>
          <w:szCs w:val="28"/>
        </w:rPr>
        <w:t xml:space="preserve">его</w:t>
      </w:r>
      <w:r w:rsidR="00f476e8" w:rsidRPr="001b604b">
        <w:rPr>
          <w:sz w:val="28"/>
          <w:szCs w:val="28"/>
        </w:rPr>
        <w:t xml:space="preserve"> оплаты, при заключении договора купли-продажи такого земельного участка, без проведения торгов;»;</w:t>
      </w:r>
    </w:p>
    <w:p w:rsidP="00f476e8">
      <w:pPr>
        <w:pStyle w:val="Normal"/>
        <w:rPr>
          <w:sz w:val="28"/>
          <w:szCs w:val="28"/>
        </w:rPr>
        <w:tabs>
          <w:tab w:leader="none" w:pos="0" w:val="left"/>
          <w:tab w:leader="none" w:pos="142" w:val="left"/>
          <w:tab w:leader="none" w:pos="993" w:val="left"/>
        </w:tabs>
        <w:autoSpaceDE w:val="off"/>
        <w:autoSpaceDN w:val="off"/>
        <w:outlineLvl w:val="0"/>
        <w:jc w:val="both"/>
        <w:numPr>
          <w:ilvl w:val="0"/>
          <w:numId w:val="16"/>
        </w:numPr>
      </w:pPr>
      <w:r w:rsidR="00f476e8" w:rsidRPr="001b604b">
        <w:rPr>
          <w:sz w:val="28"/>
          <w:szCs w:val="28"/>
        </w:rPr>
        <w:t xml:space="preserve">дополнить пунктом 55.1 следующего содержания:</w:t>
      </w:r>
    </w:p>
    <w:p w:rsidP="00f476e8">
      <w:pPr>
        <w:pStyle w:val="Normal"/>
        <w:rPr>
          <w:sz w:val="28"/>
          <w:szCs w:val="28"/>
        </w:rPr>
        <w:tabs>
          <w:tab w:leader="none" w:pos="0" w:val="left"/>
          <w:tab w:leader="none" w:pos="142" w:val="left"/>
          <w:tab w:leader="none" w:pos="993" w:val="left"/>
        </w:tabs>
        <w:autoSpaceDE w:val="off"/>
        <w:autoSpaceDN w:val="off"/>
        <w:outlineLvl w:val="0"/>
        <w:ind w:firstLine="709"/>
        <w:jc w:val="both"/>
      </w:pPr>
      <w:r w:rsidR="00f476e8" w:rsidRPr="001b604b">
        <w:rPr>
          <w:sz w:val="28"/>
          <w:szCs w:val="28"/>
        </w:rPr>
        <w:t xml:space="preserve">«55.1) установление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городского округа;»;</w:t>
      </w:r>
    </w:p>
    <w:p w:rsidP="00f476e8">
      <w:pPr>
        <w:pStyle w:val="Normal"/>
        <w:rPr>
          <w:sz w:val="28"/>
          <w:szCs w:val="28"/>
        </w:rPr>
        <w:tabs>
          <w:tab w:leader="none" w:pos="0" w:val="left"/>
          <w:tab w:leader="none" w:pos="142" w:val="left"/>
          <w:tab w:leader="none" w:pos="993" w:val="left"/>
        </w:tabs>
        <w:autoSpaceDE w:val="off"/>
        <w:autoSpaceDN w:val="off"/>
        <w:outlineLvl w:val="0"/>
        <w:jc w:val="both"/>
        <w:numPr>
          <w:ilvl w:val="0"/>
          <w:numId w:val="16"/>
        </w:numPr>
      </w:pPr>
      <w:r w:rsidR="00f476e8" w:rsidRPr="001b604b">
        <w:rPr>
          <w:sz w:val="28"/>
          <w:szCs w:val="28"/>
        </w:rPr>
        <w:t xml:space="preserve">дополнить пунктом 55.2 следующего содержания:</w:t>
      </w:r>
    </w:p>
    <w:p w:rsidP="00f476e8">
      <w:pPr>
        <w:pStyle w:val="Normal"/>
        <w:rPr>
          <w:sz w:val="28"/>
          <w:szCs w:val="28"/>
        </w:rPr>
        <w:tabs>
          <w:tab w:leader="none" w:pos="0" w:val="left"/>
          <w:tab w:leader="none" w:pos="142" w:val="left"/>
          <w:tab w:leader="none" w:pos="993" w:val="left"/>
        </w:tabs>
        <w:autoSpaceDE w:val="off"/>
        <w:autoSpaceDN w:val="off"/>
        <w:outlineLvl w:val="0"/>
        <w:ind w:firstLine="709"/>
        <w:jc w:val="both"/>
      </w:pPr>
      <w:r w:rsidR="00f476e8" w:rsidRPr="001b604b">
        <w:rPr>
          <w:sz w:val="28"/>
          <w:szCs w:val="28"/>
        </w:rPr>
        <w:t xml:space="preserve">«55.2) установлени</w:t>
      </w:r>
      <w:r w:rsidR="0077160a">
        <w:rPr>
          <w:sz w:val="28"/>
          <w:szCs w:val="28"/>
        </w:rPr>
        <w:t xml:space="preserve">е</w:t>
      </w:r>
      <w:r w:rsidR="00f476e8" w:rsidRPr="001b604b">
        <w:rPr>
          <w:sz w:val="28"/>
          <w:szCs w:val="28"/>
        </w:rPr>
        <w:t xml:space="preserve"> порядка определения платы по соглашению</w:t>
      </w:r>
      <w:r w:rsidR="00c431e0">
        <w:rPr>
          <w:sz w:val="28"/>
          <w:szCs w:val="28"/>
        </w:rPr>
        <w:br w:clear="all" w:type="textWrapping"/>
      </w:r>
      <w:r w:rsidR="00f476e8" w:rsidRPr="001b604b">
        <w:rPr>
          <w:sz w:val="28"/>
          <w:szCs w:val="28"/>
        </w:rPr>
        <w:t xml:space="preserve">об установлении сервитута в отношении земельных участков, находящихся</w:t>
      </w:r>
      <w:r w:rsidR="00c431e0">
        <w:rPr>
          <w:sz w:val="28"/>
          <w:szCs w:val="28"/>
        </w:rPr>
        <w:t xml:space="preserve"> </w:t>
      </w:r>
      <w:r w:rsidR="00f476e8" w:rsidRPr="001b604b">
        <w:rPr>
          <w:sz w:val="28"/>
          <w:szCs w:val="28"/>
        </w:rPr>
        <w:t xml:space="preserve">в собственности городского округа;»;</w:t>
      </w:r>
    </w:p>
    <w:p w:rsidP="00f476e8">
      <w:pPr>
        <w:pStyle w:val="Normal"/>
        <w:rPr>
          <w:sz w:val="28"/>
          <w:szCs w:val="28"/>
        </w:rPr>
        <w:tabs>
          <w:tab w:leader="none" w:pos="142" w:val="left"/>
          <w:tab w:leader="none" w:pos="709" w:val="left"/>
          <w:tab w:leader="none" w:pos="993" w:val="left"/>
        </w:tabs>
        <w:autoSpaceDE w:val="off"/>
        <w:autoSpaceDN w:val="off"/>
        <w:outlineLvl w:val="0"/>
        <w:ind w:firstLine="709" w:left="0"/>
        <w:jc w:val="both"/>
        <w:numPr>
          <w:ilvl w:val="0"/>
          <w:numId w:val="16"/>
        </w:numPr>
      </w:pPr>
      <w:r w:rsidR="00f476e8" w:rsidRPr="001b604b">
        <w:rPr>
          <w:sz w:val="28"/>
          <w:szCs w:val="28"/>
        </w:rPr>
        <w:t xml:space="preserve">пункт 59 изложить в следующей редакции:</w:t>
      </w:r>
    </w:p>
    <w:p w:rsidP="00f476e8">
      <w:pPr>
        <w:pStyle w:val="Normal"/>
        <w:rPr>
          <w:sz w:val="28"/>
          <w:szCs w:val="28"/>
        </w:rPr>
        <w:tabs>
          <w:tab w:leader="none" w:pos="0" w:val="left"/>
          <w:tab w:leader="none" w:pos="142" w:val="left"/>
          <w:tab w:leader="none" w:pos="567" w:val="left"/>
          <w:tab w:leader="none" w:pos="993" w:val="left"/>
        </w:tabs>
        <w:autoSpaceDE w:val="off"/>
        <w:autoSpaceDN w:val="off"/>
        <w:outlineLvl w:val="0"/>
        <w:ind w:firstLine="709"/>
        <w:jc w:val="both"/>
      </w:pPr>
      <w:r w:rsidR="00f476e8" w:rsidRPr="001b604b">
        <w:rPr>
          <w:sz w:val="28"/>
          <w:szCs w:val="28"/>
        </w:rPr>
        <w:t xml:space="preserve">«59) установление порядка определения размера арендной платы за земельные участки, находящиеся в собственности городского округа и предоставленные</w:t>
      </w:r>
      <w:r w:rsidR="00c431e0">
        <w:rPr>
          <w:sz w:val="28"/>
          <w:szCs w:val="28"/>
        </w:rPr>
        <w:t xml:space="preserve"> </w:t>
      </w:r>
      <w:r w:rsidR="00f476e8" w:rsidRPr="001b604b">
        <w:rPr>
          <w:sz w:val="28"/>
          <w:szCs w:val="28"/>
        </w:rPr>
        <w:t xml:space="preserve">в аренду без торгов;».</w:t>
      </w:r>
    </w:p>
    <w:p w:rsidP="00f476e8">
      <w:pPr>
        <w:pStyle w:val="Normal"/>
        <w:rPr>
          <w:sz w:val="28"/>
          <w:szCs w:val="28"/>
        </w:rPr>
        <w:tabs>
          <w:tab w:leader="none" w:pos="142" w:val="left"/>
          <w:tab w:leader="none" w:pos="709" w:val="left"/>
          <w:tab w:leader="none" w:pos="993" w:val="left"/>
        </w:tabs>
        <w:autoSpaceDE w:val="off"/>
        <w:autoSpaceDN w:val="off"/>
        <w:outlineLvl w:val="0"/>
        <w:jc w:val="both"/>
        <w:numPr>
          <w:ilvl w:val="0"/>
          <w:numId w:val="6"/>
        </w:numPr>
      </w:pPr>
      <w:r w:rsidR="00f476e8" w:rsidRPr="001b604b">
        <w:rPr>
          <w:sz w:val="28"/>
          <w:szCs w:val="28"/>
        </w:rPr>
        <w:t xml:space="preserve">В части 1 статьи 48:</w:t>
      </w:r>
    </w:p>
    <w:p w:rsidP="00f476e8">
      <w:pPr>
        <w:pStyle w:val="Normal"/>
        <w:rPr>
          <w:sz w:val="28"/>
          <w:szCs w:val="28"/>
        </w:rPr>
        <w:tabs>
          <w:tab w:leader="none" w:pos="142" w:val="left"/>
          <w:tab w:leader="none" w:pos="709" w:val="left"/>
          <w:tab w:leader="none" w:pos="993" w:val="left"/>
        </w:tabs>
        <w:autoSpaceDE w:val="off"/>
        <w:autoSpaceDN w:val="off"/>
        <w:outlineLvl w:val="0"/>
        <w:ind w:firstLine="567" w:left="142"/>
        <w:jc w:val="both"/>
        <w:numPr>
          <w:ilvl w:val="0"/>
          <w:numId w:val="17"/>
        </w:numPr>
      </w:pPr>
      <w:r w:rsidR="00f476e8" w:rsidRPr="001b604b">
        <w:rPr>
          <w:sz w:val="28"/>
          <w:szCs w:val="28"/>
        </w:rPr>
        <w:t xml:space="preserve"> пункт 27 изложить в следующей редакции:</w:t>
      </w:r>
    </w:p>
    <w:p w:rsidP="00f476e8">
      <w:pPr>
        <w:pStyle w:val="Normal"/>
        <w:rPr>
          <w:sz w:val="28"/>
          <w:szCs w:val="28"/>
        </w:rPr>
        <w:tabs>
          <w:tab w:leader="none" w:pos="142" w:val="left"/>
          <w:tab w:leader="none" w:pos="426" w:val="left"/>
          <w:tab w:leader="none" w:pos="993" w:val="left"/>
        </w:tabs>
        <w:autoSpaceDE w:val="off"/>
        <w:autoSpaceDN w:val="off"/>
        <w:outlineLvl w:val="0"/>
        <w:ind w:firstLine="709"/>
        <w:jc w:val="both"/>
      </w:pPr>
      <w:r w:rsidR="00f476e8" w:rsidRPr="001b604b">
        <w:rPr>
          <w:sz w:val="28"/>
          <w:szCs w:val="28"/>
        </w:rPr>
        <w:t xml:space="preserve">«27) участие в организ</w:t>
      </w:r>
      <w:r w:rsidR="00f476e8" w:rsidRPr="001b604b">
        <w:rPr>
          <w:sz w:val="28"/>
          <w:szCs w:val="28"/>
        </w:rPr>
        <w:t xml:space="preserve">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отходов;»; </w:t>
      </w:r>
    </w:p>
    <w:p w:rsidP="00f476e8">
      <w:pPr>
        <w:pStyle w:val="Normal"/>
        <w:rPr>
          <w:sz w:val="28"/>
          <w:szCs w:val="28"/>
        </w:rPr>
        <w:tabs>
          <w:tab w:leader="none" w:pos="142" w:val="left"/>
          <w:tab w:leader="none" w:pos="709" w:val="left"/>
          <w:tab w:leader="none" w:pos="993" w:val="left"/>
        </w:tabs>
        <w:autoSpaceDE w:val="off"/>
        <w:autoSpaceDN w:val="off"/>
        <w:outlineLvl w:val="0"/>
        <w:ind w:firstLine="567" w:left="142"/>
        <w:jc w:val="both"/>
        <w:numPr>
          <w:ilvl w:val="0"/>
          <w:numId w:val="17"/>
        </w:numPr>
      </w:pPr>
      <w:r w:rsidR="00f476e8" w:rsidRPr="001b604b">
        <w:rPr>
          <w:sz w:val="28"/>
          <w:szCs w:val="28"/>
        </w:rPr>
        <w:t xml:space="preserve">пункт 29 изложить в следующей редакции:</w:t>
      </w:r>
    </w:p>
    <w:p w:rsidP="00ec778c">
      <w:pPr>
        <w:pStyle w:val="Normal"/>
        <w:rPr>
          <w:sz w:val="28"/>
          <w:szCs w:val="28"/>
        </w:rPr>
        <w:tabs>
          <w:tab w:leader="none" w:pos="142" w:val="left"/>
          <w:tab w:leader="none" w:pos="709" w:val="left"/>
          <w:tab w:leader="none" w:pos="993" w:val="left"/>
        </w:tabs>
        <w:autoSpaceDE w:val="off"/>
        <w:autoSpaceDN w:val="off"/>
        <w:outlineLvl w:val="0"/>
        <w:ind w:firstLine="709"/>
        <w:jc w:val="both"/>
      </w:pPr>
      <w:r w:rsidR="00ec778c" w:rsidRPr="001b604b">
        <w:rPr>
          <w:sz w:val="28"/>
          <w:szCs w:val="28"/>
        </w:rPr>
        <w:t xml:space="preserve">«29) подготовка документ</w:t>
      </w:r>
      <w:r w:rsidR="00206537">
        <w:rPr>
          <w:sz w:val="28"/>
          <w:szCs w:val="28"/>
        </w:rPr>
        <w:t xml:space="preserve">а</w:t>
      </w:r>
      <w:r w:rsidR="00ec778c" w:rsidRPr="001b604b">
        <w:rPr>
          <w:sz w:val="28"/>
          <w:szCs w:val="28"/>
        </w:rPr>
        <w:t xml:space="preserve"> территориального планирования городского округа (в том числе разработка и утверждение порядка подготовки так</w:t>
      </w:r>
      <w:r w:rsidR="00206537">
        <w:rPr>
          <w:sz w:val="28"/>
          <w:szCs w:val="28"/>
        </w:rPr>
        <w:t xml:space="preserve">ого</w:t>
      </w:r>
      <w:r w:rsidR="00ec778c" w:rsidRPr="001b604b">
        <w:rPr>
          <w:sz w:val="28"/>
          <w:szCs w:val="28"/>
        </w:rPr>
        <w:t xml:space="preserve"> документ</w:t>
      </w:r>
      <w:r w:rsidR="00206537">
        <w:rPr>
          <w:sz w:val="28"/>
          <w:szCs w:val="28"/>
        </w:rPr>
        <w:t xml:space="preserve">а</w:t>
      </w:r>
      <w:r w:rsidR="00ec778c" w:rsidRPr="001b604b">
        <w:rPr>
          <w:sz w:val="28"/>
          <w:szCs w:val="28"/>
        </w:rPr>
        <w:t xml:space="preserve">, изменений и внесения их в так</w:t>
      </w:r>
      <w:r w:rsidR="00206537">
        <w:rPr>
          <w:sz w:val="28"/>
          <w:szCs w:val="28"/>
        </w:rPr>
        <w:t xml:space="preserve">ой</w:t>
      </w:r>
      <w:r w:rsidR="00ec778c" w:rsidRPr="001b604b">
        <w:rPr>
          <w:sz w:val="28"/>
          <w:szCs w:val="28"/>
        </w:rPr>
        <w:t xml:space="preserve"> документ, а также состава, порядка подготовки планов реализации так</w:t>
      </w:r>
      <w:r w:rsidR="00206537">
        <w:rPr>
          <w:sz w:val="28"/>
          <w:szCs w:val="28"/>
        </w:rPr>
        <w:t xml:space="preserve">ого</w:t>
      </w:r>
      <w:r w:rsidR="00ec778c" w:rsidRPr="001b604b">
        <w:rPr>
          <w:sz w:val="28"/>
          <w:szCs w:val="28"/>
        </w:rPr>
        <w:t xml:space="preserve"> документ</w:t>
      </w:r>
      <w:r w:rsidR="00206537">
        <w:rPr>
          <w:sz w:val="28"/>
          <w:szCs w:val="28"/>
        </w:rPr>
        <w:t xml:space="preserve">а</w:t>
      </w:r>
      <w:r w:rsidR="00ec778c" w:rsidRPr="001b604b">
        <w:rPr>
          <w:sz w:val="28"/>
          <w:szCs w:val="28"/>
        </w:rPr>
        <w:t xml:space="preserve">)</w:t>
      </w:r>
      <w:r w:rsidR="00b60b54">
        <w:rPr>
          <w:sz w:val="28"/>
          <w:szCs w:val="28"/>
        </w:rPr>
        <w:t xml:space="preserve">»</w:t>
      </w:r>
      <w:r w:rsidR="00ec778c" w:rsidRPr="001b604b">
        <w:rPr>
          <w:sz w:val="28"/>
          <w:szCs w:val="28"/>
        </w:rPr>
        <w:t xml:space="preserve">;</w:t>
      </w:r>
      <w:r w:rsidR="00ec778c">
        <w:rPr>
          <w:sz w:val="28"/>
          <w:szCs w:val="28"/>
        </w:rPr>
      </w:r>
    </w:p>
    <w:p w:rsidP="00ec778c">
      <w:pPr>
        <w:pStyle w:val="Normal"/>
        <w:rPr>
          <w:sz w:val="28"/>
          <w:szCs w:val="28"/>
        </w:rPr>
        <w:tabs>
          <w:tab w:leader="none" w:pos="142" w:val="left"/>
          <w:tab w:leader="none" w:pos="709" w:val="left"/>
          <w:tab w:leader="none" w:pos="993" w:val="left"/>
        </w:tabs>
        <w:autoSpaceDE w:val="off"/>
        <w:autoSpaceDN w:val="off"/>
        <w:outlineLvl w:val="0"/>
        <w:ind w:firstLine="709"/>
        <w:jc w:val="both"/>
      </w:pPr>
      <w:r w:rsidR="00206537">
        <w:rPr>
          <w:sz w:val="28"/>
          <w:szCs w:val="28"/>
        </w:rPr>
        <w:t xml:space="preserve">3) дополнить пунктами 29.1-29.9 следующего содержания:</w:t>
      </w:r>
      <w:r w:rsidR="00206537" w:rsidRPr="001b604b">
        <w:rPr>
          <w:sz w:val="28"/>
          <w:szCs w:val="28"/>
        </w:rPr>
      </w:r>
    </w:p>
    <w:p w:rsidP="004f52af">
      <w:pPr>
        <w:pStyle w:val="Normal"/>
        <w:rPr>
          <w:sz w:val="28"/>
          <w:szCs w:val="28"/>
        </w:rPr>
        <w:tabs>
          <w:tab w:leader="none" w:pos="142" w:val="left"/>
          <w:tab w:leader="none" w:pos="709" w:val="left"/>
          <w:tab w:leader="none" w:pos="993" w:val="left"/>
          <w:tab w:leader="none" w:pos="1418" w:val="left"/>
        </w:tabs>
        <w:autoSpaceDE w:val="off"/>
        <w:autoSpaceDN w:val="off"/>
        <w:outlineLvl w:val="0"/>
        <w:ind w:firstLine="709"/>
        <w:jc w:val="both"/>
      </w:pPr>
      <w:r w:rsidR="00206537">
        <w:rPr>
          <w:sz w:val="28"/>
          <w:szCs w:val="28"/>
        </w:rPr>
        <w:t xml:space="preserve">«</w:t>
      </w:r>
      <w:r w:rsidR="00ec778c" w:rsidRPr="001b604b">
        <w:rPr>
          <w:sz w:val="28"/>
          <w:szCs w:val="28"/>
        </w:rPr>
        <w:t xml:space="preserve">29.1) </w:t>
      </w:r>
      <w:r w:rsidR="00fa719b">
        <w:rPr>
          <w:sz w:val="28"/>
          <w:szCs w:val="28"/>
        </w:rPr>
        <w:t xml:space="preserve">подготовка </w:t>
      </w:r>
      <w:r w:rsidR="00ec778c" w:rsidRPr="001b604b">
        <w:rPr>
          <w:sz w:val="28"/>
          <w:szCs w:val="28"/>
        </w:rPr>
        <w:t xml:space="preserve">местных нормативов градостроительного проектирования городского округа (в том числе установление порядка подготовки, утверждения местных нормативов градостроительного проектирования и внесения изменений в них в соответствии с Градостроительным кодексом Российской Федерации);</w:t>
      </w:r>
    </w:p>
    <w:p w:rsidP="00ec778c">
      <w:pPr>
        <w:pStyle w:val="Normal"/>
        <w:rPr>
          <w:sz w:val="28"/>
          <w:szCs w:val="28"/>
        </w:rPr>
        <w:tabs>
          <w:tab w:leader="none" w:pos="142" w:val="left"/>
          <w:tab w:leader="none" w:pos="709" w:val="left"/>
          <w:tab w:leader="none" w:pos="993" w:val="left"/>
        </w:tabs>
        <w:autoSpaceDE w:val="off"/>
        <w:autoSpaceDN w:val="off"/>
        <w:outlineLvl w:val="0"/>
        <w:ind w:firstLine="709"/>
        <w:jc w:val="both"/>
      </w:pPr>
      <w:r w:rsidR="00ec778c" w:rsidRPr="001b604b">
        <w:rPr>
          <w:sz w:val="28"/>
          <w:szCs w:val="28"/>
        </w:rPr>
        <w:t xml:space="preserve">29.2) </w:t>
      </w:r>
      <w:r w:rsidR="00fa719b">
        <w:rPr>
          <w:sz w:val="28"/>
          <w:szCs w:val="28"/>
        </w:rPr>
        <w:t xml:space="preserve">подготовка </w:t>
      </w:r>
      <w:r w:rsidR="00ec778c" w:rsidRPr="00fa719b">
        <w:rPr>
          <w:sz w:val="28"/>
          <w:szCs w:val="28"/>
        </w:rPr>
        <w:t xml:space="preserve">правил</w:t>
      </w:r>
      <w:r w:rsidR="00ec778c" w:rsidRPr="001b604b">
        <w:rPr>
          <w:sz w:val="28"/>
          <w:szCs w:val="28"/>
        </w:rPr>
        <w:t xml:space="preserve"> землепользования и застройки;</w:t>
      </w:r>
    </w:p>
    <w:p w:rsidP="00ec778c">
      <w:pPr>
        <w:pStyle w:val="Normal"/>
        <w:rPr>
          <w:sz w:val="28"/>
          <w:szCs w:val="28"/>
        </w:rPr>
        <w:tabs>
          <w:tab w:leader="none" w:pos="142" w:val="left"/>
          <w:tab w:leader="none" w:pos="709" w:val="left"/>
          <w:tab w:leader="none" w:pos="993" w:val="left"/>
        </w:tabs>
        <w:autoSpaceDE w:val="off"/>
        <w:autoSpaceDN w:val="off"/>
        <w:outlineLvl w:val="0"/>
        <w:ind w:firstLine="709"/>
        <w:jc w:val="both"/>
      </w:pPr>
      <w:r w:rsidR="00ec778c" w:rsidRPr="001b604b">
        <w:rPr>
          <w:sz w:val="28"/>
          <w:szCs w:val="28"/>
        </w:rPr>
        <w:t xml:space="preserve">29.3)</w:t>
      </w:r>
      <w:r w:rsidR="00206537">
        <w:rPr>
          <w:sz w:val="28"/>
          <w:szCs w:val="28"/>
        </w:rPr>
        <w:t xml:space="preserve"> </w:t>
      </w:r>
      <w:r w:rsidR="00fa719b" w:rsidRPr="004f52af">
        <w:rPr>
          <w:sz w:val="28"/>
          <w:szCs w:val="28"/>
        </w:rPr>
        <w:t xml:space="preserve">подготовка</w:t>
      </w:r>
      <w:r w:rsidR="00ec778c" w:rsidRPr="004f52af">
        <w:rPr>
          <w:sz w:val="28"/>
          <w:szCs w:val="28"/>
        </w:rPr>
        <w:t xml:space="preserve"> </w:t>
      </w:r>
      <w:r w:rsidR="0007200f" w:rsidRPr="004f52af">
        <w:rPr>
          <w:sz w:val="28"/>
          <w:szCs w:val="28"/>
        </w:rPr>
        <w:t xml:space="preserve">и </w:t>
      </w:r>
      <w:r w:rsidR="00ec778c" w:rsidRPr="004f52af">
        <w:rPr>
          <w:sz w:val="28"/>
          <w:szCs w:val="28"/>
        </w:rPr>
        <w:t xml:space="preserve">утверждение</w:t>
      </w:r>
      <w:r w:rsidR="00ec778c" w:rsidRPr="001b604b">
        <w:rPr>
          <w:sz w:val="28"/>
          <w:szCs w:val="28"/>
        </w:rPr>
        <w:t xml:space="preserve"> документ</w:t>
      </w:r>
      <w:r w:rsidR="00fa719b">
        <w:rPr>
          <w:sz w:val="28"/>
          <w:szCs w:val="28"/>
        </w:rPr>
        <w:t xml:space="preserve">ов</w:t>
      </w:r>
      <w:r w:rsidR="00ec778c" w:rsidRPr="001b604b">
        <w:rPr>
          <w:sz w:val="28"/>
          <w:szCs w:val="28"/>
        </w:rPr>
        <w:t xml:space="preserve"> по планировке территории; </w:t>
      </w:r>
    </w:p>
    <w:p w:rsidP="00ec778c">
      <w:pPr>
        <w:pStyle w:val="Normal"/>
        <w:rPr>
          <w:sz w:val="28"/>
          <w:szCs w:val="28"/>
        </w:rPr>
        <w:tabs>
          <w:tab w:leader="none" w:pos="142" w:val="left"/>
          <w:tab w:leader="none" w:pos="709" w:val="left"/>
          <w:tab w:leader="none" w:pos="993" w:val="left"/>
        </w:tabs>
        <w:autoSpaceDE w:val="off"/>
        <w:autoSpaceDN w:val="off"/>
        <w:outlineLvl w:val="0"/>
        <w:ind w:firstLine="709"/>
        <w:jc w:val="both"/>
      </w:pPr>
      <w:r w:rsidR="00ec778c" w:rsidRPr="001b604b">
        <w:rPr>
          <w:sz w:val="28"/>
          <w:szCs w:val="28"/>
        </w:rPr>
        <w:t xml:space="preserve">29.4) выдача разрешений на строительство, разрешений на ввод объектов</w:t>
      </w:r>
      <w:r w:rsidR="00c431e0">
        <w:rPr>
          <w:sz w:val="28"/>
          <w:szCs w:val="28"/>
        </w:rPr>
        <w:t xml:space="preserve"> </w:t>
      </w:r>
      <w:r w:rsidR="00ec778c" w:rsidRPr="001b604b">
        <w:rPr>
          <w:sz w:val="28"/>
          <w:szCs w:val="28"/>
        </w:rPr>
        <w:t xml:space="preserve">в </w:t>
      </w:r>
      <w:r w:rsidR="00ec778c" w:rsidRPr="000a0d9b">
        <w:rPr>
          <w:sz w:val="28"/>
          <w:szCs w:val="28"/>
        </w:rPr>
        <w:t xml:space="preserve">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городского округа</w:t>
      </w:r>
      <w:r w:rsidR="000a0d9b" w:rsidRPr="000a0d9b">
        <w:rPr>
          <w:sz w:val="28"/>
          <w:szCs w:val="28"/>
        </w:rPr>
        <w:t xml:space="preserve">, установление порядка проведения проверки достоверности определения сметной стоимости объектов капитального строительства, финансируемых с привлечением средств бюджета городского округа</w:t>
      </w:r>
      <w:r w:rsidR="00ec778c" w:rsidRPr="000a0d9b">
        <w:rPr>
          <w:sz w:val="28"/>
          <w:szCs w:val="28"/>
        </w:rPr>
        <w:t xml:space="preserve">;</w:t>
      </w:r>
      <w:r w:rsidR="00ec778c" w:rsidRPr="001b604b">
        <w:rPr>
          <w:sz w:val="28"/>
          <w:szCs w:val="28"/>
        </w:rPr>
        <w:t xml:space="preserve"> </w:t>
      </w:r>
      <w:r w:rsidR="000a0d9b">
        <w:rPr>
          <w:sz w:val="28"/>
          <w:szCs w:val="28"/>
        </w:rPr>
      </w:r>
    </w:p>
    <w:p w:rsidP="00ec778c">
      <w:pPr>
        <w:pStyle w:val="Normal"/>
        <w:rPr>
          <w:sz w:val="28"/>
          <w:szCs w:val="28"/>
        </w:rPr>
        <w:tabs>
          <w:tab w:leader="none" w:pos="142" w:val="left"/>
          <w:tab w:leader="none" w:pos="709" w:val="left"/>
          <w:tab w:leader="none" w:pos="993" w:val="left"/>
        </w:tabs>
        <w:autoSpaceDE w:val="off"/>
        <w:autoSpaceDN w:val="off"/>
        <w:outlineLvl w:val="0"/>
        <w:ind w:firstLine="709"/>
        <w:jc w:val="both"/>
      </w:pPr>
      <w:r w:rsidR="00ec778c" w:rsidRPr="001b604b">
        <w:rPr>
          <w:sz w:val="28"/>
          <w:szCs w:val="28"/>
        </w:rPr>
        <w:t xml:space="preserve">29.5) ведение информационных систем обеспечения градостроительной деятельности, осуществляемой на территории городского округа;</w:t>
      </w:r>
    </w:p>
    <w:p w:rsidP="00ec778c">
      <w:pPr>
        <w:pStyle w:val="Normal"/>
        <w:rPr>
          <w:sz w:val="28"/>
          <w:szCs w:val="28"/>
        </w:rPr>
        <w:tabs>
          <w:tab w:leader="none" w:pos="142" w:val="left"/>
          <w:tab w:leader="none" w:pos="709" w:val="left"/>
          <w:tab w:leader="none" w:pos="993" w:val="left"/>
        </w:tabs>
        <w:autoSpaceDE w:val="off"/>
        <w:autoSpaceDN w:val="off"/>
        <w:outlineLvl w:val="0"/>
        <w:ind w:firstLine="709"/>
        <w:jc w:val="both"/>
      </w:pPr>
      <w:r w:rsidR="00ec778c" w:rsidRPr="001b604b">
        <w:rPr>
          <w:sz w:val="28"/>
          <w:szCs w:val="28"/>
        </w:rPr>
        <w:t xml:space="preserve">29.6) </w:t>
      </w:r>
      <w:r w:rsidR="00ec778c" w:rsidRPr="00a32986">
        <w:rPr>
          <w:sz w:val="28"/>
          <w:szCs w:val="28"/>
        </w:rPr>
        <w:t xml:space="preserve">подготовка </w:t>
      </w:r>
      <w:r w:rsidR="00d366af" w:rsidRPr="00a32986">
        <w:rPr>
          <w:sz w:val="28"/>
          <w:szCs w:val="28"/>
        </w:rPr>
        <w:t xml:space="preserve">и принятие решений</w:t>
      </w:r>
      <w:r w:rsidR="00d366af">
        <w:rPr>
          <w:sz w:val="28"/>
          <w:szCs w:val="28"/>
        </w:rPr>
        <w:t xml:space="preserve"> </w:t>
      </w:r>
      <w:r w:rsidR="00ec778c" w:rsidRPr="00fa719b">
        <w:rPr>
          <w:sz w:val="28"/>
          <w:szCs w:val="28"/>
        </w:rPr>
        <w:t xml:space="preserve">о развитии застроенных территорий;</w:t>
      </w:r>
      <w:r w:rsidR="00ec778c" w:rsidRPr="001b604b">
        <w:rPr>
          <w:sz w:val="28"/>
          <w:szCs w:val="28"/>
        </w:rPr>
        <w:t xml:space="preserve"> </w:t>
      </w:r>
    </w:p>
    <w:p w:rsidP="00ec778c">
      <w:pPr>
        <w:pStyle w:val="Normal"/>
        <w:rPr>
          <w:sz w:val="28"/>
          <w:szCs w:val="28"/>
        </w:rPr>
        <w:tabs>
          <w:tab w:leader="none" w:pos="142" w:val="left"/>
          <w:tab w:leader="none" w:pos="709" w:val="left"/>
          <w:tab w:leader="none" w:pos="993" w:val="left"/>
        </w:tabs>
        <w:autoSpaceDE w:val="off"/>
        <w:autoSpaceDN w:val="off"/>
        <w:outlineLvl w:val="0"/>
        <w:ind w:firstLine="709"/>
        <w:jc w:val="both"/>
      </w:pPr>
      <w:r w:rsidR="00ec778c" w:rsidRPr="001b604b">
        <w:rPr>
          <w:sz w:val="28"/>
          <w:szCs w:val="28"/>
        </w:rPr>
        <w:t xml:space="preserve">29.7) проведение осмотра зданий, сооружений на предмет их технического состояния и надлежащего технического обслуживания в соответствии</w:t>
      </w:r>
      <w:r w:rsidR="00c431e0">
        <w:rPr>
          <w:sz w:val="28"/>
          <w:szCs w:val="28"/>
        </w:rPr>
        <w:t xml:space="preserve"> </w:t>
      </w:r>
      <w:r w:rsidR="00ec778c" w:rsidRPr="001b604b">
        <w:rPr>
          <w:sz w:val="28"/>
          <w:szCs w:val="28"/>
        </w:rPr>
        <w:t xml:space="preserve">с требованиями технических регламентов, предъявляемыми к конструктивным</w:t>
      </w:r>
      <w:r w:rsidR="00c431e0">
        <w:rPr>
          <w:sz w:val="28"/>
          <w:szCs w:val="28"/>
        </w:rPr>
        <w:t xml:space="preserve"> </w:t>
      </w:r>
      <w:r w:rsidR="00ec778c" w:rsidRPr="001b604b">
        <w:rPr>
          <w:sz w:val="28"/>
          <w:szCs w:val="28"/>
        </w:rPr>
        <w:t xml:space="preserve">и другим характеристикам надежности и безопасности указанных объектов, требованиями проектной документации, выдача рекомендаций о мерах</w:t>
      </w:r>
      <w:r w:rsidR="00c431e0">
        <w:rPr>
          <w:sz w:val="28"/>
          <w:szCs w:val="28"/>
        </w:rPr>
        <w:t xml:space="preserve"> </w:t>
      </w:r>
      <w:r w:rsidR="00ec778c" w:rsidRPr="001b604b">
        <w:rPr>
          <w:sz w:val="28"/>
          <w:szCs w:val="28"/>
        </w:rPr>
        <w:t xml:space="preserve">по устранению выявленных нарушений в случаях, предусмотренных Градостроительным кодексом Российской Федерации; </w:t>
      </w:r>
    </w:p>
    <w:p w:rsidP="00ec778c">
      <w:pPr>
        <w:pStyle w:val="Normal"/>
        <w:rPr>
          <w:sz w:val="28"/>
          <w:szCs w:val="28"/>
        </w:rPr>
        <w:tabs>
          <w:tab w:leader="none" w:pos="142" w:val="left"/>
          <w:tab w:leader="none" w:pos="709" w:val="left"/>
          <w:tab w:leader="none" w:pos="993" w:val="left"/>
        </w:tabs>
        <w:autoSpaceDE w:val="off"/>
        <w:autoSpaceDN w:val="off"/>
        <w:outlineLvl w:val="0"/>
        <w:ind w:firstLine="709"/>
        <w:jc w:val="both"/>
      </w:pPr>
      <w:r w:rsidR="00ec778c" w:rsidRPr="001b604b">
        <w:rPr>
          <w:sz w:val="28"/>
          <w:szCs w:val="28"/>
        </w:rPr>
        <w:t xml:space="preserve">29.8) </w:t>
      </w:r>
      <w:r w:rsidR="00ec778c" w:rsidRPr="00d366af">
        <w:rPr>
          <w:sz w:val="28"/>
          <w:szCs w:val="28"/>
        </w:rPr>
        <w:t xml:space="preserve">разработка и утверждение программ комплексного развития систем коммунальной инфраструктуры городского</w:t>
      </w:r>
      <w:r w:rsidR="00ec778c" w:rsidRPr="001b604b">
        <w:rPr>
          <w:sz w:val="28"/>
          <w:szCs w:val="28"/>
        </w:rPr>
        <w:t xml:space="preserve"> округа, программ комплексного развития транспортной инфраструктуры городского округа, программ комплексного развития социальной ин</w:t>
      </w:r>
      <w:r w:rsidR="00b60b54">
        <w:rPr>
          <w:sz w:val="28"/>
          <w:szCs w:val="28"/>
        </w:rPr>
        <w:t xml:space="preserve">фраструктуры городского округа;</w:t>
      </w:r>
      <w:r w:rsidR="00fa719b">
        <w:rPr>
          <w:sz w:val="28"/>
          <w:szCs w:val="28"/>
        </w:rPr>
      </w:r>
    </w:p>
    <w:p w:rsidP="00ec778c">
      <w:pPr>
        <w:pStyle w:val="Normal"/>
        <w:rPr>
          <w:sz w:val="28"/>
          <w:szCs w:val="28"/>
        </w:rPr>
        <w:tabs>
          <w:tab w:leader="none" w:pos="142" w:val="left"/>
          <w:tab w:leader="none" w:pos="709" w:val="left"/>
          <w:tab w:leader="none" w:pos="993" w:val="left"/>
        </w:tabs>
        <w:autoSpaceDE w:val="off"/>
        <w:autoSpaceDN w:val="off"/>
        <w:outlineLvl w:val="0"/>
        <w:ind w:firstLine="709"/>
        <w:jc w:val="both"/>
      </w:pPr>
      <w:r w:rsidR="00fa719b">
        <w:rPr>
          <w:sz w:val="28"/>
          <w:szCs w:val="28"/>
        </w:rPr>
        <w:t xml:space="preserve">29.9) обеспечение градостроительной деятельности, осуществляемой на территории городского округа;»</w:t>
      </w:r>
      <w:r w:rsidR="00f476e8" w:rsidRPr="001b604b">
        <w:rPr>
          <w:sz w:val="28"/>
          <w:szCs w:val="28"/>
        </w:rPr>
        <w:t xml:space="preserve">;</w:t>
      </w:r>
    </w:p>
    <w:p w:rsidP="00206537">
      <w:pPr>
        <w:pStyle w:val="Normal"/>
        <w:rPr>
          <w:sz w:val="28"/>
          <w:szCs w:val="28"/>
        </w:rPr>
        <w:tabs>
          <w:tab w:leader="none" w:pos="142" w:val="left"/>
          <w:tab w:leader="none" w:pos="709" w:val="left"/>
          <w:tab w:leader="none" w:pos="993" w:val="left"/>
        </w:tabs>
        <w:autoSpaceDE w:val="off"/>
        <w:autoSpaceDN w:val="off"/>
        <w:outlineLvl w:val="0"/>
        <w:ind w:hanging="709" w:left="1418"/>
        <w:jc w:val="both"/>
        <w:numPr>
          <w:ilvl w:val="0"/>
          <w:numId w:val="18"/>
        </w:numPr>
      </w:pPr>
      <w:r w:rsidR="00f476e8" w:rsidRPr="001b604b">
        <w:rPr>
          <w:sz w:val="28"/>
          <w:szCs w:val="28"/>
        </w:rPr>
        <w:t xml:space="preserve">дополнить пунктом 65 следующего содержания:</w:t>
      </w:r>
    </w:p>
    <w:p w:rsidP="00f476e8">
      <w:pPr>
        <w:pStyle w:val="Normal"/>
        <w:rPr>
          <w:sz w:val="28"/>
          <w:szCs w:val="28"/>
        </w:rPr>
        <w:tabs>
          <w:tab w:leader="none" w:pos="142" w:val="left"/>
          <w:tab w:leader="none" w:pos="709" w:val="left"/>
          <w:tab w:leader="none" w:pos="993" w:val="left"/>
        </w:tabs>
        <w:autoSpaceDE w:val="off"/>
        <w:autoSpaceDN w:val="off"/>
        <w:outlineLvl w:val="0"/>
        <w:ind w:firstLine="709"/>
        <w:jc w:val="both"/>
      </w:pPr>
      <w:r w:rsidR="00f476e8" w:rsidRPr="001b604b">
        <w:rPr>
          <w:sz w:val="28"/>
          <w:szCs w:val="28"/>
        </w:rPr>
        <w:t xml:space="preserve">«65) организация в соответствии с Федеральным законом от 24.07.2007</w:t>
      </w:r>
      <w:r w:rsidR="00c431e0">
        <w:rPr>
          <w:sz w:val="28"/>
          <w:szCs w:val="28"/>
        </w:rPr>
        <w:t xml:space="preserve"> </w:t>
        <w:br w:clear="all" w:type="textWrapping"/>
      </w:r>
      <w:r w:rsidR="00f476e8" w:rsidRPr="001b604b">
        <w:rPr>
          <w:sz w:val="28"/>
          <w:szCs w:val="28"/>
        </w:rPr>
        <w:t xml:space="preserve">№ 22</w:t>
      </w:r>
      <w:r w:rsidR="000f43cf" w:rsidRPr="000f43cf">
        <w:rPr>
          <w:sz w:val="28"/>
          <w:szCs w:val="28"/>
        </w:rPr>
        <w:t xml:space="preserve">1</w:t>
      </w:r>
      <w:r w:rsidR="00f476e8" w:rsidRPr="001b604b">
        <w:rPr>
          <w:sz w:val="28"/>
          <w:szCs w:val="28"/>
        </w:rPr>
        <w:t xml:space="preserve">-ФЗ «О государственном кадастре недвижимости» выполнения комплексных кадастровых работ и утверждение карты-плана территории.».</w:t>
      </w:r>
    </w:p>
    <w:p w:rsidP="00f476e8">
      <w:pPr>
        <w:pStyle w:val="Normal"/>
        <w:rPr>
          <w:sz w:val="28"/>
          <w:szCs w:val="28"/>
        </w:rPr>
        <w:tabs>
          <w:tab w:leader="none" w:pos="142" w:val="left"/>
          <w:tab w:leader="none" w:pos="426" w:val="left"/>
          <w:tab w:leader="none" w:pos="851" w:val="left"/>
          <w:tab w:leader="none" w:pos="993" w:val="left"/>
        </w:tabs>
        <w:autoSpaceDE w:val="off"/>
        <w:autoSpaceDN w:val="off"/>
        <w:outlineLvl w:val="0"/>
        <w:ind w:firstLine="709" w:left="0"/>
        <w:jc w:val="both"/>
        <w:numPr>
          <w:ilvl w:val="0"/>
          <w:numId w:val="6"/>
        </w:numPr>
      </w:pPr>
      <w:r w:rsidR="00f476e8" w:rsidRPr="001b604b">
        <w:rPr>
          <w:sz w:val="28"/>
          <w:szCs w:val="28"/>
        </w:rPr>
        <w:t xml:space="preserve">Часть 5 статьи 81 </w:t>
      </w:r>
      <w:r w:rsidR="00ec778c" w:rsidRPr="001b604b">
        <w:rPr>
          <w:sz w:val="28"/>
          <w:szCs w:val="28"/>
        </w:rPr>
        <w:t xml:space="preserve">изложить в следующей редакции</w:t>
      </w:r>
      <w:r w:rsidR="00f476e8" w:rsidRPr="001b604b">
        <w:rPr>
          <w:sz w:val="28"/>
          <w:szCs w:val="28"/>
        </w:rPr>
        <w:t xml:space="preserve">:</w:t>
      </w:r>
    </w:p>
    <w:p w:rsidP="00ec778c">
      <w:pPr>
        <w:pStyle w:val="Normal"/>
        <w:rPr>
          <w:sz w:val="28"/>
          <w:szCs w:val="28"/>
        </w:rPr>
        <w:tabs>
          <w:tab w:leader="none" w:pos="142" w:val="left"/>
          <w:tab w:leader="none" w:pos="426" w:val="left"/>
          <w:tab w:leader="none" w:pos="709" w:val="left"/>
          <w:tab w:leader="none" w:pos="851" w:val="left"/>
          <w:tab w:leader="none" w:pos="993" w:val="left"/>
        </w:tabs>
        <w:autoSpaceDE w:val="off"/>
        <w:autoSpaceDN w:val="off"/>
        <w:outlineLvl w:val="0"/>
        <w:ind w:firstLine="709"/>
        <w:jc w:val="both"/>
      </w:pPr>
      <w:r w:rsidR="00ec778c" w:rsidRPr="001b604b">
        <w:rPr>
          <w:sz w:val="28"/>
          <w:szCs w:val="28"/>
        </w:rPr>
        <w:t xml:space="preserve">«5</w:t>
      </w:r>
      <w:r w:rsidR="001b604b">
        <w:rPr>
          <w:sz w:val="28"/>
          <w:szCs w:val="28"/>
        </w:rPr>
        <w:t xml:space="preserve">.</w:t>
      </w:r>
      <w:r w:rsidR="00ec778c" w:rsidRPr="001b604b">
        <w:rPr>
          <w:sz w:val="28"/>
          <w:szCs w:val="28"/>
        </w:rPr>
        <w:t xml:space="preserve"> </w:t>
      </w:r>
      <w:r w:rsidR="001b604b">
        <w:rPr>
          <w:sz w:val="28"/>
          <w:szCs w:val="28"/>
        </w:rPr>
        <w:t xml:space="preserve">О</w:t>
      </w:r>
      <w:r w:rsidR="00ec778c" w:rsidRPr="001b604b">
        <w:rPr>
          <w:sz w:val="28"/>
          <w:szCs w:val="28"/>
        </w:rPr>
        <w:t xml:space="preserve">т имени городского округа право выпуска ценных бумаг городского округа и выдачи м</w:t>
      </w:r>
      <w:r w:rsidR="008f4fda" w:rsidRPr="001b604b">
        <w:rPr>
          <w:sz w:val="28"/>
          <w:szCs w:val="28"/>
        </w:rPr>
        <w:t xml:space="preserve">униципальных гарантий другим зае</w:t>
      </w:r>
      <w:r w:rsidR="00ec778c" w:rsidRPr="001b604b">
        <w:rPr>
          <w:sz w:val="28"/>
          <w:szCs w:val="28"/>
        </w:rPr>
        <w:t xml:space="preserve">мщикам для привлечения кредитов (займов) принадлежит администрации городского округа, которая выступает эмитентом ценных бумаг городского округа, заключает договоры о предоставлении муниципальных гарантий.</w:t>
      </w:r>
    </w:p>
    <w:p w:rsidP="00ec778c">
      <w:pPr>
        <w:pStyle w:val="Normal"/>
        <w:rPr>
          <w:sz w:val="28"/>
          <w:szCs w:val="28"/>
        </w:rPr>
        <w:tabs>
          <w:tab w:leader="none" w:pos="142" w:val="left"/>
          <w:tab w:leader="none" w:pos="426" w:val="left"/>
          <w:tab w:leader="none" w:pos="709" w:val="left"/>
          <w:tab w:leader="none" w:pos="851" w:val="left"/>
          <w:tab w:leader="none" w:pos="993" w:val="left"/>
        </w:tabs>
        <w:autoSpaceDE w:val="off"/>
        <w:autoSpaceDN w:val="off"/>
        <w:outlineLvl w:val="0"/>
        <w:ind w:firstLine="709"/>
        <w:jc w:val="both"/>
      </w:pPr>
      <w:r w:rsidR="00ec778c" w:rsidRPr="001b604b">
        <w:rPr>
          <w:sz w:val="28"/>
          <w:szCs w:val="28"/>
        </w:rPr>
        <w:t xml:space="preserve">Право осуществления муниципальных заимствований от имени городского округа принадлежит администрации городского округа в лице финансового органа.».</w:t>
      </w:r>
      <w:r w:rsidR="00f476e8" w:rsidRPr="001b604b">
        <w:rPr>
          <w:sz w:val="28"/>
          <w:szCs w:val="28"/>
        </w:rPr>
      </w:r>
    </w:p>
    <w:p w:rsidP="00f476e8">
      <w:pPr>
        <w:pStyle w:val="Normal"/>
        <w:rPr>
          <w:sz w:val="28"/>
          <w:szCs w:val="28"/>
        </w:rPr>
        <w:tabs>
          <w:tab w:leader="none" w:pos="0" w:val="left"/>
          <w:tab w:leader="none" w:pos="284" w:val="left"/>
          <w:tab w:leader="none" w:pos="709" w:val="left"/>
          <w:tab w:leader="none" w:pos="993" w:val="left"/>
        </w:tabs>
        <w:autoSpaceDE w:val="off"/>
        <w:autoSpaceDN w:val="off"/>
        <w:outlineLvl w:val="0"/>
        <w:ind w:firstLine="709" w:left="0"/>
        <w:jc w:val="both"/>
        <w:numPr>
          <w:ilvl w:val="0"/>
          <w:numId w:val="6"/>
        </w:numPr>
      </w:pPr>
      <w:r w:rsidR="00f476e8" w:rsidRPr="001b604b">
        <w:rPr>
          <w:sz w:val="28"/>
          <w:szCs w:val="28"/>
        </w:rPr>
        <w:t xml:space="preserve">Настоящее Решение вступает в силу после дня его официального опубликования после государственной регистрации, за исключением пункта 1, подпункта 1 пункта </w:t>
      </w:r>
      <w:r w:rsidR="006e3912" w:rsidRPr="001b604b">
        <w:rPr>
          <w:sz w:val="28"/>
          <w:szCs w:val="28"/>
        </w:rPr>
        <w:t xml:space="preserve">3</w:t>
      </w:r>
      <w:r w:rsidR="00f476e8" w:rsidRPr="001b604b">
        <w:rPr>
          <w:sz w:val="28"/>
          <w:szCs w:val="28"/>
        </w:rPr>
        <w:t xml:space="preserve">, подпункта 1 пункта </w:t>
      </w:r>
      <w:r w:rsidR="006e3912" w:rsidRPr="001b604b">
        <w:rPr>
          <w:sz w:val="28"/>
          <w:szCs w:val="28"/>
        </w:rPr>
        <w:t xml:space="preserve">4</w:t>
      </w:r>
      <w:r w:rsidR="00f476e8" w:rsidRPr="001b604b">
        <w:rPr>
          <w:sz w:val="28"/>
          <w:szCs w:val="28"/>
        </w:rPr>
        <w:t xml:space="preserve">, вступающих в силу с 01.01.2016.</w:t>
      </w:r>
    </w:p>
    <w:p w:rsidP="00bd5050">
      <w:pPr>
        <w:pStyle w:val="Normal"/>
        <w:rPr>
          <w:sz w:val="28"/>
          <w:szCs w:val="28"/>
          <w:color w:val="ff0000"/>
        </w:rPr>
        <w:jc w:val="both"/>
      </w:pPr>
      <w:r w:rsidR="00bd5050">
        <w:rPr>
          <w:sz w:val="28"/>
          <w:szCs w:val="28"/>
          <w:color w:val="ff0000"/>
        </w:rPr>
      </w:r>
    </w:p>
    <w:p w:rsidP="00bd5050">
      <w:pPr>
        <w:pStyle w:val="Normal"/>
        <w:rPr>
          <w:sz w:val="28"/>
          <w:szCs w:val="28"/>
          <w:color w:val="ff0000"/>
        </w:rPr>
        <w:jc w:val="both"/>
      </w:pPr>
      <w:r w:rsidR="00bd5050">
        <w:rPr>
          <w:sz w:val="28"/>
          <w:szCs w:val="28"/>
          <w:color w:val="ff0000"/>
        </w:rPr>
      </w:r>
    </w:p>
    <w:p w:rsidP="00bd5050">
      <w:pPr>
        <w:pStyle w:val="Normal"/>
        <w:rPr>
          <w:sz w:val="28"/>
          <w:szCs w:val="28"/>
        </w:rPr>
        <w:jc w:val="both"/>
      </w:pPr>
      <w:r w:rsidR="00bd5050">
        <w:rPr>
          <w:sz w:val="28"/>
          <w:szCs w:val="28"/>
        </w:rPr>
        <w:t xml:space="preserve">Глава </w:t>
      </w:r>
    </w:p>
    <w:p w:rsidP="00bd5050">
      <w:pPr>
        <w:pStyle w:val="Normal"/>
        <w:rPr>
          <w:sz w:val="28"/>
          <w:szCs w:val="28"/>
        </w:rPr>
        <w:jc w:val="both"/>
      </w:pPr>
      <w:r w:rsidR="00bd5050">
        <w:rPr>
          <w:sz w:val="28"/>
          <w:szCs w:val="28"/>
        </w:rPr>
        <w:t xml:space="preserve">Петропавловск-Камчатского</w:t>
      </w:r>
    </w:p>
    <w:p w:rsidP="00bd5050">
      <w:pPr>
        <w:pStyle w:val="Normal"/>
        <w:rPr>
          <w:sz w:val="28"/>
          <w:szCs w:val="28"/>
        </w:rPr>
        <w:jc w:val="both"/>
      </w:pPr>
      <w:r w:rsidR="00bd5050">
        <w:rPr>
          <w:sz w:val="28"/>
          <w:szCs w:val="28"/>
        </w:rPr>
        <w:t xml:space="preserve">городского округа                                                                 </w:t>
      </w:r>
      <w:r w:rsidR="00491a9c">
        <w:rPr>
          <w:sz w:val="28"/>
          <w:szCs w:val="28"/>
        </w:rPr>
        <w:t xml:space="preserve">          </w:t>
      </w:r>
      <w:r w:rsidR="00bd5050">
        <w:rPr>
          <w:sz w:val="28"/>
          <w:szCs w:val="28"/>
        </w:rPr>
        <w:t xml:space="preserve">             К.Г. Слыщенко</w:t>
      </w:r>
      <w:r w:rsidR="00bd5050" w:rsidRPr="00912cbf">
        <w:rPr>
          <w:sz w:val="28"/>
          <w:szCs w:val="28"/>
        </w:rPr>
      </w:r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208d797e"/>
    <w:multiLevelType w:val="hybridMultilevel"/>
    <w:tmpl w:val="c6ae7328"/>
    <w:lvl w:ilvl="0">
      <w:start w:val="9"/>
      <w:numFmt w:val="decimal"/>
      <w:suff w:val="tab"/>
      <w:lvlText w:val="%1."/>
      <w:lvlJc w:val="left"/>
      <w:pPr>
        <w:pStyle w:val="Normal"/>
        <w:ind w:hanging="360" w:left="142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14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86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58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30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02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74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46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188"/>
      </w:pPr>
    </w:lvl>
  </w:abstractNum>
  <w:abstractNum w:abstractNumId="1">
    <w:nsid w:val="262e7924"/>
    <w:multiLevelType w:val="hybridMultilevel"/>
    <w:tmpl w:val="ba841160"/>
    <w:lvl w:ilvl="0">
      <w:start w:val="1"/>
      <w:numFmt w:val="decimal"/>
      <w:suff w:val="tab"/>
      <w:lvlText w:val="%1)"/>
      <w:lvlJc w:val="left"/>
      <w:pPr>
        <w:pStyle w:val="Normal"/>
        <w:ind w:hanging="360" w:left="142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14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86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58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30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02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74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46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188"/>
      </w:pPr>
    </w:lvl>
  </w:abstractNum>
  <w:abstractNum w:abstractNumId="2">
    <w:nsid w:val="28bd036e"/>
    <w:multiLevelType w:val="hybridMultilevel"/>
    <w:tmpl w:val="c5ba0fd2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3">
    <w:nsid w:val="28cb1cc4"/>
    <w:multiLevelType w:val="hybridMultilevel"/>
    <w:tmpl w:val="f86e447a"/>
    <w:lvl w:ilvl="0">
      <w:start w:val="5"/>
      <w:numFmt w:val="decimal"/>
      <w:suff w:val="tab"/>
      <w:lvlText w:val="%1."/>
      <w:lvlJc w:val="left"/>
      <w:pPr>
        <w:pStyle w:val="Normal"/>
        <w:ind w:hanging="360" w:left="142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14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86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58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30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02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74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46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188"/>
      </w:pPr>
    </w:lvl>
  </w:abstractNum>
  <w:abstractNum w:abstractNumId="4">
    <w:nsid w:val="2e221173"/>
    <w:multiLevelType w:val="hybridMultilevel"/>
    <w:tmpl w:val="4106010a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5">
    <w:nsid w:val="2e552331"/>
    <w:multiLevelType w:val="hybridMultilevel"/>
    <w:tmpl w:val="c69a8294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6">
    <w:nsid w:val="323a27fe"/>
    <w:multiLevelType w:val="hybridMultilevel"/>
    <w:tmpl w:val="6dce0edc"/>
    <w:lvl w:ilvl="0">
      <w:start w:val="8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7">
    <w:nsid w:val="3aa57b2b"/>
    <w:multiLevelType w:val="hybridMultilevel"/>
    <w:tmpl w:val="4440ac28"/>
    <w:lvl w:ilvl="0">
      <w:start w:val="4"/>
      <w:numFmt w:val="decimal"/>
      <w:suff w:val="tab"/>
      <w:lvlText w:val="%1."/>
      <w:lvlJc w:val="left"/>
      <w:pPr>
        <w:pStyle w:val="Normal"/>
        <w:ind w:hanging="360" w:left="142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14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86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58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30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02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74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46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188"/>
      </w:pPr>
    </w:lvl>
  </w:abstractNum>
  <w:abstractNum w:abstractNumId="8">
    <w:nsid w:val="43c23e50"/>
    <w:multiLevelType w:val="hybridMultilevel"/>
    <w:tmpl w:val="a2f41d22"/>
    <w:lvl w:ilvl="0">
      <w:start w:val="6"/>
      <w:numFmt w:val="decimal"/>
      <w:suff w:val="tab"/>
      <w:lvlText w:val="%1."/>
      <w:lvlJc w:val="left"/>
      <w:pPr>
        <w:pStyle w:val="Normal"/>
        <w:ind w:hanging="360" w:left="1429"/>
      </w:pPr>
      <w:rPr>
        <w:sz w:val="28"/>
        <w:rFonts w:eastAsia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14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86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58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30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02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74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46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189"/>
      </w:pPr>
    </w:lvl>
  </w:abstractNum>
  <w:abstractNum w:abstractNumId="9">
    <w:nsid w:val="48fa676d"/>
    <w:multiLevelType w:val="hybridMultilevel"/>
    <w:tmpl w:val="5ad89560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0">
    <w:nsid w:val="585c7fcf"/>
    <w:multiLevelType w:val="hybridMultilevel"/>
    <w:tmpl w:val="c9decd90"/>
    <w:lvl w:ilvl="0">
      <w:start w:val="8"/>
      <w:numFmt w:val="decimal"/>
      <w:suff w:val="tab"/>
      <w:lvlText w:val="%1."/>
      <w:lvlJc w:val="left"/>
      <w:pPr>
        <w:pStyle w:val="Normal"/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11">
    <w:nsid w:val="593f0c28"/>
    <w:multiLevelType w:val="hybridMultilevel"/>
    <w:tmpl w:val="fd5ecc1c"/>
    <w:lvl w:ilvl="0">
      <w:start w:val="2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2">
    <w:nsid w:val="615139c0"/>
    <w:multiLevelType w:val="hybridMultilevel"/>
    <w:tmpl w:val="f9b08684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3">
    <w:nsid w:val="64071c5f"/>
    <w:multiLevelType w:val="hybridMultilevel"/>
    <w:tmpl w:val="0f963a78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4">
    <w:nsid w:val="7182520b"/>
    <w:multiLevelType w:val="hybridMultilevel"/>
    <w:tmpl w:val="f7c00574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5">
    <w:nsid w:val="73a6035c"/>
    <w:multiLevelType w:val="hybridMultilevel"/>
    <w:tmpl w:val="cd6057e4"/>
    <w:lvl w:ilvl="0">
      <w:start w:val="4"/>
      <w:numFmt w:val="decimal"/>
      <w:suff w:val="tab"/>
      <w:lvlText w:val="%1)"/>
      <w:lvlJc w:val="left"/>
      <w:pPr>
        <w:pStyle w:val="Normal"/>
        <w:ind w:hanging="360" w:left="142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14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86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58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30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02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74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46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188"/>
      </w:pPr>
    </w:lvl>
  </w:abstractNum>
  <w:abstractNum w:abstractNumId="16">
    <w:nsid w:val="73ae3230"/>
    <w:multiLevelType w:val="hybridMultilevel"/>
    <w:tmpl w:val="8604b6f2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7">
    <w:nsid w:val="7e747f67"/>
    <w:multiLevelType w:val="hybridMultilevel"/>
    <w:tmpl w:val="12eeb4cc"/>
    <w:lvl w:ilvl="0">
      <w:start w:val="1"/>
      <w:numFmt w:val="decimal"/>
      <w:suff w:val="tab"/>
      <w:lvlText w:val="%1."/>
      <w:lvlJc w:val="left"/>
      <w:pPr>
        <w:pStyle w:val="Normal"/>
        <w:ind w:hanging="1140" w:left="8937"/>
      </w:pPr>
      <w:rPr>
        <w:sz w:val="28"/>
        <w:szCs w:val="28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4"/>
  </w:num>
  <w:num w:numId="5">
    <w:abstractNumId w:val="5"/>
  </w:num>
  <w:num w:numId="6">
    <w:abstractNumId w:val="14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  <w:num w:numId="13">
    <w:abstractNumId w:val="11"/>
  </w:num>
  <w:num w:numId="14">
    <w:abstractNumId w:val="17"/>
  </w:num>
  <w:num w:numId="15">
    <w:abstractNumId w:val="8"/>
  </w:num>
  <w:num w:numId="16">
    <w:abstractNumId w:val="13"/>
  </w:num>
  <w:num w:numId="17">
    <w:abstractNumId w:val="1"/>
  </w:num>
  <w:num w:numId="18">
    <w:abstractNumId w:val="15"/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7200f"/>
    <w:rsid w:val="00077478"/>
    <w:rsid w:val="000a0d9b"/>
    <w:rsid w:val="000f43cf"/>
    <w:rsid w:val="001b604b"/>
    <w:rsid w:val="00206537"/>
    <w:rsid w:val="0023092e"/>
    <w:rsid w:val="0026410f"/>
    <w:rsid w:val="00266761"/>
    <w:rsid w:val="0033434a"/>
    <w:rsid w:val="004216fd"/>
    <w:rsid w:val="00491a9c"/>
    <w:rsid w:val="004f52af"/>
    <w:rsid w:val="005b3bcc"/>
    <w:rsid w:val="00612892"/>
    <w:rsid w:val="006e3912"/>
    <w:rsid w:val="00770d1a"/>
    <w:rsid w:val="0077160a"/>
    <w:rsid w:val="007e13a5"/>
    <w:rsid w:val="008012d5"/>
    <w:rsid w:val="008f4fda"/>
    <w:rsid w:val="00912cbf"/>
    <w:rsid w:val="00a32986"/>
    <w:rsid w:val="00ad2a68"/>
    <w:rsid w:val="00b60b54"/>
    <w:rsid w:val="00bd5050"/>
    <w:rsid w:val="00be4305"/>
    <w:rsid w:val="00c27d19"/>
    <w:rsid w:val="00c431e0"/>
    <w:rsid w:val="00c80bac"/>
    <w:rsid w:val="00d1000c"/>
    <w:rsid w:val="00d33263"/>
    <w:rsid w:val="00d366af"/>
    <w:rsid w:val="00db4f51"/>
    <w:rsid w:val="00e31018"/>
    <w:rsid w:val="00e628fc"/>
    <w:rsid w:val="00ec62d4"/>
    <w:rsid w:val="00ec778c"/>
    <w:rsid w:val="00ef7e01"/>
    <w:rsid w:val="00f00794"/>
    <w:rsid w:val="00f22b1f"/>
    <w:rsid w:val="00f476e8"/>
    <w:rsid w:val="00f73af4"/>
    <w:rsid w:val="00fa719b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Heading1"/>
    <w:link w:val="StGen0"/>
    <w:pPr>
      <w:outlineLvl w:val="0"/>
      <w:spacing w:after="622"/>
    </w:pPr>
    <w:rPr>
      <w:b/>
      <w:sz w:val="46"/>
      <w:kern w:val="36"/>
      <w:bCs/>
      <w:szCs w:val="46"/>
      <w:color w:val="000000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Normal"/>
    <w:pPr>
      <w:jc w:val="both"/>
    </w:pPr>
    <w:rPr>
      <w:szCs w:val="28"/>
    </w:rPr>
  </w:style>
  <w:style w:type="table" w:styleId="TableGrid">
    <w:name w:val="TableGrid"/>
    <w:basedOn w:val="TableNormal"/>
    <w:next w:val="TableGrid"/>
    <w:link w:val="Normal"/>
    <w:pPr>
      <w:widowControl w:val="off"/>
      <w:autoSpaceDE w:val="off"/>
      <w:autoSpaceDN w:val="off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">
    <w:name w:val="StGen1"/>
    <w:basedOn w:val="Normal"/>
    <w:next w:val="Normal"/>
    <w:link w:val="Normal"/>
    <w:pPr>
      <w:autoSpaceDE w:val="off"/>
      <w:autoSpaceDN w:val="off"/>
    </w:pPr>
    <w:rPr>
      <w:sz w:val="20"/>
      <w:szCs w:val="20"/>
      <w:rFonts w:ascii="Arial" w:hAnsi="Arial"/>
    </w:rPr>
  </w:style>
  <w:style w:type="paragraph" w:styleId="StGen2">
    <w:name w:val="StGen2"/>
    <w:next w:val="StGen2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StGen3">
    <w:name w:val="StGen3"/>
    <w:basedOn w:val="Normal"/>
    <w:next w:val="StGen3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StGen4">
    <w:name w:val="StGen4"/>
    <w:basedOn w:val="Normal"/>
    <w:next w:val="StGen4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Acetate">
    <w:name w:val="Acetate"/>
    <w:basedOn w:val="Normal"/>
    <w:next w:val="Acetate"/>
    <w:link w:val="StGen5"/>
    <w:rPr>
      <w:sz w:val="16"/>
      <w:szCs w:val="16"/>
      <w:rFonts w:ascii="Tahoma" w:hAnsi="Tahoma"/>
    </w:rPr>
  </w:style>
  <w:style w:type="character" w:styleId="StGen5">
    <w:name w:val="StGen5"/>
    <w:next w:val="StGen5"/>
    <w:link w:val="Acetate"/>
    <w:rPr>
      <w:sz w:val="16"/>
      <w:szCs w:val="16"/>
      <w:rFonts w:ascii="Tahoma" w:hAnsi="Tahoma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StGen0">
    <w:name w:val="StGen0"/>
    <w:next w:val="StGen0"/>
    <w:link w:val="Heading1"/>
    <w:rPr>
      <w:b/>
      <w:sz w:val="46"/>
      <w:kern w:val="36"/>
      <w:bCs/>
      <w:szCs w:val="46"/>
      <w:color w:val="000000"/>
    </w:rPr>
  </w:style>
  <w:style w:type="paragraph" w:styleId="Title">
    <w:name w:val="Title"/>
    <w:basedOn w:val="Normal"/>
    <w:next w:val="Title"/>
    <w:link w:val="StGen6"/>
    <w:pPr>
      <w:jc w:val="center"/>
    </w:pPr>
    <w:rPr>
      <w:b/>
      <w:sz w:val="32"/>
    </w:rPr>
  </w:style>
  <w:style w:type="character" w:styleId="StGen6">
    <w:name w:val="StGen6"/>
    <w:next w:val="StGen6"/>
    <w:link w:val="Title"/>
    <w:rPr>
      <w:b/>
      <w:sz w:val="32"/>
      <w:szCs w:val="24"/>
    </w:rPr>
  </w:style>
  <w:style w:type="paragraph" w:styleId="BodyTextIndent2">
    <w:name w:val="BodyTextIndent2"/>
    <w:basedOn w:val="Normal"/>
    <w:next w:val="BodyTextIndent2"/>
    <w:link w:val="StGen7"/>
    <w:pPr>
      <w:ind w:left="283"/>
      <w:spacing w:after="120" w:line="480" w:lineRule="auto"/>
    </w:pPr>
  </w:style>
  <w:style w:type="character" w:styleId="StGen7">
    <w:name w:val="StGen7"/>
    <w:next w:val="StGen7"/>
    <w:link w:val="BodyTextIndent2"/>
    <w:rPr>
      <w:sz w:val="24"/>
      <w:szCs w:val="24"/>
    </w:rPr>
  </w:style>
  <w:style w:type="paragraph" w:styleId="NavPane">
    <w:name w:val="NavPane"/>
    <w:basedOn w:val="Normal"/>
    <w:next w:val="NavPane"/>
    <w:link w:val="StGen8"/>
    <w:rPr>
      <w:sz w:val="16"/>
      <w:szCs w:val="16"/>
      <w:rFonts w:ascii="Tahoma" w:hAnsi="Tahoma"/>
    </w:rPr>
  </w:style>
  <w:style w:type="character" w:styleId="StGen8">
    <w:name w:val="StGen8"/>
    <w:next w:val="StGen8"/>
    <w:link w:val="NavPane"/>
    <w:rPr>
      <w:sz w:val="16"/>
      <w:szCs w:val="16"/>
      <w:rFonts w:ascii="Tahoma" w:hAnsi="Tahoma"/>
    </w:rPr>
  </w:style>
  <w:style w:type="character" w:styleId="StGen9">
    <w:name w:val="StGen9"/>
    <w:next w:val="StGen9"/>
    <w:link w:val="Normal"/>
    <w:rPr>
      <w:sz w:val="22"/>
      <w:szCs w:val="22"/>
      <w:rFonts w:ascii="Times New Roman" w:hAnsi="Times New Roman"/>
    </w:rPr>
  </w:style>
  <w:style w:type="paragraph" w:styleId="StGen10">
    <w:name w:val="StGen10"/>
    <w:next w:val="StGen10"/>
    <w:link w:val="Normal"/>
    <w:pPr>
      <w:autoSpaceDE w:val="off"/>
      <w:autoSpaceDN w:val="off"/>
    </w:pPr>
    <w:rPr>
      <w:b/>
      <w:sz w:val="28"/>
      <w:bCs/>
      <w:szCs w:val="28"/>
      <w:lang w:bidi="ar-SA" w:eastAsia="en-US" w:val="ru-RU"/>
      <w:rFonts w:eastAsia="Calibri"/>
    </w:rPr>
  </w:style>
  <w:style w:type="character" w:styleId="StGen11">
    <w:name w:val="StGen11"/>
    <w:next w:val="StGen11"/>
    <w:link w:val="Normal"/>
    <w:rPr>
      <w:sz w:val="22"/>
      <w:szCs w:val="22"/>
      <w:rFonts w:ascii="Times New Roman" w:hAnsi="Times New Roman"/>
    </w:rPr>
  </w:style>
  <w:style w:type="paragraph" w:styleId="StGen12">
    <w:name w:val="StGen12"/>
    <w:next w:val="StGen12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right="19772"/>
    </w:pPr>
    <w:rPr>
      <w:sz w:val="18"/>
      <w:szCs w:val="18"/>
      <w:lang w:bidi="ar-SA" w:eastAsia="ru-RU" w:val="ru-RU"/>
      <w:rFonts w:ascii="Courier New" w:hAnsi="Courier New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