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173"/>
        <w:tblLook w:val="01e0"/>
        <w:tblW w:type="dxa" w:w="10173"/>
        <w:tblpPr w:horzAnchor="margin" w:leftFromText="181" w:rightFromText="181" w:tblpY="3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173"/>
      </w:tblGrid>
      <w:tr>
        <w:trPr>
          <w:trHeight w:hRule="atLeast" w:val="1303"/>
          <w:wAfter w:type="dxa" w:w="0"/>
          <w:trHeight w:hRule="atLeast" w:val="1303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148c5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35"/>
              <w:ind w:firstLine="0"/>
              <w:jc w:val="center"/>
            </w:pPr>
            <w:r w:rsidR="00e148c5" w:rsidRPr="007c319e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529499999999999pt;" id="{996B0F5B-E74D-4853-B0FB-17EB459FEBCD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e148c5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trHeight w:hRule="atLeast" w:val="276"/>
          <w:wAfter w:type="dxa" w:w="0"/>
          <w:trHeight w:hRule="atLeast" w:val="276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148c5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35"/>
              <w:ind w:firstLine="0"/>
              <w:jc w:val="center"/>
            </w:pPr>
            <w:r w:rsidR="00e148c5" w:rsidRPr="00f72c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284"/>
          <w:wAfter w:type="dxa" w:w="0"/>
          <w:trHeight w:hRule="atLeast" w:val="284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148c5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35"/>
              <w:ind w:firstLine="0"/>
              <w:jc w:val="center"/>
            </w:pPr>
            <w:r w:rsidR="00e148c5" w:rsidRPr="00f72c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71"/>
          <w:wAfter w:type="dxa" w:w="0"/>
          <w:trHeight w:hRule="atLeast" w:val="71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148c5">
            <w:pPr>
              <w:pStyle w:val="Normal"/>
              <w:rPr>
                <w:sz w:val="16"/>
                <w:szCs w:val="16"/>
              </w:rPr>
              <w:framePr w:hAnchor="margin" w:hSpace="181" w:vAnchor="text" w:wrap="around" w:y="35"/>
              <w:jc w:val="center"/>
            </w:pPr>
            <w:r w:rsidR="00e148c5" w:rsidRPr="0013352b">
              <w:rPr>
                <w:sz w:val="16"/>
                <w:szCs w:val="16"/>
                <w:noProof/>
              </w:rPr>
              <w:pict>
                <v:line id="_x0000_s1029" type="#_x0000_t20" style="position:absolute;mso-position-vertical-relative:page;" from="-3.25pt,4.0499999999999998pt" to="502.80000000000001pt,4.0499999999999998pt" strokeweight="63500">
                  <v:stroke linestyle="thickThin"/>
                </v:line>
              </w:pict>
            </w:r>
            <w:r w:rsidR="00e148c5" w:rsidRPr="0013352b">
              <w:rPr>
                <w:sz w:val="16"/>
                <w:szCs w:val="16"/>
              </w:rPr>
            </w:r>
          </w:p>
        </w:tc>
      </w:tr>
    </w:tbl>
    <w:p w:rsidP="00c92d0f">
      <w:pPr>
        <w:pStyle w:val="Normal"/>
        <w:rPr>
          <w:sz w:val="28"/>
          <w:szCs w:val="28"/>
        </w:rPr>
        <w:ind w:firstLine="0"/>
        <w:jc w:val="center"/>
      </w:pPr>
      <w:r w:rsidR="005e380c">
        <w:rPr>
          <w:sz w:val="28"/>
          <w:szCs w:val="28"/>
        </w:rPr>
      </w:r>
    </w:p>
    <w:p w:rsidP="00c92d0f">
      <w:pPr>
        <w:pStyle w:val="Normal"/>
        <w:rPr>
          <w:b/>
          <w:sz w:val="36"/>
          <w:szCs w:val="36"/>
        </w:rPr>
        <w:ind w:firstLine="0"/>
        <w:jc w:val="center"/>
      </w:pPr>
      <w:r w:rsidR="008f4581" w:rsidRPr="00177a35">
        <w:rPr>
          <w:b/>
          <w:sz w:val="36"/>
          <w:szCs w:val="36"/>
        </w:rPr>
        <w:t xml:space="preserve">РЕШЕНИЕ</w:t>
      </w:r>
    </w:p>
    <w:p w:rsidP="00e148c5">
      <w:pPr>
        <w:pStyle w:val="BodyText"/>
        <w:rPr>
          <w:b/>
          <w:sz w:val="28"/>
          <w:szCs w:val="28"/>
          <w:lang w:val="ru-RU"/>
        </w:rPr>
        <w:ind w:firstLine="0"/>
        <w:spacing w:line="216" w:lineRule="auto"/>
      </w:pPr>
      <w:r w:rsidR="008f4581" w:rsidRPr="008f4581">
        <w:rPr>
          <w:b/>
          <w:sz w:val="28"/>
          <w:szCs w:val="28"/>
          <w:lang w:val="ru-RU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c>
          <w:tcPr>
            <w:textDirection w:val="lrTb"/>
            <w:vAlign w:val="top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e148c5">
            <w:pPr>
              <w:pStyle w:val="BodyText"/>
              <w:rPr>
                <w:lang w:eastAsia="ru-RU" w:val="ru-RU"/>
              </w:rPr>
              <w:widowControl w:val="off"/>
              <w:autoSpaceDE w:val="off"/>
              <w:autoSpaceDN w:val="off"/>
              <w:ind w:firstLine="0" w:left="-108"/>
              <w:spacing w:after="40" w:before="40" w:line="216" w:lineRule="auto"/>
            </w:pPr>
            <w:r w:rsidR="00e21acb">
              <w:t xml:space="preserve">от </w:t>
            </w:r>
            <w:r w:rsidR="00e148c5">
              <w:rPr>
                <w:lang w:val="ru-RU"/>
              </w:rPr>
              <w:t xml:space="preserve">25.03.2015</w:t>
            </w:r>
            <w:r w:rsidR="00e21acb">
              <w:t xml:space="preserve"> </w:t>
            </w:r>
            <w:r w:rsidR="00e21acb" w:rsidRPr="007c3ad0">
              <w:t xml:space="preserve">№</w:t>
            </w:r>
            <w:r w:rsidR="00e21acb">
              <w:t xml:space="preserve"> </w:t>
            </w:r>
            <w:r w:rsidR="00e148c5">
              <w:rPr>
                <w:lang w:val="ru-RU"/>
              </w:rPr>
              <w:t xml:space="preserve">718</w:t>
            </w:r>
            <w:r w:rsidR="00e21acb">
              <w:t xml:space="preserve">-р</w:t>
            </w:r>
            <w:r w:rsidR="00834e52" w:rsidRPr="007c4c93">
              <w:rPr>
                <w:lang w:eastAsia="ru-RU" w:val="ru-RU"/>
              </w:rPr>
            </w:r>
          </w:p>
        </w:tc>
      </w:tr>
      <w:t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e148c5">
            <w:pPr>
              <w:pStyle w:val="BodyText"/>
              <w:rPr>
                <w:lang w:eastAsia="ru-RU" w:val="ru-RU"/>
              </w:rPr>
              <w:widowControl w:val="off"/>
              <w:autoSpaceDE w:val="off"/>
              <w:autoSpaceDN w:val="off"/>
              <w:ind w:firstLine="0" w:left="-108"/>
              <w:spacing w:after="40" w:before="40" w:line="216" w:lineRule="auto"/>
            </w:pPr>
            <w:r w:rsidR="00e148c5">
              <w:rPr>
                <w:lang w:eastAsia="ru-RU" w:val="ru-RU"/>
              </w:rPr>
              <w:t xml:space="preserve">29-я (внеочередная)</w:t>
            </w:r>
            <w:r w:rsidR="00834e52" w:rsidRPr="007c4c93">
              <w:rPr>
                <w:lang w:eastAsia="ru-RU" w:val="ru-RU"/>
              </w:rPr>
              <w:t xml:space="preserve"> сессия</w:t>
            </w:r>
          </w:p>
        </w:tc>
      </w:tr>
      <w:t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e21acb">
            <w:pPr>
              <w:pStyle w:val="BodyText"/>
              <w:rPr>
                <w:sz w:val="22"/>
                <w:szCs w:val="22"/>
                <w:lang w:eastAsia="ru-RU" w:val="ru-RU"/>
              </w:rPr>
              <w:widowControl w:val="off"/>
              <w:autoSpaceDE w:val="off"/>
              <w:autoSpaceDN w:val="off"/>
              <w:ind w:firstLine="0" w:left="-108"/>
              <w:spacing w:after="40" w:before="40" w:line="216" w:lineRule="auto"/>
            </w:pPr>
            <w:r w:rsidR="00834e52" w:rsidRPr="00e21acb">
              <w:rPr>
                <w:sz w:val="22"/>
                <w:szCs w:val="22"/>
                <w:lang w:eastAsia="ru-RU" w:val="ru-RU"/>
              </w:rPr>
              <w:t xml:space="preserve">г.Петропавловск-Камчатский</w:t>
            </w:r>
          </w:p>
        </w:tc>
      </w:tr>
    </w:tbl>
    <w:p w:rsidP="00e21acb">
      <w:pPr>
        <w:pStyle w:val="BodyText"/>
        <w:rPr>
          <w:b/>
          <w:sz w:val="28"/>
          <w:szCs w:val="28"/>
          <w:lang w:val="ru-RU"/>
        </w:rPr>
        <w:ind w:firstLine="0"/>
        <w:spacing w:line="216" w:lineRule="auto"/>
        <w:jc w:val="both"/>
      </w:pPr>
      <w:r w:rsidR="00834e52">
        <w:rPr>
          <w:b/>
          <w:sz w:val="28"/>
          <w:szCs w:val="28"/>
          <w:lang w:val="ru-RU"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070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07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70256">
            <w:pPr>
              <w:pStyle w:val="BodyText"/>
              <w:rPr>
                <w:sz w:val="28"/>
                <w:szCs w:val="28"/>
                <w:lang w:val="ru-RU"/>
              </w:rPr>
              <w:ind w:firstLine="0"/>
              <w:jc w:val="both"/>
            </w:pPr>
            <w:r w:rsidR="00940724">
              <w:rPr>
                <w:sz w:val="28"/>
                <w:szCs w:val="28"/>
                <w:rFonts w:eastAsia="Calibri"/>
              </w:rPr>
              <w:t xml:space="preserve">О</w:t>
            </w:r>
            <w:r w:rsidR="0013352b" w:rsidRPr="0013352b">
              <w:rPr>
                <w:sz w:val="28"/>
                <w:szCs w:val="28"/>
                <w:rFonts w:eastAsia="Calibri"/>
              </w:rPr>
              <w:t xml:space="preserve"> </w:t>
            </w:r>
            <w:r w:rsidR="00e70256">
              <w:rPr>
                <w:sz w:val="28"/>
                <w:szCs w:val="28"/>
                <w:lang w:val="ru-RU"/>
                <w:rFonts w:eastAsia="Calibri"/>
              </w:rPr>
              <w:t xml:space="preserve">приостановлении действия</w:t>
            </w:r>
            <w:r w:rsidR="00664e72">
              <w:rPr>
                <w:sz w:val="28"/>
                <w:szCs w:val="28"/>
                <w:lang w:val="ru-RU"/>
                <w:rFonts w:eastAsia="Calibri"/>
              </w:rPr>
              <w:t xml:space="preserve"> </w:t>
            </w:r>
            <w:r w:rsidR="0013352b" w:rsidRPr="0013352b">
              <w:rPr>
                <w:sz w:val="28"/>
                <w:szCs w:val="28"/>
                <w:rFonts w:eastAsia="Calibri"/>
              </w:rPr>
              <w:t xml:space="preserve">решени</w:t>
            </w:r>
            <w:r w:rsidR="00e70256">
              <w:rPr>
                <w:sz w:val="28"/>
                <w:szCs w:val="28"/>
                <w:lang w:val="ru-RU"/>
                <w:rFonts w:eastAsia="Calibri"/>
              </w:rPr>
              <w:t xml:space="preserve">й</w:t>
            </w:r>
            <w:r w:rsidR="0013352b" w:rsidRPr="0013352b">
              <w:rPr>
                <w:sz w:val="28"/>
                <w:szCs w:val="28"/>
                <w:rFonts w:eastAsia="Calibri"/>
              </w:rPr>
              <w:t xml:space="preserve"> Городской Думы Петропавловск-Камчатского городского округа</w:t>
            </w:r>
            <w:r w:rsidR="008f440a" w:rsidRPr="0013352b">
              <w:rPr>
                <w:sz w:val="28"/>
                <w:szCs w:val="28"/>
                <w:lang w:val="ru-RU"/>
              </w:rPr>
            </w:r>
          </w:p>
        </w:tc>
      </w:tr>
    </w:tbl>
    <w:p w:rsidP="00837f0d">
      <w:pPr>
        <w:pStyle w:val="BodyText"/>
        <w:rPr>
          <w:b/>
          <w:sz w:val="28"/>
          <w:szCs w:val="28"/>
          <w:lang w:val="ru-RU"/>
        </w:rPr>
        <w:ind w:firstLine="0"/>
        <w:jc w:val="both"/>
      </w:pPr>
      <w:r w:rsidR="008f440a">
        <w:rPr>
          <w:b/>
          <w:sz w:val="28"/>
          <w:szCs w:val="28"/>
          <w:lang w:val="ru-RU"/>
        </w:rPr>
      </w:r>
    </w:p>
    <w:p w:rsidP="00e70256">
      <w:pPr>
        <w:pStyle w:val="StGen3"/>
        <w:rPr>
          <w:sz w:val="28"/>
          <w:szCs w:val="28"/>
          <w:rFonts w:ascii="Times New Roman" w:hAnsi="Times New Roman"/>
        </w:rPr>
        <w:ind w:firstLine="708"/>
      </w:pPr>
      <w:r w:rsidR="00e70256">
        <w:rPr>
          <w:sz w:val="28"/>
          <w:szCs w:val="28"/>
          <w:rFonts w:ascii="Times New Roman" w:hAnsi="Times New Roman"/>
        </w:rPr>
        <w:t xml:space="preserve">В соответствии со статьей 48 Федерального закона от 06.10.2003 № 131-ФЗ «Об общих принц</w:t>
      </w:r>
      <w:r w:rsidR="00940724">
        <w:rPr>
          <w:sz w:val="28"/>
          <w:szCs w:val="28"/>
          <w:rFonts w:ascii="Times New Roman" w:hAnsi="Times New Roman"/>
        </w:rPr>
        <w:t xml:space="preserve">и</w:t>
      </w:r>
      <w:r w:rsidR="00e70256">
        <w:rPr>
          <w:sz w:val="28"/>
          <w:szCs w:val="28"/>
          <w:rFonts w:ascii="Times New Roman" w:hAnsi="Times New Roman"/>
        </w:rPr>
        <w:t xml:space="preserve">пах организации </w:t>
      </w:r>
      <w:r w:rsidR="00940724" w:rsidRPr="00940724">
        <w:rPr>
          <w:sz w:val="28"/>
          <w:szCs w:val="28"/>
          <w:rFonts w:ascii="Times New Roman" w:hAnsi="Times New Roman"/>
        </w:rPr>
        <w:t xml:space="preserve">местного самоуправления в Российской Федерации</w:t>
      </w:r>
      <w:r w:rsidR="00940724">
        <w:rPr>
          <w:sz w:val="28"/>
          <w:szCs w:val="28"/>
          <w:rFonts w:ascii="Times New Roman" w:hAnsi="Times New Roman"/>
        </w:rPr>
        <w:t xml:space="preserve">»</w:t>
      </w:r>
      <w:r w:rsidR="00f14613">
        <w:rPr>
          <w:sz w:val="28"/>
          <w:szCs w:val="28"/>
          <w:rFonts w:ascii="Times New Roman" w:hAnsi="Times New Roman"/>
        </w:rPr>
        <w:t xml:space="preserve">,</w:t>
      </w:r>
      <w:r w:rsidR="00e70256" w:rsidRPr="00545e07">
        <w:rPr>
          <w:sz w:val="28"/>
          <w:szCs w:val="28"/>
          <w:rFonts w:ascii="Times New Roman" w:hAnsi="Times New Roman"/>
        </w:rPr>
        <w:t xml:space="preserve"> </w:t>
      </w:r>
      <w:r w:rsidR="00e70256" w:rsidRPr="00f30bda">
        <w:rPr>
          <w:sz w:val="28"/>
          <w:szCs w:val="28"/>
          <w:rFonts w:ascii="Times New Roman" w:hAnsi="Times New Roman"/>
        </w:rPr>
        <w:t xml:space="preserve">Городская Дума Петропавловск-Камчатского городского округа </w:t>
      </w:r>
      <w:r w:rsidR="00e70256" w:rsidRPr="00f84e26">
        <w:rPr>
          <w:sz w:val="28"/>
          <w:szCs w:val="28"/>
          <w:rFonts w:ascii="Times New Roman" w:hAnsi="Times New Roman"/>
        </w:rPr>
      </w:r>
    </w:p>
    <w:p w:rsidP="00837f0d">
      <w:pPr>
        <w:pStyle w:val="Normal"/>
        <w:rPr>
          <w:sz w:val="28"/>
          <w:szCs w:val="28"/>
        </w:rPr>
        <w:ind w:firstLine="0" w:right="-5"/>
      </w:pPr>
      <w:r w:rsidR="00dc3e28" w:rsidRPr="00f30bda">
        <w:rPr>
          <w:sz w:val="28"/>
          <w:szCs w:val="28"/>
        </w:rPr>
      </w:r>
    </w:p>
    <w:p w:rsidP="00cb4de1">
      <w:pPr>
        <w:pStyle w:val="Normal"/>
        <w:rPr>
          <w:b/>
          <w:sz w:val="28"/>
          <w:szCs w:val="28"/>
        </w:rPr>
        <w:ind w:firstLine="0" w:right="-5"/>
      </w:pPr>
      <w:r w:rsidR="0086409e" w:rsidRPr="00f30bda">
        <w:rPr>
          <w:b/>
          <w:sz w:val="28"/>
          <w:szCs w:val="28"/>
        </w:rPr>
        <w:t xml:space="preserve">РЕШИЛА:</w:t>
      </w:r>
    </w:p>
    <w:p w:rsidP="00837f0d">
      <w:pPr>
        <w:pStyle w:val="Normal"/>
        <w:rPr>
          <w:sz w:val="28"/>
          <w:szCs w:val="28"/>
        </w:rPr>
        <w:widowControl w:val="off"/>
        <w:ind w:firstLine="0"/>
      </w:pPr>
      <w:r w:rsidR="00dc3e28" w:rsidRPr="00f30bda">
        <w:rPr>
          <w:sz w:val="28"/>
          <w:szCs w:val="28"/>
        </w:rPr>
      </w:r>
    </w:p>
    <w:p w:rsidP="00037a3b">
      <w:pPr>
        <w:pStyle w:val="Heading1"/>
        <w:rPr>
          <w:b w:val="false"/>
          <w:sz w:val="28"/>
          <w:szCs w:val="28"/>
          <w:rFonts w:ascii="Times New Roman" w:eastAsia="Calibri" w:hAnsi="Times New Roman"/>
        </w:rPr>
        <w:ind w:firstLine="708"/>
        <w:spacing w:after="0" w:before="0"/>
      </w:pPr>
      <w:r w:rsidR="009e4564" w:rsidRPr="00873b77">
        <w:rPr>
          <w:b w:val="false"/>
          <w:sz w:val="28"/>
          <w:szCs w:val="28"/>
          <w:rFonts w:ascii="Times New Roman" w:eastAsia="Calibri" w:hAnsi="Times New Roman"/>
        </w:rPr>
        <w:t xml:space="preserve">1. </w:t>
      </w:r>
      <w:r w:rsidR="00940724">
        <w:rPr>
          <w:b w:val="false"/>
          <w:sz w:val="28"/>
          <w:szCs w:val="28"/>
          <w:rFonts w:ascii="Times New Roman" w:eastAsia="Calibri" w:hAnsi="Times New Roman"/>
        </w:rPr>
        <w:t xml:space="preserve">Приостановить до 01.10.2015 действие:</w:t>
      </w:r>
      <w:r w:rsidR="00664e72">
        <w:rPr>
          <w:b w:val="false"/>
          <w:sz w:val="28"/>
          <w:szCs w:val="28"/>
          <w:rFonts w:ascii="Times New Roman" w:eastAsia="Calibri" w:hAnsi="Times New Roman"/>
        </w:rPr>
      </w:r>
    </w:p>
    <w:p w:rsidP="00940724">
      <w:pPr>
        <w:pStyle w:val="Normal"/>
        <w:rPr>
          <w:sz w:val="28"/>
          <w:szCs w:val="28"/>
        </w:rPr>
        <w:ind w:firstLine="709"/>
      </w:pPr>
      <w:r w:rsidR="00940724" w:rsidRPr="00c64b4a">
        <w:rPr>
          <w:sz w:val="28"/>
          <w:szCs w:val="28"/>
        </w:rPr>
        <w:t xml:space="preserve">1) решени</w:t>
      </w:r>
      <w:r w:rsidR="00940724">
        <w:rPr>
          <w:sz w:val="28"/>
          <w:szCs w:val="28"/>
        </w:rPr>
        <w:t xml:space="preserve">я</w:t>
      </w:r>
      <w:r w:rsidR="00940724" w:rsidRPr="00c64b4a">
        <w:rPr>
          <w:sz w:val="28"/>
          <w:szCs w:val="28"/>
        </w:rPr>
        <w:t xml:space="preserve"> Городской Думы </w:t>
      </w:r>
      <w:r w:rsidR="00cd556e" w:rsidRPr="00c64b4a">
        <w:rPr>
          <w:sz w:val="28"/>
          <w:szCs w:val="28"/>
        </w:rPr>
        <w:t xml:space="preserve">Петропавловск</w:t>
      </w:r>
      <w:r w:rsidR="00940724" w:rsidRPr="00c64b4a">
        <w:rPr>
          <w:sz w:val="28"/>
          <w:szCs w:val="28"/>
        </w:rPr>
        <w:t xml:space="preserve">-Камчатского городского округа </w:t>
      </w:r>
      <w:r w:rsidR="00940724">
        <w:rPr>
          <w:sz w:val="28"/>
          <w:szCs w:val="28"/>
        </w:rPr>
        <w:br w:clear="all" w:type="textWrapping"/>
      </w:r>
      <w:r w:rsidR="00940724" w:rsidRPr="00c64b4a">
        <w:rPr>
          <w:sz w:val="28"/>
          <w:szCs w:val="28"/>
        </w:rPr>
        <w:t xml:space="preserve">от 24.12.2014 № 646-р «О внесении изменения в решение Городской Думы Петропавловск-Камчатского городского округа от 22.04.2009 № 477-р </w:t>
      </w:r>
      <w:r w:rsidR="00940724">
        <w:rPr>
          <w:sz w:val="28"/>
          <w:szCs w:val="28"/>
        </w:rPr>
        <w:br w:clear="all" w:type="textWrapping"/>
      </w:r>
      <w:r w:rsidR="00940724" w:rsidRPr="00c64b4a">
        <w:rPr>
          <w:sz w:val="28"/>
          <w:szCs w:val="28"/>
        </w:rPr>
        <w:t xml:space="preserve">«Об утверждении структуры администрации Петропавловск-Камчатского городского округа»;</w:t>
      </w:r>
    </w:p>
    <w:p w:rsidP="00940724">
      <w:pPr>
        <w:pStyle w:val="Normal"/>
        <w:rPr>
          <w:sz w:val="28"/>
          <w:szCs w:val="28"/>
        </w:rPr>
        <w:ind w:firstLine="709"/>
      </w:pPr>
      <w:r w:rsidR="00940724" w:rsidRPr="00c64b4a">
        <w:rPr>
          <w:sz w:val="28"/>
          <w:szCs w:val="28"/>
        </w:rPr>
        <w:t xml:space="preserve">2) решени</w:t>
      </w:r>
      <w:r w:rsidR="00940724">
        <w:rPr>
          <w:sz w:val="28"/>
          <w:szCs w:val="28"/>
        </w:rPr>
        <w:t xml:space="preserve">я</w:t>
      </w:r>
      <w:r w:rsidR="00940724" w:rsidRPr="00c64b4a">
        <w:rPr>
          <w:sz w:val="28"/>
          <w:szCs w:val="28"/>
        </w:rPr>
        <w:t xml:space="preserve"> Городской Думы Петропавловск-Камчатского городского округа от 25.02.2015 № 669-р </w:t>
      </w:r>
      <w:r w:rsidR="006f7f32">
        <w:rPr>
          <w:sz w:val="28"/>
          <w:szCs w:val="28"/>
        </w:rPr>
        <w:t xml:space="preserve">«</w:t>
      </w:r>
      <w:r w:rsidR="00940724" w:rsidRPr="00c64b4a">
        <w:rPr>
          <w:sz w:val="28"/>
          <w:szCs w:val="28"/>
        </w:rPr>
        <w:t xml:space="preserve">О внесении изменения в решение Городской Думы Петропавловск-Камчатского городского округа от 22.04.2009 № 477-р </w:t>
      </w:r>
      <w:r w:rsidR="00940724">
        <w:rPr>
          <w:sz w:val="28"/>
          <w:szCs w:val="28"/>
        </w:rPr>
        <w:br w:clear="all" w:type="textWrapping"/>
      </w:r>
      <w:r w:rsidR="00940724" w:rsidRPr="00c64b4a">
        <w:rPr>
          <w:sz w:val="28"/>
          <w:szCs w:val="28"/>
        </w:rPr>
        <w:t xml:space="preserve">«Об утверждении структуры администрации Петропавловск-Камчатского городского округа»</w:t>
      </w:r>
      <w:r w:rsidR="00940724">
        <w:rPr>
          <w:sz w:val="28"/>
          <w:szCs w:val="28"/>
        </w:rPr>
        <w:t xml:space="preserve">.</w:t>
      </w:r>
      <w:r w:rsidR="00940724" w:rsidRPr="00c64b4a">
        <w:rPr>
          <w:sz w:val="28"/>
          <w:szCs w:val="28"/>
        </w:rPr>
      </w:r>
    </w:p>
    <w:p w:rsidP="00873b77">
      <w:pPr>
        <w:pStyle w:val="Heading1"/>
        <w:rPr>
          <w:b w:val="false"/>
          <w:sz w:val="28"/>
          <w:szCs w:val="28"/>
          <w:rFonts w:ascii="Times New Roman" w:eastAsia="Calibri" w:hAnsi="Times New Roman"/>
        </w:rPr>
        <w:ind w:firstLine="708"/>
        <w:spacing w:after="0" w:before="0"/>
      </w:pPr>
      <w:r w:rsidR="00940724">
        <w:rPr>
          <w:b w:val="false"/>
          <w:sz w:val="28"/>
          <w:szCs w:val="28"/>
          <w:rFonts w:ascii="Times New Roman" w:eastAsia="Calibri" w:hAnsi="Times New Roman"/>
        </w:rPr>
        <w:t xml:space="preserve">2</w:t>
      </w:r>
      <w:r w:rsidR="006c2071">
        <w:rPr>
          <w:b w:val="false"/>
          <w:sz w:val="28"/>
          <w:szCs w:val="28"/>
          <w:rFonts w:ascii="Times New Roman" w:eastAsia="Calibri" w:hAnsi="Times New Roman"/>
        </w:rPr>
        <w:t xml:space="preserve">. </w:t>
      </w:r>
      <w:r w:rsidR="00187942" w:rsidRPr="00873b77">
        <w:rPr>
          <w:b w:val="false"/>
          <w:sz w:val="28"/>
          <w:szCs w:val="28"/>
          <w:rFonts w:ascii="Times New Roman" w:eastAsia="Calibri" w:hAnsi="Times New Roman"/>
        </w:rPr>
        <w:t xml:space="preserve">Наст</w:t>
      </w:r>
      <w:r w:rsidR="00940724">
        <w:rPr>
          <w:b w:val="false"/>
          <w:sz w:val="28"/>
          <w:szCs w:val="28"/>
          <w:rFonts w:ascii="Times New Roman" w:eastAsia="Calibri" w:hAnsi="Times New Roman"/>
        </w:rPr>
        <w:t xml:space="preserve">оящее решение вступает в силу с</w:t>
      </w:r>
      <w:r w:rsidR="00e148c5">
        <w:rPr>
          <w:b w:val="false"/>
          <w:sz w:val="28"/>
          <w:szCs w:val="28"/>
          <w:rFonts w:ascii="Times New Roman" w:eastAsia="Calibri" w:hAnsi="Times New Roman"/>
        </w:rPr>
        <w:t xml:space="preserve">о</w:t>
      </w:r>
      <w:r w:rsidR="00940724">
        <w:rPr>
          <w:b w:val="false"/>
          <w:sz w:val="28"/>
          <w:szCs w:val="28"/>
          <w:rFonts w:ascii="Times New Roman" w:eastAsia="Calibri" w:hAnsi="Times New Roman"/>
        </w:rPr>
        <w:t xml:space="preserve"> </w:t>
      </w:r>
      <w:r w:rsidR="00e148c5">
        <w:rPr>
          <w:b w:val="false"/>
          <w:sz w:val="28"/>
          <w:szCs w:val="28"/>
          <w:rFonts w:ascii="Times New Roman" w:eastAsia="Calibri" w:hAnsi="Times New Roman"/>
        </w:rPr>
        <w:t xml:space="preserve">дня его подписания</w:t>
      </w:r>
      <w:r w:rsidR="00187942" w:rsidRPr="00873b77">
        <w:rPr>
          <w:b w:val="false"/>
          <w:sz w:val="28"/>
          <w:szCs w:val="28"/>
          <w:rFonts w:ascii="Times New Roman" w:eastAsia="Calibri" w:hAnsi="Times New Roman"/>
        </w:rPr>
        <w:t xml:space="preserve">.</w:t>
      </w:r>
      <w:r w:rsidR="00545e07" w:rsidRPr="00873b77">
        <w:rPr>
          <w:b w:val="false"/>
          <w:sz w:val="28"/>
          <w:szCs w:val="28"/>
          <w:rFonts w:ascii="Times New Roman" w:eastAsia="Calibri" w:hAnsi="Times New Roman"/>
        </w:rPr>
      </w:r>
    </w:p>
    <w:p w:rsidP="003f714f">
      <w:pPr>
        <w:pStyle w:val="Normal"/>
        <w:rPr>
          <w:sz w:val="28"/>
          <w:szCs w:val="28"/>
        </w:rPr>
        <w:autoSpaceDE w:val="off"/>
        <w:autoSpaceDN w:val="off"/>
        <w:ind w:firstLine="0"/>
        <w:spacing w:line="20" w:lineRule="atLeast"/>
      </w:pPr>
      <w:r w:rsidR="00856fe6">
        <w:rPr>
          <w:sz w:val="28"/>
          <w:szCs w:val="28"/>
        </w:rPr>
      </w:r>
    </w:p>
    <w:p w:rsidP="00b63354">
      <w:pPr>
        <w:pStyle w:val="Normal"/>
        <w:rPr>
          <w:sz w:val="28"/>
          <w:szCs w:val="28"/>
        </w:rPr>
        <w:autoSpaceDE w:val="off"/>
        <w:autoSpaceDN w:val="off"/>
        <w:ind w:firstLine="0"/>
        <w:spacing w:line="20" w:lineRule="atLeast"/>
      </w:pPr>
      <w:r w:rsidR="00f30bda" w:rsidRPr="00153ff7">
        <w:rPr>
          <w:sz w:val="28"/>
          <w:szCs w:val="28"/>
        </w:rPr>
      </w:r>
    </w:p>
    <w:tbl>
      <w:tblPr>
        <w:tblW w:type="dxa" w:w="10173"/>
        <w:tblLook w:val="01e0"/>
        <w:tblW w:type="dxa" w:w="10173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268"/>
        <w:gridCol w:w="3119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b111e">
            <w:pPr>
              <w:pStyle w:val="Normal"/>
              <w:rPr>
                <w:sz w:val="28"/>
                <w:szCs w:val="28"/>
              </w:rPr>
              <w:ind w:firstLine="0"/>
              <w:spacing w:line="20" w:lineRule="atLeast"/>
            </w:pPr>
            <w:r w:rsidR="00834c94" w:rsidRPr="00834c94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center"/>
            </w:pPr>
            <w:r w:rsidR="00834c94" w:rsidRPr="00834c9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11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right"/>
            </w:pPr>
            <w:r w:rsidR="00834c94" w:rsidRPr="00834c94">
              <w:rPr>
                <w:sz w:val="28"/>
                <w:szCs w:val="28"/>
              </w:rPr>
            </w:r>
          </w:p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right"/>
            </w:pPr>
            <w:r w:rsidR="00834c94" w:rsidRPr="00834c94">
              <w:rPr>
                <w:sz w:val="28"/>
                <w:szCs w:val="28"/>
              </w:rPr>
            </w:r>
          </w:p>
          <w:p w:rsidP="0060600d">
            <w:pPr>
              <w:pStyle w:val="Normal"/>
              <w:rPr>
                <w:sz w:val="28"/>
                <w:szCs w:val="28"/>
              </w:rPr>
              <w:tabs>
                <w:tab w:leader="none" w:pos="2585" w:val="left"/>
              </w:tabs>
              <w:ind w:right="34"/>
              <w:spacing w:line="20" w:lineRule="atLeast"/>
              <w:jc w:val="right"/>
            </w:pPr>
            <w:r w:rsidR="001a2615">
              <w:rPr>
                <w:sz w:val="28"/>
                <w:szCs w:val="28"/>
              </w:rPr>
            </w:r>
          </w:p>
          <w:p w:rsidP="00e3797a">
            <w:pPr>
              <w:pStyle w:val="Normal"/>
              <w:rPr>
                <w:sz w:val="28"/>
                <w:szCs w:val="28"/>
              </w:rPr>
              <w:ind w:right="-108"/>
              <w:spacing w:line="20" w:lineRule="atLeast"/>
              <w:jc w:val="right"/>
            </w:pPr>
            <w:r w:rsidR="0026687c">
              <w:rPr>
                <w:sz w:val="28"/>
                <w:szCs w:val="28"/>
              </w:rPr>
              <w:t xml:space="preserve">К.Г.</w:t>
            </w:r>
            <w:r w:rsidR="00e21acb">
              <w:rPr>
                <w:sz w:val="28"/>
                <w:szCs w:val="28"/>
              </w:rPr>
              <w:t xml:space="preserve"> </w:t>
            </w:r>
            <w:r w:rsidR="0026687c">
              <w:rPr>
                <w:sz w:val="28"/>
                <w:szCs w:val="28"/>
              </w:rPr>
              <w:t xml:space="preserve">Слыщенко</w:t>
            </w:r>
            <w:r w:rsidR="00834c94" w:rsidRPr="00834c94">
              <w:rPr>
                <w:sz w:val="28"/>
                <w:szCs w:val="28"/>
              </w:rPr>
            </w:r>
          </w:p>
        </w:tc>
      </w:tr>
    </w:tbl>
    <w:p w:rsidP="00873b77">
      <w:pPr>
        <w:pStyle w:val="Normal"/>
        <w:rPr>
          <w:b/>
        </w:rPr>
        <w:jc w:val="center"/>
      </w:pPr>
      <w:r w:rsidR="00873b77">
        <w:rPr>
          <w:b/>
        </w:rPr>
      </w:r>
    </w:p>
    <w:sectPr>
      <w:type w:val="nextPage"/>
      <w:pgSz w:h="16838" w:w="11905"/>
      <w:pgMar w:bottom="284" w:footer="720" w:gutter="0" w:header="720" w:left="1134" w:right="706" w:top="567"/>
      <w:cols w:space="720"/>
      <w:docGrid w:linePitch="326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0073fab"/>
    <w:multiLevelType w:val="hybridMultilevel"/>
    <w:tmpl w:val="7ca66864"/>
    <w:lvl w:ilvl="0">
      <w:start w:val="1"/>
      <w:numFmt w:val="decimal"/>
      <w:suff w:val="tab"/>
      <w:lvlText w:val="%1."/>
      <w:lvlJc w:val="left"/>
      <w:pPr>
        <w:pStyle w:val="Normal"/>
        <w:ind w:hanging="675" w:left="135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5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47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19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1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3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5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07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795"/>
      </w:pPr>
    </w:lvl>
  </w:abstractNum>
  <w:abstractNum w:abstractNumId="1">
    <w:nsid w:val="064d6ca0"/>
    <w:multiLevelType w:val="hybridMultilevel"/>
    <w:tmpl w:val="8850df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2">
    <w:nsid w:val="35cd2e1f"/>
    <w:multiLevelType w:val="hybridMultilevel"/>
    <w:tmpl w:val="6d747d3e"/>
    <w:lvl w:ilvl="0">
      <w:start w:val="1"/>
      <w:numFmt w:val="decimal"/>
      <w:suff w:val="tab"/>
      <w:lvlText w:val="3.1.%1"/>
      <w:lvlJc w:val="left"/>
      <w:pPr>
        <w:pStyle w:val="Normal"/>
        <w:tabs>
          <w:tab w:leader="none" w:pos="1134" w:val="num"/>
        </w:tabs>
        <w:ind w:firstLine="709" w:left="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</w:abstractNum>
  <w:abstractNum w:abstractNumId="3">
    <w:nsid w:val="5de01784"/>
    <w:multiLevelType w:val="hybridMultilevel"/>
    <w:tmpl w:val="95aec068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4">
    <w:nsid w:val="67f60c67"/>
    <w:multiLevelType w:val="hybridMultilevel"/>
    <w:tmpl w:val="6a28f50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764" w:val="num"/>
        </w:tabs>
        <w:ind w:hanging="1044" w:left="1764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800" w:val="num"/>
        </w:tabs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20" w:val="num"/>
        </w:tabs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40" w:val="num"/>
        </w:tabs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60" w:val="num"/>
        </w:tabs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80" w:val="num"/>
        </w:tabs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400" w:val="num"/>
        </w:tabs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20" w:val="num"/>
        </w:tabs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40" w:val="num"/>
        </w:tabs>
        <w:ind w:hanging="180" w:left="6840"/>
      </w:pPr>
    </w:lvl>
  </w:abstractNum>
  <w:abstractNum w:abstractNumId="5">
    <w:nsid w:val="681d7a0c"/>
    <w:multiLevelType w:val="hybridMultilevel"/>
    <w:tmpl w:val="feacc334"/>
    <w:lvl w:ilvl="0">
      <w:start w:val="2"/>
      <w:numFmt w:val="decimal"/>
      <w:suff w:val="tab"/>
      <w:lvlText w:val="3.%1"/>
      <w:lvlJc w:val="left"/>
      <w:pPr>
        <w:pStyle w:val="Normal"/>
        <w:tabs>
          <w:tab w:leader="none" w:pos="1474" w:val="num"/>
        </w:tabs>
        <w:ind w:firstLine="709" w:left="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6">
    <w:nsid w:val="713a0159"/>
    <w:multiLevelType w:val="hybridMultilevel"/>
    <w:tmpl w:val="99a4c150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37a3b"/>
    <w:rsid w:val="0013352b"/>
    <w:rsid w:val="00153ff7"/>
    <w:rsid w:val="00177a35"/>
    <w:rsid w:val="00187942"/>
    <w:rsid w:val="001a2615"/>
    <w:rsid w:val="0026687c"/>
    <w:rsid w:val="003f714f"/>
    <w:rsid w:val="00545e07"/>
    <w:rsid w:val="005e380c"/>
    <w:rsid w:val="0060600d"/>
    <w:rsid w:val="00664e72"/>
    <w:rsid w:val="006c2071"/>
    <w:rsid w:val="006f7f32"/>
    <w:rsid w:val="007c319e"/>
    <w:rsid w:val="007c3ad0"/>
    <w:rsid w:val="007c4c93"/>
    <w:rsid w:val="00834c94"/>
    <w:rsid w:val="00834e52"/>
    <w:rsid w:val="00837f0d"/>
    <w:rsid w:val="00856fe6"/>
    <w:rsid w:val="0086409e"/>
    <w:rsid w:val="00873b77"/>
    <w:rsid w:val="008b111e"/>
    <w:rsid w:val="008f440a"/>
    <w:rsid w:val="008f4581"/>
    <w:rsid w:val="00940724"/>
    <w:rsid w:val="009c1583"/>
    <w:rsid w:val="009e4564"/>
    <w:rsid w:val="00b63354"/>
    <w:rsid w:val="00c64b4a"/>
    <w:rsid w:val="00c92d0f"/>
    <w:rsid w:val="00cb4de1"/>
    <w:rsid w:val="00cd556e"/>
    <w:rsid w:val="00dc3e28"/>
    <w:rsid w:val="00e148c5"/>
    <w:rsid w:val="00e21acb"/>
    <w:rsid w:val="00e3797a"/>
    <w:rsid w:val="00e70256"/>
    <w:rsid w:val="00f14613"/>
    <w:rsid w:val="00f30bda"/>
    <w:rsid w:val="00f72c58"/>
    <w:rsid w:val="00f84e26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pPr>
      <w:ind w:firstLine="539"/>
      <w:jc w:val="both"/>
    </w:pPr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2">
    <w:name w:val="Heading2"/>
    <w:basedOn w:val="Normal"/>
    <w:next w:val="Normal"/>
    <w:link w:val="Normal"/>
    <w:pPr>
      <w:keepNext/>
      <w:autoSpaceDE w:val="off"/>
      <w:autoSpaceDN w:val="off"/>
      <w:outlineLvl w:val="1"/>
      <w:jc w:val="center"/>
    </w:pPr>
    <w:rPr>
      <w:sz w:val="28"/>
      <w:szCs w:val="28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0"/>
    <w:pPr>
      <w:jc w:val="center"/>
    </w:pPr>
    <w:rPr>
      <w:lang w:eastAsia="en-US" w:val="en-US"/>
    </w:rPr>
  </w:style>
  <w:style w:type="paragraph" w:styleId="StGen12">
    <w:name w:val="StGen12"/>
    <w:next w:val="StGen12"/>
    <w:link w:val="Normal"/>
    <w:pPr>
      <w:ind w:firstLine="539"/>
      <w:jc w:val="both"/>
    </w:pPr>
    <w:rPr>
      <w:lang w:bidi="ar-SA" w:eastAsia="ru-RU" w:val="en-AU"/>
    </w:rPr>
  </w:style>
  <w:style w:type="paragraph" w:styleId="StGen13">
    <w:name w:val="StGen13"/>
    <w:next w:val="StGen13"/>
    <w:link w:val="Normal"/>
    <w:pPr>
      <w:autoSpaceDE w:val="off"/>
      <w:autoSpaceDN w:val="off"/>
      <w:ind w:firstLine="539" w:right="19772"/>
      <w:jc w:val="both"/>
    </w:pPr>
    <w:rPr>
      <w:lang w:bidi="ar-SA" w:eastAsia="ru-RU" w:val="ru-RU"/>
      <w:rFonts w:ascii="Courier New" w:hAnsi="Courier New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4">
    <w:name w:val="StGen14"/>
    <w:next w:val="StGen14"/>
    <w:link w:val="Normal"/>
    <w:pPr>
      <w:widowControl w:val="off"/>
      <w:autoSpaceDE w:val="off"/>
      <w:autoSpaceDN w:val="off"/>
      <w:ind w:firstLine="720"/>
      <w:jc w:val="both"/>
    </w:pPr>
    <w:rPr>
      <w:lang w:bidi="ar-SA" w:eastAsia="ru-RU" w:val="ru-RU"/>
      <w:rFonts w:ascii="Arial" w:hAnsi="Arial"/>
    </w:rPr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Title">
    <w:name w:val="Title"/>
    <w:basedOn w:val="Normal"/>
    <w:next w:val="Title"/>
    <w:link w:val="Normal"/>
    <w:pPr>
      <w:jc w:val="center"/>
    </w:pPr>
    <w:rPr>
      <w:b/>
      <w:sz w:val="32"/>
    </w:rPr>
  </w:style>
  <w:style w:type="paragraph" w:styleId="Acetate">
    <w:name w:val="Acetate"/>
    <w:basedOn w:val="Normal"/>
    <w:next w:val="Acetate"/>
    <w:link w:val="StGen15"/>
    <w:semiHidden/>
    <w:rPr>
      <w:sz w:val="16"/>
      <w:szCs w:val="16"/>
      <w:lang w:eastAsia="en-US" w:val="en-US"/>
      <w:rFonts w:ascii="Tahoma" w:hAnsi="Tahoma"/>
    </w:rPr>
  </w:style>
  <w:style w:type="paragraph" w:styleId="StGen3">
    <w:name w:val="StGen3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character" w:styleId="StGen2">
    <w:name w:val="StGen2"/>
    <w:next w:val="StGen2"/>
    <w:link w:val="Normal"/>
    <w:rPr>
      <w:b/>
      <w:color w:val="008000"/>
    </w:rPr>
  </w:style>
  <w:style w:type="paragraph" w:styleId="BodyText2">
    <w:name w:val="BodyText2"/>
    <w:basedOn w:val="Normal"/>
    <w:next w:val="BodyText2"/>
    <w:link w:val="StGen16"/>
    <w:pPr>
      <w:spacing w:after="120" w:line="480" w:lineRule="auto"/>
    </w:pPr>
    <w:rPr>
      <w:lang w:eastAsia="en-US" w:val="en-US"/>
    </w:rPr>
  </w:style>
  <w:style w:type="character" w:styleId="StGen16">
    <w:name w:val="StGen16"/>
    <w:next w:val="StGen16"/>
    <w:link w:val="BodyText2"/>
    <w:rPr>
      <w:sz w:val="24"/>
      <w:szCs w:val="24"/>
    </w:rPr>
  </w:style>
  <w:style w:type="paragraph" w:styleId="StGen6">
    <w:name w:val="StGen6"/>
    <w:next w:val="StGen6"/>
    <w:link w:val="Normal"/>
    <w:pPr>
      <w:widowControl w:val="off"/>
      <w:autoSpaceDE w:val="off"/>
      <w:autoSpaceDN w:val="off"/>
      <w:ind w:firstLine="539"/>
      <w:jc w:val="both"/>
    </w:pPr>
    <w:rPr>
      <w:lang w:bidi="ar-SA" w:eastAsia="ru-RU" w:val="ru-RU"/>
      <w:rFonts w:ascii="Courier New" w:hAnsi="Courier New"/>
    </w:rPr>
  </w:style>
  <w:style w:type="paragraph" w:styleId="StGen9">
    <w:name w:val="StGen9"/>
    <w:next w:val="StGen9"/>
    <w:link w:val="Normal"/>
    <w:pPr>
      <w:widowControl w:val="off"/>
      <w:autoSpaceDE w:val="off"/>
      <w:autoSpaceDN w:val="off"/>
      <w:ind w:firstLine="539"/>
      <w:jc w:val="both"/>
    </w:pPr>
    <w:rPr>
      <w:lang w:bidi="ar-SA" w:eastAsia="ru-RU" w:val="ru-RU"/>
      <w:rFonts w:ascii="Arial" w:hAnsi="Arial"/>
    </w:rPr>
  </w:style>
  <w:style w:type="paragraph" w:styleId="StGen4">
    <w:name w:val="StGen4"/>
    <w:next w:val="StGen4"/>
    <w:link w:val="Normal"/>
    <w:pPr>
      <w:widowControl w:val="off"/>
      <w:autoSpaceDE w:val="off"/>
      <w:autoSpaceDN w:val="off"/>
      <w:ind w:firstLine="720"/>
      <w:jc w:val="both"/>
    </w:pPr>
    <w:rPr>
      <w:lang w:bidi="ar-SA" w:eastAsia="ru-RU" w:val="ru-RU"/>
      <w:rFonts w:ascii="Arial" w:hAnsi="Arial"/>
    </w:rPr>
  </w:style>
  <w:style w:type="character" w:styleId="StGen0">
    <w:name w:val="StGen0"/>
    <w:next w:val="StGen0"/>
    <w:link w:val="BodyText"/>
    <w:rPr>
      <w:sz w:val="24"/>
      <w:szCs w:val="24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17">
    <w:name w:val="StGen17"/>
    <w:basedOn w:val="NormalCharacter"/>
    <w:next w:val="StGen17"/>
    <w:link w:val="Normal"/>
  </w:style>
  <w:style w:type="paragraph" w:styleId="BodyTextIndent">
    <w:name w:val="BodyTextIndent"/>
    <w:basedOn w:val="Normal"/>
    <w:next w:val="BodyTextIndent"/>
    <w:link w:val="StGen18"/>
    <w:pPr>
      <w:ind w:left="283"/>
      <w:spacing w:after="120"/>
    </w:pPr>
    <w:rPr>
      <w:lang w:eastAsia="en-US" w:val="en-US"/>
    </w:rPr>
  </w:style>
  <w:style w:type="character" w:styleId="StGen18">
    <w:name w:val="StGen18"/>
    <w:next w:val="StGen18"/>
    <w:link w:val="BodyTextIndent"/>
    <w:rPr>
      <w:sz w:val="24"/>
      <w:szCs w:val="24"/>
    </w:rPr>
  </w:style>
  <w:style w:type="paragraph" w:styleId="Header">
    <w:name w:val="Header"/>
    <w:basedOn w:val="Normal"/>
    <w:next w:val="Header"/>
    <w:link w:val="StGen7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7">
    <w:name w:val="StGen7"/>
    <w:next w:val="StGen7"/>
    <w:link w:val="Header"/>
    <w:rPr>
      <w:sz w:val="24"/>
      <w:szCs w:val="24"/>
    </w:rPr>
  </w:style>
  <w:style w:type="paragraph" w:styleId="Footer">
    <w:name w:val="Footer"/>
    <w:basedOn w:val="Normal"/>
    <w:next w:val="Footer"/>
    <w:link w:val="StGen19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19">
    <w:name w:val="StGen19"/>
    <w:next w:val="StGen19"/>
    <w:link w:val="Footer"/>
    <w:rPr>
      <w:sz w:val="24"/>
      <w:szCs w:val="24"/>
    </w:rPr>
  </w:style>
  <w:style w:type="table" w:styleId="StGen20">
    <w:name w:val="StGen20"/>
    <w:basedOn w:val="TableNormal"/>
    <w:next w:val="TableGrid"/>
    <w:link w:val="Normal"/>
    <w:rPr>
      <w:sz w:val="28"/>
      <w:szCs w:val="28"/>
      <w:lang w:eastAsia="en-US"/>
      <w:rFonts w:eastAsia="Calibri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character" w:styleId="StGen15">
    <w:name w:val="StGen15"/>
    <w:next w:val="StGen15"/>
    <w:link w:val="Acetate"/>
    <w:locked/>
    <w:semiHidden/>
    <w:rPr>
      <w:sz w:val="16"/>
      <w:szCs w:val="16"/>
      <w:rFonts w:ascii="Tahoma" w:hAnsi="Tahoma"/>
    </w:rPr>
  </w:style>
  <w:style w:type="character" w:styleId="StGen21">
    <w:name w:val="StGen21"/>
    <w:next w:val="StGen21"/>
    <w:link w:val="Normal"/>
    <w:rPr>
      <w:sz w:val="22"/>
      <w:szCs w:val="22"/>
      <w:rFonts w:ascii="Times New Roman" w:hAnsi="Times New Roman"/>
    </w:rPr>
  </w:style>
  <w:style w:type="paragraph" w:styleId="StGen22">
    <w:name w:val="StGen22"/>
    <w:basedOn w:val="Normal"/>
    <w:next w:val="StGen22"/>
    <w:link w:val="Normal"/>
    <w:pPr>
      <w:widowControl w:val="off"/>
      <w:autoSpaceDE w:val="off"/>
      <w:autoSpaceDN w:val="off"/>
      <w:ind w:firstLine="0"/>
      <w:jc w:val="left"/>
    </w:pPr>
  </w:style>
  <w:style w:type="character" w:styleId="StGen23">
    <w:name w:val="StGen23"/>
    <w:next w:val="StGen23"/>
    <w:link w:val="Normal"/>
    <w:rPr>
      <w:sz w:val="22"/>
      <w:szCs w:val="22"/>
      <w:rFonts w:ascii="Times New Roman" w:hAnsi="Times New Roman"/>
    </w:rPr>
  </w:style>
  <w:style w:type="character" w:styleId="StGen24">
    <w:name w:val="StGen24"/>
    <w:next w:val="StGen24"/>
    <w:link w:val="Normal"/>
    <w:rPr>
      <w:b/>
      <w:color w:val="000080"/>
    </w:rPr>
  </w:style>
  <w:style w:type="paragraph" w:styleId="User">
    <w:name w:val="User"/>
    <w:next w:val="User"/>
    <w:link w:val="Normal"/>
    <w:rPr>
      <w:sz w:val="24"/>
      <w:szCs w:val="24"/>
      <w:lang w:bidi="ar-SA" w:eastAsia="ru-RU" w:val="ru-RU"/>
    </w:rPr>
  </w:style>
  <w:style w:type="paragraph" w:styleId="StGen1">
    <w:name w:val="StGen1"/>
    <w:next w:val="StGen1"/>
    <w:link w:val="Normal"/>
    <w:rPr>
      <w:lang w:bidi="ar-SA" w:eastAsia="ru-RU" w:val="ru-RU"/>
    </w:rPr>
  </w:style>
  <w:style w:type="paragraph" w:styleId="StGen25">
    <w:name w:val="StGen25"/>
    <w:next w:val="StGen25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