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261ac2">
      <w:pPr>
        <w:pStyle w:val="Normal"/>
        <w:tabs>
          <w:tab w:leader="none" w:pos="5745" w:val="left"/>
        </w:tabs>
        <w:jc w:val="both"/>
      </w:pPr>
      <w:r w:rsidR="00fd4d8d"/>
    </w:p>
    <w:tbl>
      <w:tblPr>
        <w:tblW w:type="dxa" w:w="9747"/>
        <w:tblLook w:val="01e0"/>
        <w:tblW w:type="dxa" w:w="9747"/>
        <w:tblpPr w:horzAnchor="margin" w:leftFromText="180" w:rightFromText="180" w:tblpY="100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1ac2">
            <w:pPr>
              <w:pStyle w:val="Normal"/>
              <w:rPr>
                <w:lang w:val="en-US"/>
              </w:rPr>
              <w:framePr w:hAnchor="margin" w:hSpace="180" w:vAnchor="page" w:wrap="around" w:y="1006"/>
              <w:jc w:val="center"/>
            </w:pPr>
            <w:r w:rsidR="00dc235c" w:rsidRPr="003c25b2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77.969999999999999pt;" id="{C9632DA0-1B41-4F61-9E3A-08573EAB7918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261ac2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1ac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1006"/>
              <w:jc w:val="center"/>
            </w:pPr>
            <w:r w:rsidR="00261ac2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1ac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1006"/>
              <w:jc w:val="center"/>
            </w:pPr>
            <w:r w:rsidR="00261ac2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1ac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1006"/>
              <w:jc w:val="center"/>
            </w:pPr>
            <w:r w:rsidR="00dc235c">
              <w:rPr>
                <w:noProof/>
              </w:rPr>
              <w:pict>
                <v:line id="_x0000_s1026" type="#_x0000_t20" style="position:absolute;mso-position-vertical-relative:page;" from="-0.14999999999999999pt,9.3499999999999996pt" to="485.60000000000002pt,9.3499999999999996pt" strokeweight="63500" filled="f">
                  <v:stroke linestyle="thickThin"/>
                </v:line>
              </w:pict>
            </w:r>
            <w:r w:rsidR="00261ac2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2738e3">
      <w:pPr>
        <w:pStyle w:val="Normal"/>
        <w:rPr>
          <w:b/>
          <w:sz w:val="28"/>
          <w:szCs w:val="28"/>
        </w:rPr>
      </w:pPr>
      <w:r w:rsidR="00fd4d8d" w:rsidRPr="002738e3">
        <w:rPr>
          <w:b/>
          <w:sz w:val="28"/>
          <w:szCs w:val="28"/>
        </w:rPr>
      </w:r>
    </w:p>
    <w:p w:rsidP="00fd4d8d">
      <w:pPr>
        <w:pStyle w:val="Normal"/>
        <w:rPr>
          <w:b/>
          <w:sz w:val="36"/>
          <w:szCs w:val="36"/>
        </w:rPr>
        <w:jc w:val="center"/>
      </w:pPr>
      <w:r w:rsidR="00261ac2">
        <w:rPr>
          <w:b/>
          <w:sz w:val="36"/>
          <w:szCs w:val="36"/>
        </w:rPr>
      </w:r>
    </w:p>
    <w:p w:rsidP="00fd4d8d">
      <w:pPr>
        <w:pStyle w:val="Normal"/>
        <w:rPr>
          <w:b/>
          <w:sz w:val="36"/>
          <w:szCs w:val="36"/>
        </w:rPr>
        <w:jc w:val="center"/>
      </w:pPr>
      <w:r w:rsidR="00261ac2">
        <w:rPr>
          <w:b/>
          <w:sz w:val="36"/>
          <w:szCs w:val="36"/>
        </w:rPr>
      </w:r>
    </w:p>
    <w:p w:rsidP="00fd4d8d">
      <w:pPr>
        <w:pStyle w:val="Normal"/>
        <w:rPr>
          <w:b/>
          <w:sz w:val="36"/>
          <w:szCs w:val="36"/>
        </w:rPr>
        <w:jc w:val="center"/>
      </w:pPr>
      <w:r w:rsidR="00261ac2">
        <w:rPr>
          <w:b/>
          <w:sz w:val="36"/>
          <w:szCs w:val="36"/>
        </w:rPr>
      </w:r>
    </w:p>
    <w:p w:rsidP="00fd4d8d">
      <w:pPr>
        <w:pStyle w:val="Normal"/>
        <w:rPr>
          <w:b/>
          <w:sz w:val="36"/>
          <w:szCs w:val="36"/>
        </w:rPr>
        <w:jc w:val="center"/>
      </w:pPr>
      <w:r w:rsidR="00261ac2">
        <w:rPr>
          <w:b/>
          <w:sz w:val="36"/>
          <w:szCs w:val="36"/>
        </w:rPr>
      </w:r>
    </w:p>
    <w:p w:rsidP="00fd4d8d">
      <w:pPr>
        <w:pStyle w:val="Normal"/>
        <w:rPr>
          <w:b/>
          <w:sz w:val="36"/>
          <w:szCs w:val="36"/>
        </w:rPr>
        <w:jc w:val="center"/>
      </w:pPr>
      <w:r w:rsidR="00261ac2">
        <w:rPr>
          <w:b/>
          <w:sz w:val="36"/>
          <w:szCs w:val="36"/>
        </w:rPr>
      </w:r>
    </w:p>
    <w:p w:rsidP="00fd4d8d">
      <w:pPr>
        <w:pStyle w:val="Normal"/>
        <w:rPr>
          <w:b/>
          <w:sz w:val="36"/>
          <w:szCs w:val="36"/>
        </w:rPr>
        <w:jc w:val="center"/>
      </w:pPr>
      <w:r w:rsidR="00261ac2">
        <w:rPr>
          <w:b/>
          <w:sz w:val="36"/>
          <w:szCs w:val="36"/>
        </w:rPr>
      </w:r>
    </w:p>
    <w:p w:rsidP="00261ac2">
      <w:pPr>
        <w:pStyle w:val="Normal"/>
        <w:rPr>
          <w:b/>
          <w:sz w:val="28"/>
          <w:szCs w:val="28"/>
        </w:rPr>
      </w:pPr>
      <w:r w:rsidR="00261ac2" w:rsidRPr="00261ac2">
        <w:rPr>
          <w:b/>
          <w:sz w:val="28"/>
          <w:szCs w:val="28"/>
        </w:rPr>
      </w:r>
    </w:p>
    <w:p w:rsidP="00fd4d8d">
      <w:pPr>
        <w:pStyle w:val="Normal"/>
        <w:rPr>
          <w:b/>
          <w:sz w:val="36"/>
          <w:szCs w:val="36"/>
        </w:rPr>
        <w:jc w:val="center"/>
      </w:pPr>
      <w:r w:rsidR="00fd4d8d" w:rsidRPr="00b247af">
        <w:rPr>
          <w:b/>
          <w:sz w:val="36"/>
          <w:szCs w:val="36"/>
        </w:rPr>
        <w:t xml:space="preserve">РЕШЕНИЕ</w:t>
      </w:r>
    </w:p>
    <w:p w:rsidP="00fd4d8d">
      <w:pPr>
        <w:pStyle w:val="Normal"/>
        <w:rPr>
          <w:b/>
          <w:sz w:val="28"/>
          <w:bCs/>
          <w:szCs w:val="28"/>
        </w:rPr>
      </w:pPr>
      <w:r w:rsidR="00fd4d8d" w:rsidRPr="002738e3">
        <w:rPr>
          <w:b/>
          <w:sz w:val="28"/>
          <w:bCs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69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center"/>
            <w:tcW w:type="dxa" w:w="3369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261ac2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jc w:val="center"/>
            </w:pPr>
            <w:r w:rsidR="00261ac2" w:rsidRPr="00dc5d8e">
              <w:rPr>
                <w:sz w:val="24"/>
              </w:rPr>
              <w:t xml:space="preserve">от 25.06.2014 № </w:t>
            </w:r>
            <w:r w:rsidR="00261ac2">
              <w:rPr>
                <w:sz w:val="24"/>
              </w:rPr>
              <w:t xml:space="preserve">510</w:t>
            </w:r>
            <w:r w:rsidR="00261ac2" w:rsidRPr="00dc5d8e">
              <w:rPr>
                <w:sz w:val="24"/>
              </w:rPr>
              <w:t xml:space="preserve">-р</w:t>
            </w:r>
            <w:r w:rsidR="00fd4d8d" w:rsidRPr="00a15566">
              <w:rPr>
                <w:sz w:val="24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center"/>
            <w:tcW w:type="dxa" w:w="3369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0b6571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jc w:val="center"/>
            </w:pPr>
            <w:r w:rsidR="00fd4d8d">
              <w:rPr>
                <w:sz w:val="24"/>
              </w:rPr>
              <w:t xml:space="preserve">16</w:t>
            </w:r>
            <w:r w:rsidR="00fd4d8d" w:rsidRPr="00a15566">
              <w:rPr>
                <w:sz w:val="24"/>
              </w:rPr>
              <w:t xml:space="preserve">-я</w:t>
            </w:r>
            <w:r w:rsidR="00fd4d8d" w:rsidRPr="00884b56">
              <w:rPr>
                <w:sz w:val="24"/>
              </w:rPr>
              <w:t xml:space="preserve"> </w:t>
            </w:r>
            <w:r w:rsidR="00fd4d8d" w:rsidRPr="00a15566">
              <w:rPr>
                <w:sz w:val="24"/>
              </w:rPr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center"/>
            <w:tcW w:type="dxa" w:w="3369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0b6571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jc w:val="center"/>
            </w:pPr>
            <w:r w:rsidR="00fd4d8d" w:rsidRPr="00a15566">
              <w:rPr>
                <w:sz w:val="24"/>
              </w:rPr>
              <w:t xml:space="preserve">г.Петропавловск-Камчатский</w:t>
            </w:r>
          </w:p>
        </w:tc>
      </w:tr>
    </w:tbl>
    <w:p w:rsidP="00fd4d8d">
      <w:pPr>
        <w:pStyle w:val="BodyText"/>
        <w:rPr>
          <w:bCs/>
        </w:rPr>
        <w:tabs>
          <w:tab w:leader="none" w:pos="4807" w:val="center"/>
          <w:tab w:leader="none" w:pos="7960" w:val="left"/>
        </w:tabs>
      </w:pPr>
      <w:r w:rsidR="00fd4d8d" w:rsidRPr="00b43d11">
        <w:rPr>
          <w:bCs/>
        </w:rPr>
      </w:r>
    </w:p>
    <w:p w:rsidP="00fd4d8d">
      <w:pPr>
        <w:pStyle w:val="BodyText"/>
        <w:rPr>
          <w:b/>
          <w:bCs/>
        </w:rPr>
        <w:jc w:val="center"/>
      </w:pPr>
      <w:r w:rsidR="00fd4d8d">
        <w:rPr>
          <w:b/>
          <w:bCs/>
        </w:rPr>
      </w:r>
    </w:p>
    <w:p w:rsidP="00fd4d8d">
      <w:pPr>
        <w:pStyle w:val="Normal"/>
      </w:pPr>
      <w:r w:rsidR="00fd4d8d" w:rsidRPr="00c21cd8"/>
    </w:p>
    <w:tbl>
      <w:tblPr>
        <w:tblW w:type="auto" w:w="0"/>
        <w:tblLook w:val="01e0"/>
        <w:tblW w:type="auto" w:w="0"/>
        <w:tblOverlap w:val="never"/>
        <w:tblpPr w:horzAnchor="margin" w:leftFromText="180" w:rightFromText="180" w:tblpY="118" w:vertAnchor="tex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361"/>
      </w:tblGrid>
      <w:tr>
        <w:tc>
          <w:tcPr>
            <w:textDirection w:val="lrTb"/>
            <w:vAlign w:val="top"/>
            <w:tcW w:type="dxa" w:w="4361"/>
            <w:tcBorders>
              <w:top w:val="nil"/>
              <w:left w:val="nil"/>
              <w:bottom w:val="nil"/>
              <w:right w:val="nil"/>
            </w:tcBorders>
          </w:tcPr>
          <w:p w:rsidP="000b65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suppressOverlap/>
              <w:framePr w:hAnchor="margin" w:hSpace="180" w:vAnchor="text" w:wrap="around" w:y="118"/>
              <w:jc w:val="both"/>
            </w:pPr>
            <w:r w:rsidR="00304dee">
              <w:rPr>
                <w:sz w:val="28"/>
                <w:szCs w:val="28"/>
              </w:rPr>
            </w:r>
          </w:p>
          <w:p w:rsidP="000b65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suppressOverlap/>
              <w:framePr w:hAnchor="margin" w:hSpace="180" w:vAnchor="text" w:wrap="around" w:y="118"/>
              <w:jc w:val="both"/>
            </w:pPr>
            <w:r w:rsidR="00fd4d8d" w:rsidRPr="00313e9f">
              <w:rPr>
                <w:sz w:val="28"/>
                <w:szCs w:val="28"/>
              </w:rPr>
              <w:t xml:space="preserve">Об утверждении плана </w:t>
            </w:r>
            <w:r w:rsidR="00fd4d8d">
              <w:rPr>
                <w:sz w:val="28"/>
                <w:szCs w:val="28"/>
              </w:rPr>
              <w:t xml:space="preserve">работы </w:t>
            </w:r>
            <w:r w:rsidR="00fd4d8d" w:rsidRPr="00313e9f">
              <w:rPr>
                <w:sz w:val="28"/>
                <w:szCs w:val="28"/>
              </w:rPr>
              <w:t xml:space="preserve">Городской Думы Петропавловск-Камчатского городского округа на</w:t>
            </w:r>
            <w:r w:rsidR="00fd4d8d" w:rsidRPr="009e633c">
              <w:rPr>
                <w:sz w:val="28"/>
                <w:szCs w:val="28"/>
              </w:rPr>
              <w:t xml:space="preserve"> </w:t>
            </w:r>
            <w:r w:rsidR="00fd4d8d">
              <w:rPr>
                <w:sz w:val="28"/>
                <w:szCs w:val="28"/>
                <w:lang w:val="en-US"/>
              </w:rPr>
              <w:t xml:space="preserve">II</w:t>
            </w:r>
            <w:r w:rsidR="00fd4d8d">
              <w:rPr>
                <w:sz w:val="28"/>
                <w:szCs w:val="28"/>
              </w:rPr>
              <w:t xml:space="preserve"> </w:t>
            </w:r>
            <w:r w:rsidR="00fd4d8d" w:rsidRPr="00313e9f">
              <w:rPr>
                <w:sz w:val="28"/>
                <w:szCs w:val="28"/>
              </w:rPr>
              <w:t xml:space="preserve">полугодие 201</w:t>
            </w:r>
            <w:r w:rsidR="00fd4d8d">
              <w:rPr>
                <w:sz w:val="28"/>
                <w:szCs w:val="28"/>
              </w:rPr>
              <w:t xml:space="preserve">4</w:t>
            </w:r>
            <w:r w:rsidR="00fd4d8d" w:rsidRPr="00313e9f">
              <w:rPr>
                <w:sz w:val="28"/>
                <w:szCs w:val="28"/>
              </w:rPr>
              <w:t xml:space="preserve"> года</w:t>
            </w:r>
          </w:p>
        </w:tc>
      </w:tr>
    </w:tbl>
    <w:p w:rsidP="00fd4d8d">
      <w:pPr>
        <w:pStyle w:val="Normal"/>
      </w:pPr>
      <w:r w:rsidR="00fd4d8d"/>
    </w:p>
    <w:p w:rsidP="00fd4d8d">
      <w:pPr>
        <w:pStyle w:val="Normal"/>
      </w:pPr>
      <w:r w:rsidR="00fd4d8d"/>
    </w:p>
    <w:p w:rsidP="00fd4d8d">
      <w:pPr>
        <w:pStyle w:val="Normal"/>
      </w:pPr>
      <w:r w:rsidR="00fd4d8d"/>
    </w:p>
    <w:p w:rsidP="00fd4d8d">
      <w:pPr>
        <w:pStyle w:val="Normal"/>
      </w:pPr>
      <w:r w:rsidR="00fd4d8d"/>
    </w:p>
    <w:p w:rsidP="00fd4d8d">
      <w:pPr>
        <w:pStyle w:val="Normal"/>
      </w:pPr>
      <w:r w:rsidR="00fd4d8d"/>
    </w:p>
    <w:p w:rsidP="00fd4d8d">
      <w:pPr>
        <w:pStyle w:val="Normal"/>
      </w:pPr>
      <w:r w:rsidR="00fd4d8d"/>
    </w:p>
    <w:p w:rsidP="00fd4d8d">
      <w:pPr>
        <w:pStyle w:val="Normal"/>
        <w:rPr>
          <w:sz w:val="28"/>
          <w:szCs w:val="28"/>
        </w:rPr>
        <w:ind w:firstLine="720"/>
        <w:jc w:val="both"/>
      </w:pPr>
      <w:r w:rsidR="00fd4d8d">
        <w:rPr>
          <w:sz w:val="28"/>
          <w:szCs w:val="28"/>
        </w:rPr>
      </w:r>
    </w:p>
    <w:p w:rsidP="00fd4d8d">
      <w:pPr>
        <w:pStyle w:val="Normal"/>
        <w:rPr>
          <w:sz w:val="28"/>
          <w:szCs w:val="28"/>
        </w:rPr>
        <w:ind w:firstLine="720"/>
        <w:jc w:val="both"/>
      </w:pPr>
      <w:r w:rsidR="00304dee">
        <w:rPr>
          <w:sz w:val="28"/>
          <w:szCs w:val="28"/>
        </w:rPr>
      </w:r>
    </w:p>
    <w:p w:rsidP="00fd4d8d">
      <w:pPr>
        <w:pStyle w:val="Normal"/>
        <w:rPr>
          <w:sz w:val="28"/>
          <w:szCs w:val="28"/>
        </w:rPr>
        <w:ind w:firstLine="720"/>
        <w:jc w:val="both"/>
      </w:pPr>
      <w:r w:rsidR="00fd4d8d">
        <w:rPr>
          <w:sz w:val="28"/>
          <w:szCs w:val="28"/>
        </w:rPr>
        <w:t xml:space="preserve">В соответствии со статьями 30.1, 58</w:t>
      </w:r>
      <w:r w:rsidR="00fd4d8d" w:rsidRPr="00ab6ba0">
        <w:rPr>
          <w:sz w:val="28"/>
          <w:szCs w:val="28"/>
        </w:rPr>
        <w:t xml:space="preserve"> Регламент</w:t>
      </w:r>
      <w:r w:rsidR="00fd4d8d">
        <w:rPr>
          <w:sz w:val="28"/>
          <w:szCs w:val="28"/>
        </w:rPr>
        <w:t xml:space="preserve">а</w:t>
      </w:r>
      <w:r w:rsidR="00fd4d8d" w:rsidRPr="00ab6ba0">
        <w:rPr>
          <w:sz w:val="28"/>
          <w:szCs w:val="28"/>
        </w:rPr>
        <w:t xml:space="preserve"> Городской Думы Петропавловск-Камчатского городского округа, Городская Дума Петропавловск-Камчатского городского округа</w:t>
      </w:r>
    </w:p>
    <w:p w:rsidP="00fd4d8d">
      <w:pPr>
        <w:pStyle w:val="Normal"/>
        <w:rPr>
          <w:sz w:val="28"/>
          <w:szCs w:val="28"/>
        </w:rPr>
        <w:ind w:firstLine="720"/>
        <w:jc w:val="both"/>
      </w:pPr>
      <w:r w:rsidR="00fd4d8d" w:rsidRPr="00dd0c1f">
        <w:rPr>
          <w:sz w:val="28"/>
          <w:szCs w:val="28"/>
        </w:rPr>
      </w:r>
    </w:p>
    <w:p w:rsidP="00fd4d8d">
      <w:pPr>
        <w:pStyle w:val="Normal"/>
        <w:rPr>
          <w:b/>
          <w:sz w:val="28"/>
          <w:szCs w:val="28"/>
        </w:rPr>
        <w:jc w:val="both"/>
      </w:pPr>
      <w:r w:rsidR="00fd4d8d" w:rsidRPr="00ab6ba0">
        <w:rPr>
          <w:b/>
          <w:sz w:val="28"/>
          <w:szCs w:val="28"/>
        </w:rPr>
        <w:t xml:space="preserve">РЕШИЛА:</w:t>
      </w:r>
    </w:p>
    <w:p w:rsidP="00fd4d8d">
      <w:pPr>
        <w:pStyle w:val="Normal"/>
        <w:rPr>
          <w:sz w:val="28"/>
          <w:szCs w:val="28"/>
        </w:rPr>
        <w:jc w:val="both"/>
      </w:pPr>
      <w:r w:rsidR="00fd4d8d" w:rsidRPr="00dd0c1f">
        <w:rPr>
          <w:sz w:val="28"/>
          <w:szCs w:val="28"/>
        </w:rPr>
      </w:r>
    </w:p>
    <w:p w:rsidP="00fd4d8d">
      <w:pPr>
        <w:pStyle w:val="Normal"/>
        <w:rPr>
          <w:sz w:val="28"/>
          <w:szCs w:val="28"/>
        </w:rPr>
        <w:ind w:firstLine="720"/>
        <w:jc w:val="both"/>
      </w:pPr>
      <w:r w:rsidR="00fd4d8d" w:rsidRPr="00ab6ba0">
        <w:rPr>
          <w:sz w:val="28"/>
          <w:szCs w:val="28"/>
        </w:rPr>
        <w:t xml:space="preserve">1. Утвердить план </w:t>
      </w:r>
      <w:r w:rsidR="00fd4d8d">
        <w:rPr>
          <w:sz w:val="28"/>
          <w:szCs w:val="28"/>
        </w:rPr>
        <w:t xml:space="preserve">работы</w:t>
      </w:r>
      <w:r w:rsidR="00fd4d8d" w:rsidRPr="00ab6ba0">
        <w:rPr>
          <w:sz w:val="28"/>
          <w:szCs w:val="28"/>
        </w:rPr>
        <w:t xml:space="preserve"> Городской Думы Петропавловск-Камчатского городского округа на </w:t>
      </w:r>
      <w:r w:rsidR="00fd4d8d" w:rsidRPr="00313e9f">
        <w:rPr>
          <w:sz w:val="28"/>
          <w:szCs w:val="28"/>
          <w:lang w:val="en-US"/>
        </w:rPr>
        <w:t xml:space="preserve">I</w:t>
      </w:r>
      <w:r w:rsidR="00fd4d8d">
        <w:rPr>
          <w:sz w:val="28"/>
          <w:szCs w:val="28"/>
          <w:lang w:val="en-US"/>
        </w:rPr>
        <w:t xml:space="preserve">I</w:t>
      </w:r>
      <w:r w:rsidR="00fd4d8d" w:rsidRPr="00ab6ba0">
        <w:rPr>
          <w:sz w:val="28"/>
          <w:szCs w:val="28"/>
        </w:rPr>
        <w:t xml:space="preserve"> полугодие 201</w:t>
      </w:r>
      <w:r w:rsidR="00fd4d8d">
        <w:rPr>
          <w:sz w:val="28"/>
          <w:szCs w:val="28"/>
        </w:rPr>
        <w:t xml:space="preserve">4</w:t>
      </w:r>
      <w:r w:rsidR="00fd4d8d" w:rsidRPr="00ab6ba0">
        <w:rPr>
          <w:sz w:val="28"/>
          <w:szCs w:val="28"/>
        </w:rPr>
        <w:t xml:space="preserve"> года</w:t>
      </w:r>
      <w:r w:rsidR="00fd4d8d">
        <w:rPr>
          <w:sz w:val="28"/>
          <w:szCs w:val="28"/>
        </w:rPr>
        <w:t xml:space="preserve">  согласно приложению к настоящему решению</w:t>
      </w:r>
      <w:r w:rsidR="00fd4d8d" w:rsidRPr="00ab6ba0">
        <w:rPr>
          <w:sz w:val="28"/>
          <w:szCs w:val="28"/>
        </w:rPr>
        <w:t xml:space="preserve">.</w:t>
      </w:r>
    </w:p>
    <w:p w:rsidP="00fd4d8d">
      <w:pPr>
        <w:pStyle w:val="Normal"/>
        <w:rPr>
          <w:sz w:val="28"/>
          <w:szCs w:val="28"/>
        </w:rPr>
        <w:ind w:firstLine="720"/>
        <w:jc w:val="both"/>
      </w:pPr>
      <w:r w:rsidR="00fd4d8d" w:rsidRPr="00ab6ba0">
        <w:rPr>
          <w:sz w:val="28"/>
          <w:szCs w:val="28"/>
        </w:rPr>
        <w:t xml:space="preserve">2. Направить план </w:t>
      </w:r>
      <w:r w:rsidR="00fd4d8d">
        <w:rPr>
          <w:sz w:val="28"/>
          <w:szCs w:val="28"/>
        </w:rPr>
        <w:t xml:space="preserve">работы </w:t>
      </w:r>
      <w:r w:rsidR="00fd4d8d" w:rsidRPr="00ab6ba0">
        <w:rPr>
          <w:sz w:val="28"/>
          <w:szCs w:val="28"/>
        </w:rPr>
        <w:t xml:space="preserve">Городской Думы Петропавловск-Камчатского городского округа на </w:t>
      </w:r>
      <w:r w:rsidR="00fd4d8d">
        <w:rPr>
          <w:sz w:val="28"/>
          <w:szCs w:val="28"/>
          <w:lang w:val="en-US"/>
        </w:rPr>
        <w:t xml:space="preserve">II</w:t>
      </w:r>
      <w:r w:rsidR="00fd4d8d" w:rsidRPr="00ab6ba0">
        <w:rPr>
          <w:sz w:val="28"/>
          <w:szCs w:val="28"/>
        </w:rPr>
        <w:t xml:space="preserve"> полугодие 201</w:t>
      </w:r>
      <w:r w:rsidR="00fd4d8d">
        <w:rPr>
          <w:sz w:val="28"/>
          <w:szCs w:val="28"/>
        </w:rPr>
        <w:t xml:space="preserve">4</w:t>
      </w:r>
      <w:r w:rsidR="00fd4d8d" w:rsidRPr="00ab6ba0">
        <w:rPr>
          <w:sz w:val="28"/>
          <w:szCs w:val="28"/>
        </w:rPr>
        <w:t xml:space="preserve"> года в комитеты Городской Думы Петропавловск-Камчатского городского округа и администрацию Петропавловск-Камчатского городского округа.</w:t>
      </w:r>
    </w:p>
    <w:p w:rsidP="00fd4d8d">
      <w:pPr>
        <w:pStyle w:val="Normal"/>
        <w:rPr>
          <w:sz w:val="28"/>
          <w:szCs w:val="28"/>
        </w:rPr>
        <w:tabs>
          <w:tab w:leader="none" w:pos="993" w:val="left"/>
        </w:tabs>
        <w:ind w:firstLine="720"/>
        <w:jc w:val="both"/>
      </w:pPr>
      <w:r w:rsidR="00fd4d8d" w:rsidRPr="00ab6ba0">
        <w:rPr>
          <w:sz w:val="28"/>
          <w:szCs w:val="28"/>
        </w:rPr>
        <w:t xml:space="preserve">3. Контроль за исполнением настоя</w:t>
      </w:r>
      <w:r w:rsidR="00fd4d8d">
        <w:rPr>
          <w:sz w:val="28"/>
          <w:szCs w:val="28"/>
        </w:rPr>
        <w:t xml:space="preserve">щего решения возложить на </w:t>
      </w:r>
      <w:r w:rsidR="00fd4d8d" w:rsidRPr="00ab6ba0">
        <w:rPr>
          <w:sz w:val="28"/>
          <w:szCs w:val="28"/>
        </w:rPr>
        <w:t xml:space="preserve">Главу Петропавловск-Камчатского городского округа.</w:t>
      </w:r>
    </w:p>
    <w:p w:rsidP="00fd4d8d">
      <w:pPr>
        <w:pStyle w:val="Normal"/>
        <w:rPr>
          <w:sz w:val="28"/>
          <w:szCs w:val="28"/>
        </w:rPr>
        <w:ind w:firstLine="709"/>
        <w:jc w:val="both"/>
      </w:pPr>
      <w:r w:rsidR="00fd4d8d" w:rsidRPr="00dd0c1f">
        <w:rPr>
          <w:sz w:val="28"/>
          <w:szCs w:val="28"/>
        </w:rPr>
      </w:r>
    </w:p>
    <w:p w:rsidP="00fd4d8d">
      <w:pPr>
        <w:pStyle w:val="Normal"/>
        <w:rPr>
          <w:sz w:val="28"/>
          <w:szCs w:val="28"/>
        </w:rPr>
        <w:ind w:firstLine="709"/>
        <w:jc w:val="both"/>
      </w:pPr>
      <w:r w:rsidR="00fd4d8d" w:rsidRPr="00dd0c1f">
        <w:rPr>
          <w:sz w:val="28"/>
          <w:szCs w:val="28"/>
        </w:rPr>
      </w:r>
    </w:p>
    <w:tbl>
      <w:tblPr>
        <w:tblW w:type="dxa" w:w="10206"/>
        <w:tblLook w:val="01e0"/>
        <w:tblW w:type="dxa" w:w="10206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774"/>
        <w:gridCol w:w="3646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b6571">
            <w:pPr>
              <w:pStyle w:val="Normal"/>
              <w:rPr>
                <w:sz w:val="28"/>
                <w:szCs w:val="28"/>
              </w:rPr>
              <w:ind w:left="-108"/>
              <w:jc w:val="both"/>
            </w:pPr>
            <w:r w:rsidR="00fd4d8d" w:rsidRPr="00414e54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77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b6571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414e54">
              <w:rPr>
                <w:sz w:val="28"/>
                <w:szCs w:val="28"/>
              </w:rPr>
            </w:r>
          </w:p>
          <w:p w:rsidP="000b6571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414e54">
              <w:rPr>
                <w:sz w:val="28"/>
                <w:szCs w:val="28"/>
              </w:rPr>
            </w:r>
          </w:p>
          <w:p w:rsidP="000b6571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414e5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64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b6571">
            <w:pPr>
              <w:pStyle w:val="Normal"/>
              <w:rPr>
                <w:sz w:val="28"/>
                <w:szCs w:val="28"/>
              </w:rPr>
              <w:jc w:val="right"/>
            </w:pPr>
            <w:r w:rsidR="00fd4d8d" w:rsidRPr="00414e54">
              <w:rPr>
                <w:sz w:val="28"/>
                <w:szCs w:val="28"/>
              </w:rPr>
            </w:r>
          </w:p>
          <w:p w:rsidP="000b6571">
            <w:pPr>
              <w:pStyle w:val="Normal"/>
              <w:rPr>
                <w:sz w:val="28"/>
                <w:szCs w:val="28"/>
              </w:rPr>
              <w:jc w:val="right"/>
            </w:pPr>
            <w:r w:rsidR="00fd4d8d" w:rsidRPr="00414e54">
              <w:rPr>
                <w:sz w:val="28"/>
                <w:szCs w:val="28"/>
              </w:rPr>
            </w:r>
          </w:p>
          <w:p w:rsidP="000b6571">
            <w:pPr>
              <w:pStyle w:val="Normal"/>
              <w:rPr>
                <w:sz w:val="28"/>
                <w:szCs w:val="28"/>
              </w:rPr>
              <w:jc w:val="right"/>
            </w:pPr>
            <w:r w:rsidR="00fd4d8d" w:rsidRPr="00414e54">
              <w:rPr>
                <w:sz w:val="28"/>
                <w:szCs w:val="28"/>
              </w:rPr>
            </w:r>
          </w:p>
          <w:p w:rsidP="000b6571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fd4d8d" w:rsidRPr="00414e54">
              <w:rPr>
                <w:sz w:val="28"/>
                <w:szCs w:val="28"/>
              </w:rPr>
              <w:t xml:space="preserve">  </w:t>
            </w:r>
            <w:r w:rsidR="00fd4d8d">
              <w:rPr>
                <w:sz w:val="28"/>
                <w:szCs w:val="28"/>
              </w:rPr>
              <w:t xml:space="preserve">   </w:t>
            </w:r>
            <w:r w:rsidR="00fd4d8d" w:rsidRPr="00414e54">
              <w:rPr>
                <w:sz w:val="28"/>
                <w:szCs w:val="28"/>
              </w:rPr>
              <w:t xml:space="preserve"> К.Г. Слыщенко</w:t>
            </w:r>
          </w:p>
        </w:tc>
      </w:tr>
    </w:tbl>
    <w:p w:rsidP="00fd4d8d">
      <w:pPr>
        <w:pStyle w:val="Normal"/>
        <w:rPr>
          <w:lang w:val="en-US"/>
        </w:rPr>
        <w:sectPr>
          <w:type w:val="nextPage"/>
          <w:pgSz w:h="16838" w:w="11906"/>
          <w:pgMar w:bottom="567" w:footer="709" w:gutter="0" w:header="709" w:left="1134" w:right="567" w:top="567"/>
          <w:cols w:space="708"/>
          <w:docGrid w:linePitch="360"/>
        </w:sectPr>
        <w:ind w:firstLine="720"/>
        <w:jc w:val="right"/>
      </w:pPr>
      <w:r w:rsidR="00fd4d8d">
        <w:rPr>
          <w:lang w:val="en-US"/>
        </w:rPr>
      </w:r>
    </w:p>
    <w:p w:rsidP="00fd4d8d">
      <w:pPr>
        <w:pStyle w:val="Normal"/>
        <w:rPr>
          <w:sz w:val="24"/>
          <w:szCs w:val="24"/>
        </w:rPr>
        <w:ind w:firstLine="720"/>
        <w:jc w:val="right"/>
      </w:pPr>
      <w:r w:rsidR="00fd4d8d" w:rsidRPr="009e633c">
        <w:rPr>
          <w:sz w:val="24"/>
          <w:szCs w:val="24"/>
        </w:rPr>
        <w:t xml:space="preserve">Приложение </w:t>
      </w:r>
    </w:p>
    <w:p w:rsidP="00fd4d8d">
      <w:pPr>
        <w:pStyle w:val="Normal"/>
        <w:rPr>
          <w:sz w:val="24"/>
          <w:szCs w:val="24"/>
        </w:rPr>
        <w:ind w:firstLine="720"/>
        <w:jc w:val="right"/>
      </w:pPr>
      <w:r w:rsidR="00fd4d8d" w:rsidRPr="009e633c">
        <w:rPr>
          <w:sz w:val="24"/>
          <w:szCs w:val="24"/>
        </w:rPr>
        <w:t xml:space="preserve">к решению Городской Думы </w:t>
      </w:r>
    </w:p>
    <w:p w:rsidP="00fd4d8d">
      <w:pPr>
        <w:pStyle w:val="Normal"/>
        <w:rPr>
          <w:sz w:val="24"/>
          <w:szCs w:val="24"/>
        </w:rPr>
        <w:ind w:firstLine="720"/>
        <w:jc w:val="right"/>
      </w:pPr>
      <w:r w:rsidR="00fd4d8d" w:rsidRPr="009e633c">
        <w:rPr>
          <w:sz w:val="24"/>
          <w:szCs w:val="24"/>
        </w:rPr>
        <w:t xml:space="preserve">Петропавловск-Камчатского </w:t>
      </w:r>
      <w:r w:rsidR="00fd4d8d" w:rsidRPr="0000087a">
        <w:rPr>
          <w:sz w:val="24"/>
          <w:szCs w:val="24"/>
        </w:rPr>
      </w:r>
    </w:p>
    <w:p w:rsidP="00fd4d8d">
      <w:pPr>
        <w:pStyle w:val="Normal"/>
        <w:rPr>
          <w:sz w:val="24"/>
          <w:szCs w:val="24"/>
        </w:rPr>
        <w:ind w:firstLine="720"/>
        <w:jc w:val="right"/>
      </w:pPr>
      <w:r w:rsidR="00fd4d8d" w:rsidRPr="009e633c">
        <w:rPr>
          <w:sz w:val="24"/>
          <w:szCs w:val="24"/>
        </w:rPr>
        <w:t xml:space="preserve">городского округа </w:t>
      </w:r>
    </w:p>
    <w:p w:rsidP="00fd4d8d">
      <w:pPr>
        <w:pStyle w:val="BodyText"/>
        <w:jc w:val="right"/>
      </w:pPr>
      <w:r w:rsidR="00261ac2" w:rsidRPr="00dc5d8e">
        <w:rPr>
          <w:sz w:val="24"/>
        </w:rPr>
        <w:t xml:space="preserve">от 25.06.2014 № </w:t>
      </w:r>
      <w:r w:rsidR="00261ac2">
        <w:rPr>
          <w:sz w:val="24"/>
        </w:rPr>
        <w:t xml:space="preserve">510</w:t>
      </w:r>
      <w:r w:rsidR="00261ac2" w:rsidRPr="00dc5d8e">
        <w:rPr>
          <w:sz w:val="24"/>
        </w:rPr>
        <w:t xml:space="preserve">-р</w:t>
      </w:r>
      <w:r w:rsidR="00fd4d8d" w:rsidRPr="00f61c7c"/>
    </w:p>
    <w:p w:rsidP="00fd4d8d">
      <w:pPr>
        <w:pStyle w:val="Normal"/>
        <w:rPr>
          <w:b/>
          <w:sz w:val="28"/>
          <w:szCs w:val="28"/>
          <w:color w:val="000000"/>
        </w:rPr>
        <w:jc w:val="center"/>
      </w:pPr>
      <w:r w:rsidR="00fd4d8d" w:rsidRPr="0019380f">
        <w:rPr>
          <w:b/>
          <w:sz w:val="28"/>
          <w:szCs w:val="28"/>
          <w:color w:val="000000"/>
        </w:rPr>
        <w:t xml:space="preserve">План </w:t>
      </w:r>
      <w:r w:rsidR="00fd4d8d">
        <w:rPr>
          <w:b/>
          <w:sz w:val="28"/>
          <w:szCs w:val="28"/>
          <w:color w:val="000000"/>
        </w:rPr>
      </w:r>
    </w:p>
    <w:p w:rsidP="00fd4d8d">
      <w:pPr>
        <w:pStyle w:val="Normal"/>
        <w:rPr>
          <w:b/>
          <w:sz w:val="28"/>
          <w:szCs w:val="28"/>
        </w:rPr>
        <w:jc w:val="center"/>
      </w:pPr>
      <w:r w:rsidR="00fd4d8d">
        <w:rPr>
          <w:b/>
          <w:sz w:val="28"/>
          <w:szCs w:val="28"/>
          <w:color w:val="000000"/>
        </w:rPr>
        <w:t xml:space="preserve">работы Городской Думы </w:t>
      </w:r>
      <w:r w:rsidR="00fd4d8d" w:rsidRPr="00f55604">
        <w:rPr>
          <w:b/>
          <w:sz w:val="28"/>
          <w:szCs w:val="28"/>
        </w:rPr>
        <w:t xml:space="preserve">Петропавловск-Камчатского городского округа </w:t>
      </w:r>
      <w:r w:rsidR="00fd4d8d">
        <w:rPr>
          <w:b/>
          <w:sz w:val="28"/>
          <w:szCs w:val="28"/>
        </w:rPr>
      </w:r>
    </w:p>
    <w:p w:rsidP="00fd4d8d">
      <w:pPr>
        <w:pStyle w:val="Normal"/>
        <w:rPr>
          <w:b/>
          <w:sz w:val="28"/>
          <w:szCs w:val="28"/>
          <w:color w:val="000000"/>
        </w:rPr>
        <w:jc w:val="center"/>
      </w:pPr>
      <w:r w:rsidR="00fd4d8d">
        <w:rPr>
          <w:b/>
          <w:sz w:val="28"/>
          <w:szCs w:val="28"/>
          <w:color w:val="000000"/>
        </w:rPr>
        <w:t xml:space="preserve">на </w:t>
      </w:r>
      <w:r w:rsidR="00fd4d8d">
        <w:rPr>
          <w:b/>
          <w:sz w:val="28"/>
          <w:szCs w:val="28"/>
          <w:lang w:val="en-US"/>
          <w:color w:val="000000"/>
        </w:rPr>
        <w:t xml:space="preserve">II</w:t>
      </w:r>
      <w:r w:rsidR="00fd4d8d">
        <w:rPr>
          <w:b/>
          <w:sz w:val="28"/>
          <w:szCs w:val="28"/>
          <w:color w:val="000000"/>
        </w:rPr>
        <w:t xml:space="preserve"> полугодие 2014 года</w:t>
      </w:r>
    </w:p>
    <w:p w:rsidP="00fd4d8d">
      <w:pPr>
        <w:pStyle w:val="Normal"/>
        <w:rPr>
          <w:b/>
          <w:sz w:val="24"/>
          <w:szCs w:val="28"/>
          <w:color w:val="000000"/>
        </w:rPr>
        <w:jc w:val="center"/>
      </w:pPr>
      <w:r w:rsidR="00fd4d8d">
        <w:rPr>
          <w:b/>
          <w:sz w:val="24"/>
          <w:szCs w:val="28"/>
          <w:color w:val="000000"/>
        </w:rPr>
      </w:r>
    </w:p>
    <w:tbl>
      <w:tblPr>
        <w:tblW w:type="dxa" w:w="16018"/>
        <w:tblLook w:val="04a0"/>
        <w:tblW w:type="dxa" w:w="16018"/>
        <w:tblInd w:type="dxa" w:w="-601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709"/>
        <w:gridCol w:w="6523"/>
        <w:gridCol w:w="4110"/>
        <w:gridCol w:w="2408"/>
        <w:gridCol w:w="2268"/>
      </w:tblGrid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№ п/п</w:t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Наименование 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проекта Решения Городской Думы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Исполнитель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нормативного правового акта</w:t>
            </w:r>
          </w:p>
        </w:tc>
        <w:tc>
          <w:tcPr>
            <w:textDirection w:val="lrTb"/>
            <w:vAlign w:val="top"/>
            <w:tcW w:type="dxa" w:w="2408"/>
          </w:tcPr>
          <w:p w:rsidP="00304dee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Соисполнител</w:t>
            </w:r>
            <w:r w:rsidR="00304dee">
              <w:rPr>
                <w:sz w:val="28"/>
                <w:szCs w:val="28"/>
              </w:rPr>
              <w:t xml:space="preserve">ь</w:t>
            </w:r>
            <w:r w:rsidR="00fd4d8d" w:rsidRPr="00dc235c">
              <w:rPr>
                <w:sz w:val="28"/>
                <w:szCs w:val="28"/>
              </w:rPr>
              <w:t xml:space="preserve"> нормативного правового акта</w:t>
            </w:r>
          </w:p>
        </w:tc>
        <w:tc>
          <w:tcPr>
            <w:textDirection w:val="lrTb"/>
            <w:vAlign w:val="top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Дата внесения нормативного правового акта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(квартал)</w:t>
            </w:r>
          </w:p>
        </w:tc>
      </w:tr>
      <w:tr>
        <w:trPr>
          <w:tblHeader/>
          <w:trHeight w:hRule="atLeast" w:val="221"/>
          <w:wAfter w:type="dxa" w:w="0"/>
          <w:tblHeader/>
          <w:trHeight w:hRule="atLeast" w:val="221"/>
          <w:wAfter w:type="dxa" w:w="0"/>
          <w:cantSplit/>
        </w:trPr>
        <w:tc>
          <w:tcPr>
            <w:textDirection w:val="lrTb"/>
            <w:vAlign w:val="top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1</w:t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2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3</w:t>
            </w:r>
          </w:p>
        </w:tc>
        <w:tc>
          <w:tcPr>
            <w:textDirection w:val="lrTb"/>
            <w:vAlign w:val="top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4</w:t>
            </w:r>
          </w:p>
        </w:tc>
        <w:tc>
          <w:tcPr>
            <w:textDirection w:val="lrTb"/>
            <w:vAlign w:val="top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5</w:t>
            </w:r>
          </w:p>
        </w:tc>
      </w:tr>
      <w:tr>
        <w:trPr>
          <w:tblHeader/>
          <w:trHeight w:hRule="atLeast" w:val="221"/>
          <w:wAfter w:type="dxa" w:w="0"/>
          <w:tblHeader/>
          <w:trHeight w:hRule="atLeast" w:val="221"/>
          <w:wAfter w:type="dxa" w:w="0"/>
          <w:cantSplit/>
        </w:trPr>
        <w:tc>
          <w:tcPr>
            <w:textDirection w:val="lrTb"/>
            <w:vAlign w:val="top"/>
            <w:tcW w:type="dxa" w:w="16018"/>
            <w:gridSpan w:val="5"/>
          </w:tcPr>
          <w:p w:rsidP="00dc235c">
            <w:pPr>
              <w:pStyle w:val="Normal"/>
              <w:rPr>
                <w:b/>
                <w:sz w:val="28"/>
                <w:szCs w:val="28"/>
              </w:rPr>
              <w:jc w:val="center"/>
            </w:pPr>
            <w:r w:rsidR="00fd4d8d" w:rsidRPr="00dc235c">
              <w:rPr>
                <w:b/>
                <w:sz w:val="28"/>
                <w:szCs w:val="28"/>
                <w:lang w:val="en-US"/>
              </w:rPr>
              <w:t xml:space="preserve">I</w:t>
            </w:r>
            <w:r w:rsidR="00fd4d8d" w:rsidRPr="00dc235c">
              <w:rPr>
                <w:b/>
                <w:sz w:val="28"/>
                <w:szCs w:val="28"/>
              </w:rPr>
              <w:t xml:space="preserve">. Проекты нормативных правовых актов Городской Думы Петропавловск-Камчатского городского округа</w:t>
            </w:r>
          </w:p>
        </w:tc>
      </w:tr>
      <w:tr>
        <w:trPr>
          <w:trHeight w:hRule="atLeast" w:val="2631"/>
          <w:wAfter w:type="dxa" w:w="0"/>
          <w:trHeight w:hRule="atLeast" w:val="2631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1</w:t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 внесении изменений в Устав Петропавловск-Камчатского городского округа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Комитет Городской Думы Петропавловск-Камчатского городского округа по местному самоуправлению и межнациональным отношениям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(далее - Комитет Городской Думы по проблемам развития местного самоуправления)</w:t>
            </w:r>
          </w:p>
        </w:tc>
        <w:tc>
          <w:tcPr>
            <w:textDirection w:val="lrTb"/>
            <w:vAlign w:val="top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fd4d8d" w:rsidRPr="00dc235c">
              <w:rPr>
                <w:sz w:val="28"/>
                <w:szCs w:val="28"/>
              </w:rPr>
              <w:t xml:space="preserve">по мере необходимости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</w:tc>
      </w:tr>
      <w:tr>
        <w:trPr>
          <w:trHeight w:hRule="atLeast" w:val="409"/>
          <w:wAfter w:type="dxa" w:w="0"/>
          <w:trHeight w:hRule="atLeast" w:val="409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fd4d8d" w:rsidRPr="00dc235c">
              <w:rPr>
                <w:sz w:val="28"/>
                <w:szCs w:val="28"/>
              </w:rPr>
              <w:t xml:space="preserve">2</w:t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27.12.2013 № 173-нд «О бюджетном устройстве и бюджетном процессе в Петропавловск-Камчатском городском округе»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Департамент финансов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"/>
                <w:szCs w:val="28"/>
              </w:rPr>
              <w:jc w:val="center"/>
            </w:pPr>
            <w:r w:rsidR="00fd4d8d" w:rsidRPr="00dc235c">
              <w:rPr>
                <w:sz w:val="2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fd4d8d" w:rsidRPr="00dc235c">
              <w:rPr>
                <w:sz w:val="28"/>
                <w:szCs w:val="28"/>
              </w:rPr>
              <w:t xml:space="preserve">по мере необходимости</w:t>
            </w:r>
          </w:p>
          <w:p w:rsidP="000b6571">
            <w:pPr>
              <w:pStyle w:val="Normal"/>
              <w:rPr>
                <w:sz w:val="28"/>
                <w:szCs w:val="28"/>
              </w:rPr>
            </w:pPr>
            <w:r w:rsidR="00fd4d8d" w:rsidRPr="00dc235c">
              <w:rPr>
                <w:sz w:val="28"/>
                <w:szCs w:val="28"/>
              </w:rPr>
            </w:r>
          </w:p>
        </w:tc>
      </w:tr>
      <w:tr>
        <w:trPr>
          <w:trHeight w:hRule="atLeast" w:val="70"/>
          <w:wAfter w:type="dxa" w:w="0"/>
          <w:trHeight w:hRule="atLeast" w:val="70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f4fb1" w:rsidRPr="00dc235c">
              <w:rPr>
                <w:sz w:val="28"/>
                <w:szCs w:val="28"/>
              </w:rPr>
              <w:t xml:space="preserve">3</w:t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f4fb1" w:rsidRPr="00dc235c">
              <w:rPr>
                <w:sz w:val="28"/>
                <w:szCs w:val="28"/>
              </w:rPr>
              <w:t xml:space="preserve">О порядке участия Петропавловск-Камчатского городского округа в межмуниципальном сотрудничестве</w:t>
            </w:r>
          </w:p>
        </w:tc>
        <w:tc>
          <w:tcPr>
            <w:textDirection w:val="lrTb"/>
            <w:vAlign w:val="center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f4fb1" w:rsidRPr="00dc235c">
              <w:rPr>
                <w:sz w:val="28"/>
                <w:szCs w:val="28"/>
              </w:rPr>
              <w:t xml:space="preserve">Комитет 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f4fb1" w:rsidRPr="00dc235c">
              <w:rPr>
                <w:sz w:val="28"/>
                <w:szCs w:val="28"/>
              </w:rPr>
              <w:t xml:space="preserve">Городской Думы по местному самоуправлению и межнациональным отношениям</w:t>
            </w:r>
            <w:r w:rsidR="00261ac2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f4fb1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f4fb1" w:rsidRPr="00dc235c">
              <w:rPr>
                <w:sz w:val="28"/>
                <w:szCs w:val="28"/>
                <w:lang w:val="en-US"/>
              </w:rPr>
              <w:t xml:space="preserve">III</w:t>
            </w:r>
            <w:r w:rsidR="00ff4fb1" w:rsidRPr="00dc235c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ind w:left="-108"/>
              <w:jc w:val="center"/>
            </w:pPr>
            <w:r w:rsidR="0055578e" w:rsidRPr="00dc235c">
              <w:rPr>
                <w:sz w:val="28"/>
                <w:szCs w:val="28"/>
              </w:rPr>
              <w:t xml:space="preserve">4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27.06.2012 № 511-нд «О мерах социальной поддержки отдельных категорий обучающихся в муниципальных общеобразовательных учреждениях Петропавловск-Камчатского городского округа в виде обеспечения бесплатным питанием»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Департамент социального развития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jc w:val="center"/>
            </w:pPr>
            <w:r w:rsidR="00fd4d8d" w:rsidRPr="00dc235c">
              <w:rPr>
                <w:sz w:val="28"/>
                <w:szCs w:val="28"/>
                <w:lang w:val="en-US"/>
              </w:rPr>
              <w:t xml:space="preserve">III</w:t>
            </w:r>
            <w:r w:rsidR="00fd4d8d" w:rsidRPr="00d4778e"/>
          </w:p>
        </w:tc>
      </w:tr>
      <w:tr>
        <w:trPr>
          <w:trHeight w:hRule="atLeast" w:val="2317"/>
          <w:wAfter w:type="dxa" w:w="0"/>
          <w:trHeight w:hRule="atLeast" w:val="2317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ind w:left="-108"/>
              <w:jc w:val="center"/>
            </w:pPr>
            <w:r w:rsidR="0055578e" w:rsidRPr="00dc235c">
              <w:rPr>
                <w:sz w:val="28"/>
                <w:szCs w:val="28"/>
              </w:rPr>
              <w:t xml:space="preserve">5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06.03.2013 № 48-нд 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b6571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b6571" w:rsidRPr="00dc235c">
              <w:rPr>
                <w:sz w:val="28"/>
                <w:szCs w:val="28"/>
              </w:rPr>
              <w:t xml:space="preserve">Рабочая группа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b6571" w:rsidRPr="00dc235c">
              <w:rPr>
                <w:sz w:val="28"/>
                <w:szCs w:val="28"/>
              </w:rPr>
              <w:t xml:space="preserve">(председатель рабочей группы - Марченко В.М.)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III</w:t>
            </w:r>
          </w:p>
        </w:tc>
      </w:tr>
      <w:tr>
        <w:trPr>
          <w:trHeight w:hRule="atLeast" w:val="2546"/>
          <w:wAfter w:type="dxa" w:w="0"/>
          <w:trHeight w:hRule="atLeast" w:val="2546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261ac2" w:rsidRPr="00dc235c">
              <w:rPr>
                <w:sz w:val="28"/>
                <w:szCs w:val="28"/>
              </w:rPr>
              <w:t xml:space="preserve">6</w:t>
            </w:r>
            <w:r w:rsidR="00b1636f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b1636f" w:rsidRPr="00dc235c">
              <w:rPr>
                <w:sz w:val="28"/>
                <w:szCs w:val="28"/>
              </w:rPr>
              <w:t xml:space="preserve">О мерах,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Петропавловск-Камчатского городского округа, социальную и культурную адаптацию мигрантов, профилактику межнациональных (межэтнических) конфликтов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5a1129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b1636f" w:rsidRPr="00dc235c">
              <w:rPr>
                <w:sz w:val="28"/>
                <w:szCs w:val="28"/>
              </w:rPr>
              <w:t xml:space="preserve">Администрация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b1636f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4f7660" w:rsidRPr="00dc235c">
              <w:rPr>
                <w:sz w:val="28"/>
                <w:szCs w:val="28"/>
              </w:rPr>
              <w:t xml:space="preserve">III</w:t>
            </w:r>
            <w:r w:rsidR="00b1636f" w:rsidRPr="00dc235c">
              <w:rPr>
                <w:sz w:val="28"/>
                <w:szCs w:val="28"/>
              </w:rPr>
            </w:r>
          </w:p>
        </w:tc>
      </w:tr>
      <w:tr>
        <w:trPr>
          <w:trHeight w:hRule="atLeast" w:val="1317"/>
          <w:wAfter w:type="dxa" w:w="0"/>
          <w:trHeight w:hRule="atLeast" w:val="1317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261ac2" w:rsidRPr="00dc235c">
              <w:rPr>
                <w:sz w:val="28"/>
                <w:szCs w:val="28"/>
              </w:rPr>
              <w:t xml:space="preserve">7</w:t>
            </w:r>
            <w:r w:rsidR="004f7660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4f7660" w:rsidRPr="00dc235c">
              <w:rPr>
                <w:sz w:val="28"/>
                <w:szCs w:val="28"/>
              </w:rPr>
              <w:t xml:space="preserve">О порядке создания условий для оказания медицинской помощи населению на территории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4110"/>
          </w:tcPr>
          <w:p w:rsidP="00304dee">
            <w:pPr>
              <w:pStyle w:val="Normal"/>
              <w:rPr>
                <w:sz w:val="28"/>
                <w:szCs w:val="28"/>
              </w:rPr>
              <w:jc w:val="center"/>
            </w:pPr>
            <w:r w:rsidR="00434497" w:rsidRPr="00dc235c">
              <w:rPr>
                <w:sz w:val="28"/>
                <w:szCs w:val="28"/>
              </w:rPr>
              <w:t xml:space="preserve">Администрация</w:t>
            </w:r>
          </w:p>
          <w:p w:rsidP="00304dee">
            <w:pPr>
              <w:pStyle w:val="Normal"/>
              <w:rPr>
                <w:sz w:val="28"/>
                <w:szCs w:val="28"/>
              </w:rPr>
              <w:jc w:val="center"/>
            </w:pPr>
            <w:r w:rsidR="00434497" w:rsidRPr="00dc235c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4f7660" w:rsidRPr="00304de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4f7660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439c8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439c8" w:rsidRPr="00dc235c">
              <w:rPr>
                <w:sz w:val="28"/>
                <w:szCs w:val="28"/>
              </w:rPr>
            </w:r>
          </w:p>
          <w:p w:rsidP="00304dee">
            <w:pPr>
              <w:pStyle w:val="Normal"/>
              <w:rPr>
                <w:sz w:val="28"/>
                <w:szCs w:val="28"/>
              </w:rPr>
            </w:pPr>
            <w:r w:rsidR="00f439c8" w:rsidRPr="00304de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304dee">
              <w:rPr>
                <w:sz w:val="28"/>
                <w:szCs w:val="28"/>
              </w:rPr>
            </w:r>
          </w:p>
          <w:p w:rsidP="00304dee">
            <w:pPr>
              <w:pStyle w:val="Normal"/>
              <w:rPr>
                <w:sz w:val="28"/>
                <w:szCs w:val="28"/>
              </w:rPr>
              <w:jc w:val="center"/>
            </w:pPr>
            <w:r w:rsidR="00c11b04" w:rsidRPr="00dc235c">
              <w:rPr>
                <w:sz w:val="28"/>
                <w:szCs w:val="28"/>
              </w:rPr>
              <w:t xml:space="preserve">III</w:t>
            </w:r>
            <w:r w:rsidR="00304dee">
              <w:rPr>
                <w:sz w:val="28"/>
                <w:szCs w:val="28"/>
              </w:rPr>
            </w:r>
          </w:p>
          <w:p w:rsidP="00304dee">
            <w:pPr>
              <w:pStyle w:val="Normal"/>
              <w:rPr>
                <w:sz w:val="28"/>
                <w:szCs w:val="28"/>
              </w:rPr>
            </w:pPr>
            <w:r w:rsidR="00304dee">
              <w:rPr>
                <w:sz w:val="28"/>
                <w:szCs w:val="28"/>
              </w:rPr>
            </w:r>
          </w:p>
          <w:p w:rsidP="00304dee">
            <w:pPr>
              <w:pStyle w:val="Normal"/>
              <w:rPr>
                <w:sz w:val="28"/>
                <w:szCs w:val="28"/>
              </w:rPr>
            </w:pPr>
            <w:r w:rsidR="004f7660" w:rsidRPr="00304dee">
              <w:rPr>
                <w:sz w:val="28"/>
                <w:szCs w:val="28"/>
              </w:rPr>
            </w:r>
          </w:p>
        </w:tc>
      </w:tr>
      <w:tr>
        <w:trPr>
          <w:trHeight w:hRule="atLeast" w:val="1955"/>
          <w:wAfter w:type="dxa" w:w="0"/>
          <w:trHeight w:hRule="atLeast" w:val="1955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261ac2" w:rsidRPr="00dc235c">
              <w:rPr>
                <w:sz w:val="28"/>
                <w:szCs w:val="28"/>
              </w:rPr>
              <w:t xml:space="preserve">8</w:t>
            </w:r>
            <w:r w:rsidR="00c11b04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c11b04" w:rsidRPr="00dc235c">
              <w:rPr>
                <w:sz w:val="28"/>
                <w:szCs w:val="28"/>
              </w:rPr>
              <w:t xml:space="preserve">О</w:t>
            </w:r>
            <w:r w:rsidR="00c11b04" w:rsidRPr="00dc235c">
              <w:rPr>
                <w:sz w:val="28"/>
                <w:szCs w:val="28"/>
              </w:rPr>
              <w:t xml:space="preserve"> внесении изменения в Решение Городской Думы Петропавловск-Камчатского городского округа от 31.10.2013 № 138-нд «О порядке установки памятников, мемориальных досок и иных памятных знаков на территории Петропавловск-Камчатского городского округа»</w:t>
            </w:r>
          </w:p>
        </w:tc>
        <w:tc>
          <w:tcPr>
            <w:textDirection w:val="lrTb"/>
            <w:vAlign w:val="center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c11b04" w:rsidRPr="00dc235c">
              <w:rPr>
                <w:sz w:val="28"/>
                <w:szCs w:val="28"/>
              </w:rPr>
              <w:t xml:space="preserve">Администрация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c11b04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c11b04" w:rsidRPr="00dc235c">
              <w:rPr>
                <w:sz w:val="28"/>
                <w:szCs w:val="28"/>
              </w:rPr>
              <w:t xml:space="preserve">III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261ac2" w:rsidRPr="00dc235c">
              <w:rPr>
                <w:sz w:val="28"/>
                <w:szCs w:val="28"/>
              </w:rPr>
              <w:t xml:space="preserve">9</w:t>
            </w:r>
            <w:r w:rsidR="00000090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000090" w:rsidRPr="00dc235c">
              <w:rPr>
                <w:sz w:val="28"/>
                <w:szCs w:val="28"/>
              </w:rPr>
              <w:t xml:space="preserve">О порядке организации досуга и обеспечения жителей Петропавловск-Камчатского городского округа услугами организаций культуры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00090" w:rsidRPr="00dc235c">
              <w:rPr>
                <w:sz w:val="28"/>
                <w:bCs/>
                <w:szCs w:val="28"/>
              </w:rPr>
              <w:t xml:space="preserve">Аппарат администрации Петропавловск-Камчатского городского округа</w:t>
            </w:r>
            <w:r w:rsidR="00000090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00090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00090" w:rsidRPr="00dc235c">
              <w:rPr>
                <w:sz w:val="28"/>
                <w:szCs w:val="28"/>
              </w:rPr>
              <w:t xml:space="preserve">III</w:t>
            </w:r>
          </w:p>
        </w:tc>
      </w:tr>
      <w:tr>
        <w:trPr>
          <w:trHeight w:hRule="atLeast" w:val="274"/>
          <w:wAfter w:type="dxa" w:w="0"/>
          <w:trHeight w:hRule="atLeast" w:val="274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ind w:left="-108"/>
              <w:jc w:val="center"/>
            </w:pPr>
            <w:r w:rsidR="005521d1" w:rsidRPr="00dc235c">
              <w:rPr>
                <w:sz w:val="28"/>
                <w:szCs w:val="28"/>
              </w:rPr>
              <w:t xml:space="preserve">1</w:t>
            </w:r>
            <w:r w:rsidR="00261ac2" w:rsidRPr="00dc235c">
              <w:rPr>
                <w:sz w:val="28"/>
                <w:szCs w:val="28"/>
              </w:rPr>
              <w:t xml:space="preserve">0</w:t>
            </w:r>
            <w:r w:rsidR="00000090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000090" w:rsidRPr="00dc235c">
              <w:rPr>
                <w:sz w:val="28"/>
                <w:szCs w:val="28"/>
              </w:rPr>
              <w:t xml:space="preserve">О порядке организации использования, охраны, защиты и воспроизводства лесов на территории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b6571" w:rsidRPr="00dc235c">
              <w:rPr>
                <w:sz w:val="28"/>
                <w:szCs w:val="28"/>
              </w:rPr>
              <w:t xml:space="preserve">Рабочая группа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b6571" w:rsidRPr="00dc235c">
              <w:rPr>
                <w:sz w:val="28"/>
                <w:szCs w:val="28"/>
              </w:rPr>
              <w:t xml:space="preserve">(</w:t>
            </w:r>
            <w:r w:rsidR="00000090" w:rsidRPr="00dc235c">
              <w:rPr>
                <w:sz w:val="28"/>
                <w:szCs w:val="28"/>
              </w:rPr>
              <w:t xml:space="preserve">председатель рабочей группы – Каюмов В.В.</w:t>
            </w:r>
            <w:r w:rsidR="000b6571" w:rsidRPr="00dc235c">
              <w:rPr>
                <w:sz w:val="28"/>
                <w:szCs w:val="28"/>
              </w:rPr>
              <w:t xml:space="preserve">)</w:t>
            </w:r>
            <w:r w:rsidR="00000090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00090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jc w:val="center"/>
            </w:pPr>
            <w:r w:rsidR="00d20dbb" w:rsidRPr="00dc235c">
              <w:rPr>
                <w:sz w:val="28"/>
                <w:szCs w:val="28"/>
              </w:rPr>
              <w:t xml:space="preserve">III</w:t>
            </w:r>
            <w:r w:rsidR="00d20dbb"/>
          </w:p>
          <w:p w:rsidP="00dc235c">
            <w:pPr>
              <w:pStyle w:val="Normal"/>
              <w:jc w:val="center"/>
            </w:pPr>
            <w:r w:rsidR="00000090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ind w:left="-108"/>
              <w:jc w:val="center"/>
            </w:pPr>
            <w:r w:rsidR="005521d1" w:rsidRPr="00dc235c">
              <w:rPr>
                <w:sz w:val="28"/>
                <w:szCs w:val="28"/>
              </w:rPr>
              <w:t xml:space="preserve">1</w:t>
            </w:r>
            <w:r w:rsidR="00261ac2" w:rsidRPr="00dc235c">
              <w:rPr>
                <w:sz w:val="28"/>
                <w:szCs w:val="28"/>
              </w:rPr>
              <w:t xml:space="preserve">1</w:t>
            </w:r>
            <w:r w:rsidR="00000090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000090" w:rsidRPr="00dc235c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круга </w:t>
            </w:r>
            <w:r w:rsidR="00000090" w:rsidRPr="00dc235c">
              <w:rPr>
                <w:sz w:val="28"/>
                <w:bCs/>
                <w:szCs w:val="28"/>
              </w:rPr>
              <w:t xml:space="preserve">от </w:t>
            </w:r>
            <w:r w:rsidR="005521d1" w:rsidRPr="00dc235c">
              <w:rPr>
                <w:sz w:val="28"/>
                <w:bCs/>
                <w:szCs w:val="28"/>
              </w:rPr>
              <w:t xml:space="preserve">06.05.2013 № 74-нд </w:t>
            </w:r>
            <w:r w:rsidR="00000090" w:rsidRPr="00dc235c">
              <w:rPr>
                <w:sz w:val="28"/>
                <w:bCs/>
                <w:szCs w:val="28"/>
              </w:rPr>
              <w:t xml:space="preserve">«О </w:t>
            </w:r>
            <w:r w:rsidR="00000090" w:rsidRPr="00dc235c">
              <w:rPr>
                <w:sz w:val="28"/>
                <w:szCs w:val="28"/>
              </w:rPr>
              <w:t xml:space="preserve">порядке деятельности общественных кладбищ на территории Петропавловск-Камчатского городского округа»</w:t>
            </w:r>
          </w:p>
        </w:tc>
        <w:tc>
          <w:tcPr>
            <w:textDirection w:val="lrTb"/>
            <w:vAlign w:val="center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b6571" w:rsidRPr="00dc235c">
              <w:rPr>
                <w:sz w:val="28"/>
                <w:szCs w:val="28"/>
              </w:rPr>
              <w:t xml:space="preserve">Рабочая группа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b6571" w:rsidRPr="00dc235c">
              <w:rPr>
                <w:sz w:val="28"/>
                <w:szCs w:val="28"/>
              </w:rPr>
              <w:t xml:space="preserve">(</w:t>
            </w:r>
            <w:r w:rsidR="00000090" w:rsidRPr="00dc235c">
              <w:rPr>
                <w:sz w:val="28"/>
                <w:szCs w:val="28"/>
              </w:rPr>
              <w:t xml:space="preserve">председатель рабочей группы – Каюмов В.В.</w:t>
            </w:r>
            <w:r w:rsidR="000b6571" w:rsidRPr="00dc235c">
              <w:rPr>
                <w:sz w:val="28"/>
                <w:szCs w:val="28"/>
              </w:rPr>
              <w:t xml:space="preserve">)</w:t>
            </w:r>
            <w:r w:rsidR="00000090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000090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jc w:val="center"/>
            </w:pPr>
            <w:r w:rsidR="00d20dbb" w:rsidRPr="00dc235c">
              <w:rPr>
                <w:sz w:val="28"/>
                <w:szCs w:val="28"/>
              </w:rPr>
              <w:t xml:space="preserve">III</w:t>
            </w:r>
            <w:r w:rsidR="00d20dbb"/>
          </w:p>
          <w:p w:rsidP="00dc235c">
            <w:pPr>
              <w:pStyle w:val="Normal"/>
              <w:jc w:val="center"/>
            </w:pPr>
            <w:r w:rsidR="00000090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4b338f" w:rsidRPr="00dc235c">
              <w:rPr>
                <w:sz w:val="28"/>
                <w:szCs w:val="28"/>
              </w:rPr>
              <w:t xml:space="preserve">1</w:t>
            </w:r>
            <w:r w:rsidR="00261ac2" w:rsidRPr="00dc235c">
              <w:rPr>
                <w:sz w:val="28"/>
                <w:szCs w:val="28"/>
              </w:rPr>
              <w:t xml:space="preserve">2</w:t>
            </w:r>
            <w:r w:rsidR="004b338f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  <w:color w:val="000000"/>
              </w:rPr>
              <w:jc w:val="both"/>
            </w:pPr>
            <w:r w:rsidR="004b338f" w:rsidRPr="00dc235c">
              <w:rPr>
                <w:sz w:val="28"/>
                <w:szCs w:val="28"/>
              </w:rPr>
              <w:t xml:space="preserve">О собраниях и конференциях граждан в Петропавловск-Камчатском городском округе</w:t>
            </w:r>
            <w:r w:rsidR="004b338f" w:rsidRPr="00dc235c">
              <w:rPr>
                <w:sz w:val="28"/>
                <w:szCs w:val="28"/>
                <w:color w:val="000000"/>
              </w:rPr>
            </w:r>
          </w:p>
        </w:tc>
        <w:tc>
          <w:tcPr>
            <w:textDirection w:val="lrTb"/>
            <w:vAlign w:val="center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4b338f" w:rsidRPr="00dc235c">
              <w:rPr>
                <w:sz w:val="28"/>
                <w:szCs w:val="28"/>
              </w:rPr>
              <w:t xml:space="preserve">Администрация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4b338f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jc w:val="center"/>
            </w:pPr>
            <w:r w:rsidR="004b338f" w:rsidRPr="00dc235c">
              <w:rPr>
                <w:sz w:val="28"/>
                <w:szCs w:val="28"/>
              </w:rPr>
              <w:t xml:space="preserve">III</w:t>
            </w:r>
            <w:r w:rsidR="004b338f"/>
          </w:p>
          <w:p w:rsidP="00dc235c">
            <w:pPr>
              <w:pStyle w:val="Normal"/>
              <w:jc w:val="center"/>
            </w:pPr>
            <w:r w:rsidR="004b338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521d1" w:rsidRPr="00dc235c">
              <w:rPr>
                <w:sz w:val="28"/>
                <w:szCs w:val="28"/>
              </w:rPr>
              <w:t xml:space="preserve">1</w:t>
            </w:r>
            <w:r w:rsidR="00261ac2" w:rsidRPr="00dc235c">
              <w:rPr>
                <w:sz w:val="28"/>
                <w:szCs w:val="28"/>
              </w:rPr>
              <w:t xml:space="preserve">3</w:t>
            </w:r>
            <w:r w:rsidR="00d20dbb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  <w:color w:val="000000"/>
              </w:rPr>
              <w:jc w:val="both"/>
            </w:pPr>
            <w:r w:rsidR="00d20dbb" w:rsidRPr="00dc235c">
              <w:rPr>
                <w:sz w:val="28"/>
                <w:szCs w:val="28"/>
                <w:color w:val="000000"/>
              </w:rPr>
              <w:t xml:space="preserve">О внесении изменений в Решение Городской Думы Петропавловск-Камчатского городского округа от 30.04.2010 № 247-нд «Программа комплексного социально-экономического развития Петропавловск-Камчатского городского округа на период до 2014 года»</w:t>
            </w:r>
          </w:p>
        </w:tc>
        <w:tc>
          <w:tcPr>
            <w:textDirection w:val="lrTb"/>
            <w:vAlign w:val="center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d20dbb" w:rsidRPr="00dc235c">
              <w:rPr>
                <w:sz w:val="28"/>
                <w:szCs w:val="28"/>
              </w:rPr>
              <w:t xml:space="preserve">Управление экономики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d20dbb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jc w:val="center"/>
            </w:pPr>
            <w:r w:rsidR="00d17c7d" w:rsidRPr="00dc235c">
              <w:rPr>
                <w:sz w:val="28"/>
                <w:szCs w:val="28"/>
              </w:rPr>
              <w:t xml:space="preserve">III</w:t>
            </w:r>
            <w:r w:rsidR="00d17c7d"/>
          </w:p>
          <w:p w:rsidP="00dc235c">
            <w:pPr>
              <w:pStyle w:val="Normal"/>
              <w:jc w:val="center"/>
            </w:pPr>
            <w:r w:rsidR="00d20dbb"/>
          </w:p>
        </w:tc>
      </w:tr>
      <w:tr>
        <w:trPr>
          <w:trHeight w:hRule="atLeast" w:val="1603"/>
          <w:wAfter w:type="dxa" w:w="0"/>
          <w:trHeight w:hRule="atLeast" w:val="1603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434497" w:rsidRPr="00dc235c">
              <w:rPr>
                <w:sz w:val="28"/>
                <w:szCs w:val="28"/>
              </w:rPr>
              <w:t xml:space="preserve">1</w:t>
            </w:r>
            <w:r w:rsidR="00261ac2" w:rsidRPr="00dc235c">
              <w:rPr>
                <w:sz w:val="28"/>
                <w:szCs w:val="28"/>
              </w:rPr>
              <w:t xml:space="preserve">4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27.12.2013 № 176-нд «О бюджете Петропавловск-Камчатского городского округа на 2014 год и плановый период 2015-2016 годов» 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Департамент финансов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dc235c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dc235c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dc235c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dc235c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dc235c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III-IV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  <w:p w:rsidP="000b6571">
            <w:pPr>
              <w:pStyle w:val="Normal"/>
              <w:rPr>
                <w:sz w:val="28"/>
                <w:szCs w:val="28"/>
              </w:rPr>
            </w:pPr>
            <w:r w:rsidR="00fd4d8d" w:rsidRPr="00dc235c">
              <w:rPr>
                <w:sz w:val="28"/>
                <w:szCs w:val="28"/>
              </w:rPr>
            </w:r>
          </w:p>
        </w:tc>
      </w:tr>
      <w:tr>
        <w:trPr>
          <w:trHeight w:hRule="atLeast" w:val="1644"/>
          <w:wAfter w:type="dxa" w:w="0"/>
          <w:trHeight w:hRule="atLeast" w:val="1644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434497" w:rsidRPr="00dc235c">
              <w:rPr>
                <w:sz w:val="28"/>
                <w:szCs w:val="28"/>
              </w:rPr>
              <w:t xml:space="preserve">1</w:t>
            </w:r>
            <w:r w:rsidR="00261ac2" w:rsidRPr="00dc235c">
              <w:rPr>
                <w:sz w:val="28"/>
                <w:szCs w:val="28"/>
              </w:rPr>
              <w:t xml:space="preserve">5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 флаге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Комитет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Городской Думы по местному самоуправлению и межнациональным отношениям</w:t>
            </w:r>
          </w:p>
        </w:tc>
        <w:tc>
          <w:tcPr>
            <w:textDirection w:val="lrTb"/>
            <w:vAlign w:val="top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Аппарат</w:t>
            </w:r>
            <w:r w:rsidR="00dc235c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439c8" w:rsidRPr="00dc235c">
              <w:rPr>
                <w:sz w:val="28"/>
                <w:szCs w:val="28"/>
              </w:rPr>
              <w:t xml:space="preserve">Городской Думы </w:t>
            </w:r>
            <w:r w:rsidR="00fd4d8d" w:rsidRPr="00dc235c">
              <w:rPr>
                <w:sz w:val="28"/>
                <w:szCs w:val="28"/>
              </w:rPr>
              <w:t xml:space="preserve">Петропавловск-Камчатского городского округа (далее – Аппарат Городской Думы)</w:t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IV</w:t>
            </w:r>
          </w:p>
        </w:tc>
      </w:tr>
      <w:tr>
        <w:trPr>
          <w:trHeight w:hRule="atLeast" w:val="1361"/>
          <w:wAfter w:type="dxa" w:w="0"/>
          <w:trHeight w:hRule="atLeast" w:val="1361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434497" w:rsidRPr="00dc235c">
              <w:rPr>
                <w:sz w:val="28"/>
                <w:szCs w:val="28"/>
              </w:rPr>
              <w:t xml:space="preserve">1</w:t>
            </w:r>
            <w:r w:rsidR="00261ac2" w:rsidRPr="00dc235c">
              <w:rPr>
                <w:sz w:val="28"/>
                <w:szCs w:val="28"/>
              </w:rPr>
              <w:t xml:space="preserve">6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 бюджете Петропавловск-Камчатского городского округа на 2015 год и плановый период 2016-2017 годов (в первом чтении, во втором чтении)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Департамент финансов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IV</w:t>
            </w:r>
          </w:p>
        </w:tc>
      </w:tr>
      <w:tr>
        <w:trPr>
          <w:trHeight w:hRule="atLeast" w:val="1695"/>
          <w:wAfter w:type="dxa" w:w="0"/>
          <w:trHeight w:hRule="atLeast" w:val="1695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966fa" w:rsidRPr="00dc235c">
              <w:rPr>
                <w:sz w:val="28"/>
                <w:szCs w:val="28"/>
              </w:rPr>
              <w:t xml:space="preserve">1</w:t>
            </w:r>
            <w:r w:rsidR="00261ac2" w:rsidRPr="00dc235c">
              <w:rPr>
                <w:sz w:val="28"/>
                <w:szCs w:val="28"/>
              </w:rPr>
              <w:t xml:space="preserve">7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5966fa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Департамент градостроительства и земельных отношений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IV</w:t>
            </w:r>
          </w:p>
        </w:tc>
      </w:tr>
      <w:tr>
        <w:trPr>
          <w:trHeight w:hRule="atLeast" w:val="1219"/>
          <w:wAfter w:type="dxa" w:w="0"/>
          <w:trHeight w:hRule="atLeast" w:val="1219"/>
          <w:wAfter w:type="dxa" w:w="0"/>
        </w:trPr>
        <w:tc>
          <w:tcPr>
            <w:textDirection w:val="lrTb"/>
            <w:vAlign w:val="top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0b6571" w:rsidRPr="00dc235c">
              <w:rPr>
                <w:sz w:val="28"/>
                <w:szCs w:val="28"/>
              </w:rPr>
              <w:t xml:space="preserve">1</w:t>
            </w:r>
            <w:r w:rsidR="00261ac2" w:rsidRPr="00dc235c">
              <w:rPr>
                <w:sz w:val="28"/>
                <w:szCs w:val="28"/>
              </w:rPr>
              <w:t xml:space="preserve">8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Об оказании поддержки гражданам и их объединениям, участвующим в охране общественного порядка и создании условий для деятельности народных дружин в Петропавловск-Камчатском городском округе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Администрация </w:t>
            </w:r>
            <w:r w:rsidR="005966fa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Аппарат 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Городской Думы</w:t>
            </w:r>
          </w:p>
        </w:tc>
        <w:tc>
          <w:tcPr>
            <w:textDirection w:val="lrTb"/>
            <w:vAlign w:val="top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IV</w:t>
            </w:r>
          </w:p>
        </w:tc>
      </w:tr>
      <w:tr>
        <w:trPr>
          <w:trHeight w:hRule="atLeast" w:val="712"/>
          <w:wAfter w:type="dxa" w:w="0"/>
          <w:trHeight w:hRule="atLeast" w:val="712"/>
          <w:wAfter w:type="dxa" w:w="0"/>
        </w:trPr>
        <w:tc>
          <w:tcPr>
            <w:textDirection w:val="lrTb"/>
            <w:vAlign w:val="top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f439c8" w:rsidRPr="00dc235c">
              <w:rPr>
                <w:sz w:val="28"/>
                <w:szCs w:val="28"/>
              </w:rPr>
              <w:t xml:space="preserve">1</w:t>
            </w:r>
            <w:r w:rsidR="00261ac2" w:rsidRPr="00dc235c">
              <w:rPr>
                <w:sz w:val="28"/>
                <w:szCs w:val="28"/>
              </w:rPr>
              <w:t xml:space="preserve">9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Об утверждении местных нормативов градостроительного проектирования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285e62" w:rsidRPr="00dc235c">
              <w:rPr>
                <w:sz w:val="28"/>
                <w:szCs w:val="28"/>
              </w:rPr>
              <w:t xml:space="preserve">Администрация </w:t>
            </w:r>
            <w:r w:rsidR="005966fa" w:rsidRPr="00dc235c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285e62" w:rsidRPr="00dc235c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IV</w:t>
            </w:r>
          </w:p>
        </w:tc>
      </w:tr>
      <w:tr>
        <w:trPr>
          <w:trHeight w:hRule="atLeast" w:val="583"/>
          <w:wAfter w:type="dxa" w:w="0"/>
          <w:trHeight w:hRule="atLeast" w:val="583"/>
          <w:wAfter w:type="dxa" w:w="0"/>
        </w:trPr>
        <w:tc>
          <w:tcPr>
            <w:textDirection w:val="lrTb"/>
            <w:vAlign w:val="center"/>
            <w:tcW w:type="dxa" w:w="16018"/>
            <w:gridSpan w:val="5"/>
          </w:tcPr>
          <w:p w:rsidP="00dc235c">
            <w:pPr>
              <w:pStyle w:val="Normal"/>
              <w:rPr>
                <w:b/>
                <w:sz w:val="28"/>
                <w:szCs w:val="28"/>
              </w:rPr>
              <w:jc w:val="center"/>
            </w:pPr>
            <w:r w:rsidR="00fd4d8d" w:rsidRPr="00dc235c">
              <w:rPr>
                <w:b/>
                <w:sz w:val="28"/>
                <w:szCs w:val="28"/>
                <w:lang w:val="en-US"/>
              </w:rPr>
              <w:t xml:space="preserve">II</w:t>
            </w:r>
            <w:r w:rsidR="00fd4d8d" w:rsidRPr="00dc235c">
              <w:rPr>
                <w:b/>
                <w:sz w:val="28"/>
                <w:szCs w:val="28"/>
              </w:rPr>
              <w:t xml:space="preserve">. Проекты иных правовых актов Городской Думы Петропавловск-Камчатского городского округа</w:t>
            </w:r>
          </w:p>
        </w:tc>
      </w:tr>
      <w:tr>
        <w:trPr>
          <w:trHeight w:hRule="atLeast" w:val="409"/>
          <w:wAfter w:type="dxa" w:w="0"/>
          <w:trHeight w:hRule="atLeast" w:val="409"/>
          <w:wAfter w:type="dxa" w:w="0"/>
        </w:trPr>
        <w:tc>
          <w:tcPr>
            <w:textDirection w:val="lrTb"/>
            <w:vAlign w:val="top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966fa" w:rsidRPr="00dc235c">
              <w:rPr>
                <w:sz w:val="28"/>
                <w:szCs w:val="28"/>
              </w:rPr>
              <w:t xml:space="preserve">2</w:t>
            </w:r>
            <w:r w:rsidR="00261ac2" w:rsidRPr="00dc235c">
              <w:rPr>
                <w:sz w:val="28"/>
                <w:szCs w:val="28"/>
              </w:rPr>
              <w:t xml:space="preserve">0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Об утверждении Плана мероприятий по противодействию коррупции в Петропавловск-Камчатском городском округе на 2015 год</w:t>
            </w:r>
          </w:p>
        </w:tc>
        <w:tc>
          <w:tcPr>
            <w:textDirection w:val="lrTb"/>
            <w:vAlign w:val="top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Административно-контрольное управление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26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IV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0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966fa" w:rsidRPr="00dc235c">
              <w:rPr>
                <w:sz w:val="28"/>
                <w:szCs w:val="28"/>
              </w:rPr>
              <w:t xml:space="preserve">2</w:t>
            </w:r>
            <w:r w:rsidR="00261ac2" w:rsidRPr="00dc235c">
              <w:rPr>
                <w:sz w:val="28"/>
                <w:szCs w:val="28"/>
              </w:rPr>
              <w:t xml:space="preserve">1</w:t>
            </w: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3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fd4d8d" w:rsidRPr="00dc235c">
              <w:rPr>
                <w:sz w:val="28"/>
                <w:szCs w:val="28"/>
              </w:rPr>
              <w:t xml:space="preserve">Об отчете о реализации «Программы комплексного социально-экономического развития Петропавловск-Камчатского городского округа на период до 2014 года» за 2010-2012 годы</w:t>
            </w:r>
          </w:p>
        </w:tc>
        <w:tc>
          <w:tcPr>
            <w:textDirection w:val="lrTb"/>
            <w:vAlign w:val="center"/>
            <w:tcW w:type="dxa" w:w="41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  <w:t xml:space="preserve">Управление экономики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8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fd4d8d" w:rsidRPr="00dc23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dc235c">
            <w:pPr>
              <w:pStyle w:val="Normal"/>
              <w:jc w:val="center"/>
            </w:pPr>
            <w:r w:rsidR="0055578e" w:rsidRPr="00dc235c">
              <w:rPr>
                <w:sz w:val="28"/>
                <w:szCs w:val="28"/>
              </w:rPr>
              <w:t xml:space="preserve">IV</w:t>
            </w:r>
            <w:r w:rsidR="00fd4d8d"/>
          </w:p>
        </w:tc>
      </w:tr>
    </w:tbl>
    <w:p>
      <w:pPr>
        <w:pStyle w:val="Normal"/>
      </w:pPr>
      <w:r w:rsidR="00fd4d8d"/>
    </w:p>
    <w:sectPr>
      <w:type w:val="nextPage"/>
      <w:pgSz w:h="11906" w:orient="landscape" w:w="16838"/>
      <w:pgMar w:bottom="426" w:footer="709" w:gutter="0" w:header="709" w:left="1134" w:right="1134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0090"/>
    <w:rsid w:val="0000087a"/>
    <w:rsid w:val="000b6571"/>
    <w:rsid w:val="0019380f"/>
    <w:rsid w:val="00261ac2"/>
    <w:rsid w:val="002738e3"/>
    <w:rsid w:val="00285e62"/>
    <w:rsid w:val="00304dee"/>
    <w:rsid w:val="00313e9f"/>
    <w:rsid w:val="003c25b2"/>
    <w:rsid w:val="00414e54"/>
    <w:rsid w:val="00434497"/>
    <w:rsid w:val="004b338f"/>
    <w:rsid w:val="004f7660"/>
    <w:rsid w:val="005521d1"/>
    <w:rsid w:val="0055578e"/>
    <w:rsid w:val="005966fa"/>
    <w:rsid w:val="005a1129"/>
    <w:rsid w:val="00884b56"/>
    <w:rsid w:val="009e633c"/>
    <w:rsid w:val="00a15566"/>
    <w:rsid w:val="00ab6ba0"/>
    <w:rsid w:val="00b1636f"/>
    <w:rsid w:val="00b247af"/>
    <w:rsid w:val="00b43d11"/>
    <w:rsid w:val="00c11b04"/>
    <w:rsid w:val="00c21cd8"/>
    <w:rsid w:val="00d17c7d"/>
    <w:rsid w:val="00d20dbb"/>
    <w:rsid w:val="00d4778e"/>
    <w:rsid w:val="00dc235c"/>
    <w:rsid w:val="00dc5d8e"/>
    <w:rsid w:val="00dd0c1f"/>
    <w:rsid w:val="00f439c8"/>
    <w:rsid w:val="00f55604"/>
    <w:rsid w:val="00f61c7c"/>
    <w:rsid w:val="00fd4d8d"/>
    <w:rsid w:val="00ff4fb1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BodyText">
    <w:name w:val="BodyText"/>
    <w:basedOn w:val="Normal"/>
    <w:next w:val="BodyText"/>
    <w:link w:val="StGen5"/>
    <w:pPr>
      <w:autoSpaceDE w:val="off"/>
      <w:autoSpaceDN w:val="off"/>
    </w:pPr>
    <w:rPr>
      <w:sz w:val="28"/>
      <w:szCs w:val="28"/>
    </w:rPr>
  </w:style>
  <w:style w:type="character" w:styleId="StGen5">
    <w:name w:val="StGen5"/>
    <w:next w:val="StGen5"/>
    <w:link w:val="BodyText"/>
    <w:rPr>
      <w:sz w:val="28"/>
      <w:szCs w:val="28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14"/>
    <w:semiHidden/>
    <w:rPr>
      <w:sz w:val="16"/>
      <w:szCs w:val="16"/>
      <w:rFonts w:ascii="Tahoma" w:hAnsi="Tahoma"/>
    </w:rPr>
  </w:style>
  <w:style w:type="character" w:styleId="StGen14">
    <w:name w:val="StGen14"/>
    <w:next w:val="StGen14"/>
    <w:link w:val="Acetate"/>
    <w:semiHidden/>
    <w:rPr>
      <w:sz w:val="16"/>
      <w:szCs w:val="16"/>
      <w:lang w:eastAsia="ru-RU"/>
      <w:rFonts w:ascii="Tahoma" w:eastAsia="Times New Roman" w:hAnsi="Tahom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