
<file path=[Content_Types].xml><?xml version="1.0" encoding="utf-8"?>
<Types xmlns="http://schemas.openxmlformats.org/package/2006/content-types">
  <Default Extension="png" ContentType="image/png"/>
  <Default Extension="rels" ContentType="application/vnd.openxmlformats-package.relationships+xml"/>
  <Default Extension="vml" ContentType="application/vnd.openxmlformats-officedocument.vmlDrawing"/>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w="http://schemas.openxmlformats.org/wordprocessingml/2006/main" xmlns:v="urn:schemas-microsoft-com:vml" xmlns:o="urn:schemas-microsoft-com:office:office" xmlns:w10="urn:schemas-microsoft-com:office:word" xmlns:r="http://schemas.openxmlformats.org/officeDocument/2006/relationships">
  <w:body>
    <w:tbl>
      <w:tblPr>
        <w:tblW w:type="dxa" w:w="10314"/>
        <w:tblLook w:val="01e0"/>
        <w:tblW w:type="dxa" w:w="10314"/>
        <w:tblpPr w:horzAnchor="margin" w:leftFromText="181" w:rightFromText="181" w:tblpY="-40" w:vertAnchor="text"/>
        <w:tblLayout w:type="auto"/>
        <w:tblCellMar>
          <w:top w:type="dxa" w:w="0"/>
          <w:bottom w:type="dxa" w:w="0"/>
          <w:left w:type="dxa" w:w="108"/>
          <w:right w:type="dxa" w:w="108"/>
        </w:tblCellMar>
      </w:tblPr>
      <w:tblGrid>
        <w:gridCol w:w="10314"/>
      </w:tblGrid>
      <w:tr>
        <w:trPr>
          <w:wAfter w:type="dxa" w:w="0"/>
          <w:wAfter w:type="dxa" w:w="0"/>
        </w:trPr>
        <w:tc>
          <w:tcPr>
            <w:textDirection w:val="lrTb"/>
            <w:vAlign w:val="top"/>
            <w:tcW w:type="dxa" w:w="10314"/>
            <w:tcBorders>
              <w:top w:color="000000" w:space="0" w:sz="0" w:val="none"/>
              <w:left w:color="000000" w:space="0" w:sz="0" w:val="none"/>
              <w:bottom w:color="000000" w:space="0" w:sz="0" w:val="none"/>
              <w:right w:color="000000" w:space="0" w:sz="0" w:val="none"/>
            </w:tcBorders>
          </w:tcPr>
          <w:p w:rsidP="00234dbc">
            <w:pPr>
              <w:pStyle w:val="Normal"/>
              <w:rPr>
                <w:u w:val="single"/>
                <w:sz w:val="30"/>
                <w:szCs w:val="30"/>
                <w:rFonts w:ascii="Bookman Old Style" w:eastAsia="Times New Roman" w:hAnsi="Bookman Old Style"/>
                <w:color w:val="ff0000"/>
              </w:rPr>
              <w:widowControl w:val="off"/>
              <w:autoSpaceDE w:val="off"/>
              <w:autoSpaceDN w:val="off"/>
              <w:framePr w:hAnchor="margin" w:hSpace="181" w:vAnchor="text" w:wrap="around" w:y="-40"/>
              <w:spacing w:after="0" w:before="120" w:line="240" w:lineRule="auto"/>
              <w:jc w:val="center"/>
            </w:pPr>
            <w:r w:rsidR="00234dbc">
              <w:rPr>
                <w:noProof/>
                <w:color w:val="ff0000"/>
              </w:rP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91.5pt;height:78pt;" id="{B039387D-F12F-45E2-B220-F031FF708E76}">
                  <v:imagedata o:title="" r:id="rId3"/>
                  <w10:bordertop type="none" width="0"/>
                  <w10:borderleft type="none" width="0"/>
                  <w10:borderbottom type="none" width="0"/>
                  <w10:borderright type="none" width="0"/>
                </v:shape>
              </w:pict>
            </w:r>
            <w:r w:rsidR="00234dbc">
              <w:rPr>
                <w:u w:val="single"/>
                <w:sz w:val="30"/>
                <w:szCs w:val="30"/>
                <w:rFonts w:ascii="Bookman Old Style" w:eastAsia="Times New Roman" w:hAnsi="Bookman Old Style"/>
                <w:color w:val="ff0000"/>
              </w:rPr>
            </w:r>
          </w:p>
        </w:tc>
      </w:tr>
      <w:tr>
        <w:trPr>
          <w:wAfter w:type="dxa" w:w="0"/>
          <w:wAfter w:type="dxa" w:w="0"/>
        </w:trPr>
        <w:tc>
          <w:tcPr>
            <w:textDirection w:val="lrTb"/>
            <w:vAlign w:val="top"/>
            <w:tcW w:type="dxa" w:w="10314"/>
            <w:tcBorders>
              <w:top w:color="000000" w:space="0" w:sz="0" w:val="none"/>
              <w:left w:color="000000" w:space="0" w:sz="0" w:val="none"/>
              <w:bottom w:color="000000" w:space="0" w:sz="0" w:val="none"/>
              <w:right w:color="000000" w:space="0" w:sz="0" w:val="none"/>
            </w:tcBorders>
          </w:tcPr>
          <w:p w:rsidP="00234dbc">
            <w:pPr>
              <w:pStyle w:val="Normal"/>
              <w:rPr>
                <w:sz w:val="30"/>
                <w:szCs w:val="30"/>
                <w:rFonts w:ascii="Bookman Old Style" w:eastAsia="Times New Roman" w:hAnsi="Bookman Old Style"/>
              </w:rPr>
              <w:widowControl w:val="off"/>
              <w:autoSpaceDE w:val="off"/>
              <w:autoSpaceDN w:val="off"/>
              <w:framePr w:hAnchor="margin" w:hSpace="181" w:vAnchor="text" w:wrap="around" w:y="-40"/>
              <w:spacing w:after="0" w:line="240" w:lineRule="auto"/>
              <w:jc w:val="center"/>
            </w:pPr>
            <w:r w:rsidR="00234dbc">
              <w:rPr>
                <w:sz w:val="30"/>
                <w:szCs w:val="30"/>
                <w:rFonts w:ascii="Bookman Old Style" w:hAnsi="Bookman Old Style"/>
              </w:rPr>
              <w:t xml:space="preserve">ГОРОДСКАЯ ДУМА</w:t>
            </w:r>
            <w:r w:rsidR="00234dbc">
              <w:rPr>
                <w:sz w:val="30"/>
                <w:szCs w:val="30"/>
                <w:rFonts w:ascii="Bookman Old Style" w:eastAsia="Times New Roman" w:hAnsi="Bookman Old Style"/>
              </w:rPr>
            </w:r>
          </w:p>
        </w:tc>
      </w:tr>
      <w:tr>
        <w:trPr>
          <w:wAfter w:type="dxa" w:w="0"/>
          <w:wAfter w:type="dxa" w:w="0"/>
        </w:trPr>
        <w:tc>
          <w:tcPr>
            <w:textDirection w:val="lrTb"/>
            <w:vAlign w:val="top"/>
            <w:tcW w:type="dxa" w:w="10314"/>
            <w:tcBorders>
              <w:top w:color="000000" w:space="0" w:sz="0" w:val="none"/>
              <w:left w:color="000000" w:space="0" w:sz="0" w:val="none"/>
              <w:bottom w:color="000000" w:space="0" w:sz="0" w:val="none"/>
              <w:right w:color="000000" w:space="0" w:sz="0" w:val="none"/>
            </w:tcBorders>
          </w:tcPr>
          <w:p w:rsidP="00234dbc">
            <w:pPr>
              <w:pStyle w:val="Normal"/>
              <w:rPr>
                <w:sz w:val="30"/>
                <w:szCs w:val="30"/>
                <w:rFonts w:ascii="Bookman Old Style" w:eastAsia="Times New Roman" w:hAnsi="Bookman Old Style"/>
              </w:rPr>
              <w:widowControl w:val="off"/>
              <w:autoSpaceDE w:val="off"/>
              <w:autoSpaceDN w:val="off"/>
              <w:framePr w:hAnchor="margin" w:hSpace="181" w:vAnchor="text" w:wrap="around" w:y="-40"/>
              <w:spacing w:after="0" w:line="240" w:lineRule="auto"/>
              <w:jc w:val="center"/>
            </w:pPr>
            <w:r w:rsidR="00234dbc">
              <w:rPr>
                <w:sz w:val="30"/>
                <w:szCs w:val="30"/>
                <w:rFonts w:ascii="Bookman Old Style" w:hAnsi="Bookman Old Style"/>
              </w:rPr>
              <w:t xml:space="preserve">ПЕТРОПАВЛОВСК-КАМЧАТСКОГО ГОРОДСКОГО ОКРУГА</w:t>
            </w:r>
            <w:r w:rsidR="00234dbc">
              <w:rPr>
                <w:sz w:val="30"/>
                <w:szCs w:val="30"/>
                <w:rFonts w:ascii="Bookman Old Style" w:eastAsia="Times New Roman" w:hAnsi="Bookman Old Style"/>
              </w:rPr>
            </w:r>
          </w:p>
        </w:tc>
      </w:tr>
      <w:tr>
        <w:trPr>
          <w:wAfter w:type="dxa" w:w="0"/>
          <w:wAfter w:type="dxa" w:w="0"/>
        </w:trPr>
        <w:tc>
          <w:tcPr>
            <w:textDirection w:val="lrTb"/>
            <w:vAlign w:val="top"/>
            <w:tcW w:type="dxa" w:w="10314"/>
            <w:tcBorders>
              <w:top w:color="000000" w:space="0" w:sz="0" w:val="none"/>
              <w:left w:color="000000" w:space="0" w:sz="0" w:val="none"/>
              <w:bottom w:color="000000" w:space="0" w:sz="0" w:val="none"/>
              <w:right w:color="000000" w:space="0" w:sz="0" w:val="none"/>
            </w:tcBorders>
          </w:tcPr>
          <w:p w:rsidP="00532bff">
            <w:pPr>
              <w:pStyle w:val="Normal"/>
              <w:rPr>
                <w:sz w:val="30"/>
                <w:szCs w:val="30"/>
                <w:rFonts w:ascii="Bookman Old Style" w:eastAsia="Times New Roman" w:hAnsi="Bookman Old Style"/>
              </w:rPr>
              <w:widowControl w:val="off"/>
              <w:autoSpaceDE w:val="off"/>
              <w:autoSpaceDN w:val="off"/>
              <w:framePr w:hAnchor="margin" w:hSpace="181" w:vAnchor="text" w:wrap="around" w:y="-40"/>
              <w:ind w:right="175"/>
              <w:spacing w:after="0" w:line="240" w:lineRule="auto"/>
            </w:pPr>
            <w:r w:rsidR="00234dbc">
              <w:rPr>
                <w:rFonts w:eastAsia="Times New Roman"/>
              </w:rPr>
              <w:pict>
                <v:line id="_x0000_s1027" type="#_x0000_t20" style="position:absolute;mso-position-vertical-relative:page;" from="1.8pt,9.3000000000000007pt" to="510.30000000000001pt,9.3000000000000007pt" strokeweight="63500">
                  <v:stroke linestyle="thickThin"/>
                </v:line>
              </w:pict>
            </w:r>
            <w:r w:rsidR="00234dbc">
              <w:rPr>
                <w:sz w:val="30"/>
                <w:szCs w:val="30"/>
                <w:rFonts w:ascii="Bookman Old Style" w:eastAsia="Times New Roman" w:hAnsi="Bookman Old Style"/>
              </w:rPr>
            </w:r>
          </w:p>
        </w:tc>
      </w:tr>
    </w:tbl>
    <w:p w:rsidP="00234dbc">
      <w:pPr>
        <w:pStyle w:val="Normal"/>
        <w:rPr>
          <w:sz w:val="28"/>
          <w:bCs/>
          <w:szCs w:val="28"/>
          <w:rFonts w:ascii="Times New Roman" w:hAnsi="Times New Roman"/>
        </w:rPr>
        <w:spacing w:after="0" w:line="240" w:lineRule="auto"/>
        <w:jc w:val="center"/>
      </w:pPr>
      <w:r w:rsidR="004e057c" w:rsidRPr="008f3d8e">
        <w:rPr>
          <w:sz w:val="28"/>
          <w:bCs/>
          <w:szCs w:val="28"/>
          <w:rFonts w:ascii="Times New Roman" w:hAnsi="Times New Roman"/>
        </w:rPr>
      </w:r>
    </w:p>
    <w:p w:rsidP="004e057c">
      <w:pPr>
        <w:pStyle w:val="Normal"/>
        <w:rPr>
          <w:b/>
          <w:sz w:val="36"/>
          <w:bCs/>
          <w:szCs w:val="36"/>
          <w:rFonts w:ascii="Times New Roman" w:hAnsi="Times New Roman"/>
        </w:rPr>
        <w:spacing w:after="0" w:line="240" w:lineRule="auto"/>
        <w:jc w:val="center"/>
      </w:pPr>
      <w:r w:rsidR="004e057c">
        <w:rPr>
          <w:b/>
          <w:sz w:val="36"/>
          <w:bCs/>
          <w:szCs w:val="36"/>
          <w:rFonts w:ascii="Times New Roman" w:hAnsi="Times New Roman"/>
        </w:rPr>
        <w:t xml:space="preserve">РЕШЕНИЕ</w:t>
      </w:r>
    </w:p>
    <w:p w:rsidP="00234dbc">
      <w:pPr>
        <w:pStyle w:val="Normal"/>
        <w:rPr>
          <w:sz w:val="28"/>
          <w:szCs w:val="28"/>
          <w:rFonts w:ascii="Times New Roman" w:hAnsi="Times New Roman"/>
        </w:rPr>
        <w:ind w:firstLine="567"/>
        <w:spacing w:after="0" w:line="240" w:lineRule="auto"/>
        <w:jc w:val="center"/>
      </w:pPr>
      <w:r w:rsidR="004e057c">
        <w:rPr>
          <w:sz w:val="28"/>
          <w:szCs w:val="28"/>
          <w:rFonts w:ascii="Times New Roman" w:hAnsi="Times New Roman"/>
        </w:rPr>
      </w:r>
    </w:p>
    <w:tbl>
      <w:tblPr>
        <w:tblW w:type="auto" w:w="0"/>
        <w:tblLook w:val="01e0"/>
        <w:tblW w:type="auto" w:w="0"/>
        <w:tblInd w:type="dxa" w:w="108"/>
        <w:tblLayout w:type="auto"/>
        <w:tblCellMar>
          <w:top w:type="dxa" w:w="0"/>
          <w:bottom w:type="dxa" w:w="0"/>
          <w:left w:type="dxa" w:w="108"/>
          <w:right w:type="dxa" w:w="108"/>
        </w:tblCellMar>
      </w:tblPr>
      <w:tblGrid>
        <w:gridCol w:w="3168"/>
      </w:tblGrid>
      <w:tr>
        <w:trPr>
          <w:trHeight w:hRule="atLeast" w:val="328"/>
          <w:wAfter w:type="dxa" w:w="0"/>
          <w:trHeight w:hRule="atLeast" w:val="328"/>
          <w:wAfter w:type="dxa" w:w="0"/>
        </w:trPr>
        <w:tc>
          <w:tcPr>
            <w:textDirection w:val="lrTb"/>
            <w:vAlign w:val="top"/>
            <w:tcW w:type="dxa" w:w="3168"/>
            <w:tcBorders>
              <w:top w:color="ffffff" w:shadow="1" w:space="0" w:sz="255" w:val="none"/>
              <w:left w:color="ffffff" w:shadow="1" w:space="0" w:sz="255" w:val="none"/>
              <w:bottom w:color="000000" w:space="0" w:sz="4" w:val="single"/>
              <w:right w:color="ffffff" w:shadow="1" w:space="0" w:sz="255" w:val="none"/>
            </w:tcBorders>
          </w:tcPr>
          <w:p>
            <w:pPr>
              <w:pStyle w:val="BodyText"/>
              <w:jc w:val="center"/>
            </w:pPr>
            <w:r w:rsidR="00234dbc">
              <w:t xml:space="preserve">от 25.06.2014 501</w:t>
            </w:r>
            <w:r w:rsidR="004e057c">
              <w:t xml:space="preserve">-р</w:t>
            </w:r>
          </w:p>
        </w:tc>
      </w:tr>
      <w:tr>
        <w:trPr>
          <w:trHeight w:hRule="atLeast" w:val="328"/>
          <w:wAfter w:type="dxa" w:w="0"/>
          <w:trHeight w:hRule="atLeast" w:val="328"/>
          <w:wAfter w:type="dxa" w:w="0"/>
        </w:trPr>
        <w:tc>
          <w:tcPr>
            <w:textDirection w:val="lrTb"/>
            <w:vAlign w:val="top"/>
            <w:tcW w:type="dxa" w:w="3168"/>
            <w:tcBorders>
              <w:top w:color="000000" w:space="0" w:sz="4" w:val="single"/>
              <w:left w:color="ffffff" w:shadow="1" w:space="0" w:sz="255" w:val="none"/>
              <w:bottom w:color="000000" w:space="0" w:sz="4" w:val="single"/>
              <w:right w:color="ffffff" w:shadow="1" w:space="0" w:sz="255" w:val="none"/>
            </w:tcBorders>
          </w:tcPr>
          <w:p w:rsidP="004e057c">
            <w:pPr>
              <w:pStyle w:val="BodyText"/>
              <w:jc w:val="center"/>
            </w:pPr>
            <w:r w:rsidR="00234dbc">
              <w:t xml:space="preserve">16-я </w:t>
            </w:r>
            <w:r w:rsidR="004e057c">
              <w:t xml:space="preserve">сессия</w:t>
            </w:r>
          </w:p>
        </w:tc>
      </w:tr>
      <w:tr>
        <w:trPr>
          <w:trHeight w:hRule="atLeast" w:val="268"/>
          <w:wAfter w:type="dxa" w:w="0"/>
          <w:trHeight w:hRule="atLeast" w:val="268"/>
          <w:wAfter w:type="dxa" w:w="0"/>
        </w:trPr>
        <w:tc>
          <w:tcPr>
            <w:textDirection w:val="lrTb"/>
            <w:vAlign w:val="top"/>
            <w:tcW w:type="dxa" w:w="3168"/>
            <w:tcBorders>
              <w:top w:color="000000" w:space="0" w:sz="4" w:val="single"/>
              <w:left w:color="ffffff" w:shadow="1" w:space="0" w:sz="255" w:val="none"/>
              <w:bottom w:color="ffffff" w:shadow="1" w:space="0" w:sz="255" w:val="none"/>
              <w:right w:color="ffffff" w:shadow="1" w:space="0" w:sz="255" w:val="none"/>
            </w:tcBorders>
          </w:tcPr>
          <w:p>
            <w:pPr>
              <w:pStyle w:val="BodyText"/>
              <w:rPr>
                <w:sz w:val="22"/>
                <w:szCs w:val="22"/>
              </w:rPr>
              <w:jc w:val="center"/>
            </w:pPr>
            <w:r w:rsidR="004e057c">
              <w:rPr>
                <w:sz w:val="22"/>
                <w:szCs w:val="22"/>
              </w:rPr>
              <w:t xml:space="preserve">г.Петропавловск-Камчатский</w:t>
            </w:r>
          </w:p>
        </w:tc>
      </w:tr>
    </w:tbl>
    <w:p w:rsidP="004e057c">
      <w:pPr>
        <w:pStyle w:val="Normal"/>
        <w:rPr>
          <w:i/>
          <w:sz w:val="28"/>
          <w:iCs/>
          <w:szCs w:val="28"/>
          <w:rFonts w:eastAsia="Times New Roman"/>
        </w:rPr>
        <w:spacing w:after="0" w:line="240" w:lineRule="auto"/>
        <w:jc w:val="right"/>
      </w:pPr>
      <w:r w:rsidR="004e057c">
        <w:rPr>
          <w:i/>
          <w:sz w:val="28"/>
          <w:iCs/>
          <w:szCs w:val="28"/>
          <w:rFonts w:eastAsia="Times New Roman"/>
        </w:rPr>
      </w:r>
    </w:p>
    <w:tbl>
      <w:tblPr>
        <w:tblW w:type="auto" w:w="0"/>
        <w:tblLook w:val="01e0"/>
        <w:tblW w:type="auto" w:w="0"/>
        <w:tblInd w:type="dxa" w:w="-34"/>
        <w:tblLayout w:type="auto"/>
        <w:tblCellMar>
          <w:top w:type="dxa" w:w="0"/>
          <w:bottom w:type="dxa" w:w="0"/>
          <w:left w:type="dxa" w:w="108"/>
          <w:right w:type="dxa" w:w="108"/>
        </w:tblCellMar>
      </w:tblPr>
      <w:tblGrid>
        <w:gridCol w:w="4820"/>
      </w:tblGrid>
      <w:tr>
        <w:trPr>
          <w:trHeight w:hRule="atLeast" w:val="1154"/>
          <w:wAfter w:type="dxa" w:w="0"/>
          <w:trHeight w:hRule="atLeast" w:val="1154"/>
          <w:wAfter w:type="dxa" w:w="0"/>
        </w:trPr>
        <w:tc>
          <w:tcPr>
            <w:textDirection w:val="lrTb"/>
            <w:vAlign w:val="top"/>
            <w:tcW w:type="dxa" w:w="4820"/>
            <w:tcBorders>
              <w:top w:color="000000" w:space="0" w:sz="0" w:val="none"/>
              <w:left w:color="000000" w:space="0" w:sz="0" w:val="none"/>
              <w:bottom w:color="000000" w:space="0" w:sz="0" w:val="none"/>
              <w:right w:color="000000" w:space="0" w:sz="0" w:val="none"/>
            </w:tcBorders>
          </w:tcPr>
          <w:p w:rsidP="007c2052">
            <w:pPr>
              <w:pStyle w:val="StGen3"/>
              <w:rPr>
                <w:sz w:val="28"/>
                <w:szCs w:val="28"/>
                <w:rFonts w:ascii="Times New Roman" w:hAnsi="Times New Roman"/>
              </w:rPr>
              <w:tabs>
                <w:tab w:leader="none" w:pos="0" w:val="left"/>
                <w:tab w:leader="none" w:pos="1134" w:val="left"/>
              </w:tabs>
              <w:widowControl/>
              <w:ind w:firstLine="0" w:left="34" w:right="0"/>
              <w:jc w:val="both"/>
            </w:pPr>
            <w:r w:rsidR="007c2052" w:rsidRPr="007c2052">
              <w:rPr>
                <w:sz w:val="28"/>
                <w:szCs w:val="28"/>
                <w:rFonts w:ascii="Times New Roman" w:hAnsi="Times New Roman"/>
              </w:rPr>
              <w:t xml:space="preserve">О мерах, направленных на урегулирование сложившейся ситуации в сфере оказания услуг торговли через нестационарные торговые объекты</w:t>
            </w:r>
            <w:r w:rsidR="004e057c">
              <w:rPr>
                <w:sz w:val="28"/>
                <w:szCs w:val="28"/>
                <w:rFonts w:ascii="Times New Roman" w:hAnsi="Times New Roman"/>
              </w:rPr>
            </w:r>
          </w:p>
        </w:tc>
      </w:tr>
    </w:tbl>
    <w:p w:rsidP="007c2052">
      <w:pPr>
        <w:pStyle w:val="Normal"/>
        <w:rPr>
          <w:sz w:val="28"/>
          <w:szCs w:val="28"/>
          <w:rFonts w:ascii="Times New Roman" w:eastAsia="Times New Roman" w:hAnsi="Times New Roman"/>
        </w:rPr>
        <w:spacing w:after="0" w:line="240" w:lineRule="auto"/>
        <w:jc w:val="both"/>
      </w:pPr>
      <w:r w:rsidR="004e057c">
        <w:rPr>
          <w:sz w:val="28"/>
          <w:szCs w:val="28"/>
          <w:rFonts w:ascii="Times New Roman" w:eastAsia="Times New Roman" w:hAnsi="Times New Roman"/>
        </w:rPr>
      </w:r>
    </w:p>
    <w:p w:rsidP="00096abc">
      <w:pPr>
        <w:pStyle w:val="Normal"/>
        <w:rPr>
          <w:sz w:val="28"/>
          <w:szCs w:val="28"/>
          <w:rFonts w:ascii="Times New Roman" w:hAnsi="Times New Roman"/>
        </w:rPr>
        <w:suppressAutoHyphens/>
        <w:ind w:firstLine="709"/>
        <w:spacing w:after="0" w:line="240" w:lineRule="auto"/>
        <w:jc w:val="both"/>
      </w:pPr>
      <w:r w:rsidR="00b8489b">
        <w:rPr>
          <w:sz w:val="28"/>
          <w:szCs w:val="28"/>
          <w:rFonts w:ascii="Times New Roman" w:hAnsi="Times New Roman"/>
        </w:rPr>
        <w:t xml:space="preserve">Заслушав</w:t>
      </w:r>
      <w:r w:rsidR="004e057c">
        <w:rPr>
          <w:sz w:val="28"/>
          <w:szCs w:val="28"/>
          <w:rFonts w:ascii="Times New Roman" w:hAnsi="Times New Roman"/>
        </w:rPr>
        <w:t xml:space="preserve"> информацию </w:t>
      </w:r>
      <w:r w:rsidR="00b8489b">
        <w:rPr>
          <w:sz w:val="28"/>
          <w:szCs w:val="28"/>
          <w:rFonts w:ascii="Times New Roman" w:hAnsi="Times New Roman"/>
        </w:rPr>
        <w:t xml:space="preserve">о</w:t>
      </w:r>
      <w:r w:rsidR="00b8489b" w:rsidRPr="00b8489b">
        <w:rPr>
          <w:sz w:val="28"/>
          <w:szCs w:val="28"/>
          <w:rFonts w:ascii="Times New Roman" w:hAnsi="Times New Roman"/>
        </w:rPr>
        <w:t xml:space="preserve"> мерах, направленных на урегулирование сложившейся ситуации в сфере оказания услуг торговли через нестационарные торговые объекты</w:t>
      </w:r>
      <w:r w:rsidR="004e202e">
        <w:rPr>
          <w:sz w:val="28"/>
          <w:szCs w:val="28"/>
          <w:rFonts w:ascii="Times New Roman" w:hAnsi="Times New Roman"/>
        </w:rPr>
        <w:t xml:space="preserve">, </w:t>
      </w:r>
      <w:r w:rsidR="004e202e" w:rsidRPr="004e202e">
        <w:rPr>
          <w:sz w:val="28"/>
          <w:szCs w:val="28"/>
          <w:rFonts w:ascii="Times New Roman" w:hAnsi="Times New Roman"/>
        </w:rPr>
        <w:t xml:space="preserve">Городская Дума Петропавловск-Камчатского городского округа</w:t>
      </w:r>
    </w:p>
    <w:p w:rsidP="004e202e">
      <w:pPr>
        <w:pStyle w:val="Normal"/>
        <w:rPr>
          <w:sz w:val="28"/>
          <w:szCs w:val="28"/>
          <w:rFonts w:ascii="Times New Roman" w:hAnsi="Times New Roman"/>
        </w:rPr>
        <w:suppressAutoHyphens/>
        <w:spacing w:after="0" w:line="240" w:lineRule="auto"/>
        <w:jc w:val="both"/>
      </w:pPr>
      <w:r w:rsidR="004e057c">
        <w:rPr>
          <w:sz w:val="28"/>
          <w:szCs w:val="28"/>
          <w:rFonts w:ascii="Times New Roman" w:hAnsi="Times New Roman"/>
        </w:rPr>
      </w:r>
    </w:p>
    <w:p w:rsidP="004e057c">
      <w:pPr>
        <w:pStyle w:val="Normal"/>
        <w:rPr>
          <w:b/>
          <w:sz w:val="28"/>
          <w:bCs/>
          <w:szCs w:val="28"/>
          <w:rFonts w:ascii="Times New Roman" w:hAnsi="Times New Roman"/>
        </w:rPr>
        <w:spacing w:after="0" w:line="240" w:lineRule="auto"/>
      </w:pPr>
      <w:r w:rsidR="004e057c">
        <w:rPr>
          <w:b/>
          <w:sz w:val="28"/>
          <w:bCs/>
          <w:szCs w:val="28"/>
          <w:rFonts w:ascii="Times New Roman" w:hAnsi="Times New Roman"/>
        </w:rPr>
        <w:t xml:space="preserve">РЕШИЛА:</w:t>
      </w:r>
    </w:p>
    <w:p w:rsidP="004e057c">
      <w:pPr>
        <w:pStyle w:val="Normal"/>
        <w:rPr>
          <w:sz w:val="28"/>
          <w:szCs w:val="28"/>
          <w:rFonts w:ascii="Times New Roman" w:hAnsi="Times New Roman"/>
        </w:rPr>
        <w:spacing w:after="0" w:line="240" w:lineRule="auto"/>
      </w:pPr>
      <w:r w:rsidR="004e057c">
        <w:rPr>
          <w:sz w:val="28"/>
          <w:szCs w:val="28"/>
          <w:rFonts w:ascii="Times New Roman" w:hAnsi="Times New Roman"/>
        </w:rPr>
      </w:r>
    </w:p>
    <w:p w:rsidP="00096abc">
      <w:pPr>
        <w:pStyle w:val="Normal"/>
        <w:rPr>
          <w:sz w:val="28"/>
          <w:szCs w:val="28"/>
          <w:rFonts w:ascii="Times New Roman" w:hAnsi="Times New Roman"/>
        </w:rPr>
        <w:tabs>
          <w:tab w:leader="none" w:pos="1134" w:val="left"/>
        </w:tabs>
        <w:shd w:color="auto" w:fill="ffffff" w:val="clear"/>
        <w:ind w:firstLine="709" w:left="0"/>
        <w:spacing w:after="0" w:line="240" w:lineRule="auto"/>
        <w:jc w:val="both"/>
        <w:numPr>
          <w:ilvl w:val="0"/>
          <w:numId w:val="2"/>
        </w:numPr>
      </w:pPr>
      <w:r w:rsidR="00532bff">
        <w:rPr>
          <w:sz w:val="28"/>
          <w:szCs w:val="28"/>
          <w:rFonts w:ascii="Times New Roman" w:hAnsi="Times New Roman"/>
        </w:rPr>
        <w:t xml:space="preserve">И</w:t>
      </w:r>
      <w:r w:rsidR="004e057c">
        <w:rPr>
          <w:sz w:val="28"/>
          <w:szCs w:val="28"/>
          <w:rFonts w:ascii="Times New Roman" w:hAnsi="Times New Roman"/>
        </w:rPr>
        <w:t xml:space="preserve">нформацию </w:t>
      </w:r>
      <w:r w:rsidR="006825f0">
        <w:rPr>
          <w:sz w:val="28"/>
          <w:szCs w:val="28"/>
          <w:rFonts w:ascii="Times New Roman" w:hAnsi="Times New Roman"/>
        </w:rPr>
        <w:t xml:space="preserve">о </w:t>
      </w:r>
      <w:r w:rsidR="007c2052" w:rsidRPr="007c2052">
        <w:rPr>
          <w:sz w:val="28"/>
          <w:szCs w:val="28"/>
          <w:rFonts w:ascii="Times New Roman" w:hAnsi="Times New Roman"/>
        </w:rPr>
        <w:t xml:space="preserve">мерах, направленных на урегулирование сложившейся ситуации в сфере оказания услуг торговли через нестационарные торговые объекты</w:t>
      </w:r>
      <w:r w:rsidR="00e846fd">
        <w:rPr>
          <w:sz w:val="28"/>
          <w:szCs w:val="28"/>
          <w:rFonts w:ascii="Times New Roman" w:hAnsi="Times New Roman"/>
        </w:rPr>
        <w:t xml:space="preserve">,</w:t>
      </w:r>
      <w:r w:rsidR="004e057c">
        <w:rPr>
          <w:sz w:val="28"/>
          <w:szCs w:val="28"/>
          <w:rFonts w:ascii="Times New Roman" w:hAnsi="Times New Roman"/>
        </w:rPr>
        <w:t xml:space="preserve"> принять к</w:t>
      </w:r>
      <w:r w:rsidR="00bb6b8a">
        <w:rPr>
          <w:sz w:val="28"/>
          <w:szCs w:val="28"/>
          <w:rFonts w:ascii="Times New Roman" w:hAnsi="Times New Roman"/>
        </w:rPr>
        <w:t xml:space="preserve"> сведению, согласно приложению к настоящему решению.</w:t>
      </w:r>
      <w:r w:rsidR="004e057c">
        <w:rPr>
          <w:sz w:val="28"/>
          <w:szCs w:val="28"/>
          <w:rFonts w:ascii="Times New Roman" w:hAnsi="Times New Roman"/>
        </w:rPr>
      </w:r>
    </w:p>
    <w:p w:rsidP="00096abc">
      <w:pPr>
        <w:pStyle w:val="Normal"/>
        <w:rPr>
          <w:spacing w:val="-5"/>
          <w:sz w:val="28"/>
          <w:bCs/>
          <w:szCs w:val="28"/>
          <w:rFonts w:ascii="Times New Roman" w:hAnsi="Times New Roman"/>
          <w:color w:val="000000"/>
        </w:rPr>
        <w:tabs>
          <w:tab w:leader="none" w:pos="1134" w:val="left"/>
        </w:tabs>
        <w:shd w:color="auto" w:fill="ffffff" w:val="clear"/>
        <w:ind w:firstLine="709" w:left="0"/>
        <w:spacing w:after="0" w:line="240" w:lineRule="auto"/>
        <w:jc w:val="both"/>
        <w:numPr>
          <w:ilvl w:val="0"/>
          <w:numId w:val="2"/>
        </w:numPr>
      </w:pPr>
      <w:r w:rsidR="00bb6b8a">
        <w:rPr>
          <w:spacing w:val="-5"/>
          <w:sz w:val="28"/>
          <w:bCs/>
          <w:szCs w:val="28"/>
          <w:rFonts w:ascii="Times New Roman" w:hAnsi="Times New Roman"/>
          <w:color w:val="000000"/>
        </w:rPr>
        <w:t xml:space="preserve">Рекомендовать Главе администрации Петропавловск-камчатского городского округа организовать деятельность с представителями малого и среднего предпринимательства по нормализации обстановки по заключению договоров аренды земельных участков для целей, не свя</w:t>
      </w:r>
      <w:r w:rsidR="004e202e">
        <w:rPr>
          <w:spacing w:val="-5"/>
          <w:sz w:val="28"/>
          <w:bCs/>
          <w:szCs w:val="28"/>
          <w:rFonts w:ascii="Times New Roman" w:hAnsi="Times New Roman"/>
          <w:color w:val="000000"/>
        </w:rPr>
        <w:t xml:space="preserve">занных со строительством </w:t>
      </w:r>
      <w:r w:rsidR="004e202e" w:rsidRPr="004e202e">
        <w:rPr>
          <w:spacing w:val="-5"/>
          <w:sz w:val="28"/>
          <w:bCs/>
          <w:szCs w:val="28"/>
          <w:rFonts w:ascii="Times New Roman" w:hAnsi="Times New Roman"/>
          <w:color w:val="000000"/>
        </w:rPr>
        <w:t xml:space="preserve">на территории Петропавловск-</w:t>
      </w:r>
      <w:r w:rsidR="004e202e">
        <w:rPr>
          <w:spacing w:val="-5"/>
          <w:sz w:val="28"/>
          <w:bCs/>
          <w:szCs w:val="28"/>
          <w:rFonts w:ascii="Times New Roman" w:hAnsi="Times New Roman"/>
          <w:color w:val="000000"/>
        </w:rPr>
        <w:t xml:space="preserve">Камчатского городского округа</w:t>
      </w:r>
      <w:r w:rsidR="004e057c">
        <w:rPr>
          <w:spacing w:val="-5"/>
          <w:sz w:val="28"/>
          <w:bCs/>
          <w:szCs w:val="28"/>
          <w:rFonts w:ascii="Times New Roman" w:hAnsi="Times New Roman"/>
          <w:color w:val="000000"/>
        </w:rPr>
      </w:r>
    </w:p>
    <w:p w:rsidP="00bb6b8a">
      <w:pPr>
        <w:pStyle w:val="Normal"/>
        <w:rPr>
          <w:spacing w:val="-5"/>
          <w:sz w:val="28"/>
          <w:bCs/>
          <w:szCs w:val="28"/>
          <w:rFonts w:ascii="Times New Roman" w:hAnsi="Times New Roman"/>
          <w:color w:val="000000"/>
        </w:rPr>
        <w:tabs>
          <w:tab w:leader="none" w:pos="993" w:val="left"/>
        </w:tabs>
        <w:shd w:color="auto" w:fill="ffffff" w:val="clear"/>
        <w:spacing w:after="0" w:line="240" w:lineRule="auto"/>
        <w:jc w:val="both"/>
      </w:pPr>
      <w:r w:rsidR="00bb6b8a">
        <w:rPr>
          <w:spacing w:val="-5"/>
          <w:sz w:val="28"/>
          <w:bCs/>
          <w:szCs w:val="28"/>
          <w:rFonts w:ascii="Times New Roman" w:hAnsi="Times New Roman"/>
          <w:color w:val="000000"/>
        </w:rPr>
      </w:r>
    </w:p>
    <w:tbl>
      <w:tblPr>
        <w:tblW w:type="dxa" w:w="10531"/>
        <w:tblLook w:val="01e0"/>
        <w:tblW w:type="dxa" w:w="10531"/>
        <w:tblLayout w:type="auto"/>
        <w:tblCellMar>
          <w:top w:type="dxa" w:w="0"/>
          <w:bottom w:type="dxa" w:w="0"/>
          <w:left w:type="dxa" w:w="108"/>
          <w:right w:type="dxa" w:w="108"/>
        </w:tblCellMar>
      </w:tblPr>
      <w:tblGrid>
        <w:gridCol w:w="5070"/>
        <w:gridCol w:w="1799"/>
        <w:gridCol w:w="3662"/>
      </w:tblGrid>
      <w:tr>
        <w:trPr>
          <w:trHeight w:hRule="atLeast" w:val="1256"/>
          <w:wAfter w:type="dxa" w:w="0"/>
          <w:trHeight w:hRule="atLeast" w:val="1256"/>
          <w:wAfter w:type="dxa" w:w="0"/>
        </w:trPr>
        <w:tc>
          <w:tcPr>
            <w:textDirection w:val="lrTb"/>
            <w:vAlign w:val="top"/>
            <w:tcW w:type="dxa" w:w="5070"/>
            <w:tcBorders>
              <w:top w:color="000000" w:space="0" w:sz="0" w:val="none"/>
              <w:left w:color="000000" w:space="0" w:sz="0" w:val="none"/>
              <w:bottom w:color="000000" w:space="0" w:sz="0" w:val="none"/>
              <w:right w:color="000000" w:space="0" w:sz="0" w:val="none"/>
            </w:tcBorders>
          </w:tcPr>
          <w:p>
            <w:pPr>
              <w:pStyle w:val="Normal"/>
              <w:rPr>
                <w:sz w:val="28"/>
                <w:szCs w:val="28"/>
                <w:rFonts w:ascii="Times New Roman" w:hAnsi="Times New Roman"/>
              </w:rPr>
              <w:contextualSpacing/>
              <w:spacing w:after="0" w:line="240" w:lineRule="auto"/>
              <w:jc w:val="both"/>
            </w:pPr>
            <w:r w:rsidR="00bb6b8a">
              <w:rPr>
                <w:sz w:val="28"/>
                <w:szCs w:val="28"/>
                <w:rFonts w:ascii="Times New Roman" w:hAnsi="Times New Roman"/>
              </w:rPr>
            </w:r>
          </w:p>
          <w:p>
            <w:pPr>
              <w:pStyle w:val="Normal"/>
              <w:rPr>
                <w:sz w:val="28"/>
                <w:szCs w:val="28"/>
                <w:rFonts w:ascii="Times New Roman" w:eastAsia="Times New Roman" w:hAnsi="Times New Roman"/>
              </w:rPr>
              <w:contextualSpacing/>
              <w:spacing w:after="0" w:line="240" w:lineRule="auto"/>
              <w:jc w:val="both"/>
            </w:pPr>
            <w:r w:rsidR="004e057c">
              <w:rPr>
                <w:sz w:val="28"/>
                <w:szCs w:val="28"/>
                <w:rFonts w:ascii="Times New Roman" w:hAnsi="Times New Roman"/>
              </w:rPr>
              <w:t xml:space="preserve">Глава Петропавловск-Камчатского городского округа, исполняющий полномочия председателя Городской Думы</w:t>
            </w:r>
            <w:r w:rsidR="004e057c">
              <w:rPr>
                <w:sz w:val="28"/>
                <w:szCs w:val="28"/>
                <w:rFonts w:ascii="Times New Roman" w:eastAsia="Times New Roman" w:hAnsi="Times New Roman"/>
              </w:rPr>
            </w:r>
          </w:p>
        </w:tc>
        <w:tc>
          <w:tcPr>
            <w:textDirection w:val="lrTb"/>
            <w:vAlign w:val="top"/>
            <w:tcW w:type="dxa" w:w="1799"/>
            <w:tcBorders>
              <w:top w:color="000000" w:space="0" w:sz="0" w:val="none"/>
              <w:left w:color="000000" w:space="0" w:sz="0" w:val="none"/>
              <w:bottom w:color="000000" w:space="0" w:sz="0" w:val="none"/>
              <w:right w:color="000000" w:space="0" w:sz="0" w:val="none"/>
            </w:tcBorders>
          </w:tcPr>
          <w:p>
            <w:pPr>
              <w:pStyle w:val="Normal"/>
              <w:rPr>
                <w:sz w:val="28"/>
                <w:szCs w:val="28"/>
                <w:rFonts w:ascii="Times New Roman" w:eastAsia="Times New Roman" w:hAnsi="Times New Roman"/>
              </w:rPr>
              <w:contextualSpacing/>
              <w:spacing w:after="0" w:line="240" w:lineRule="auto"/>
            </w:pPr>
            <w:r w:rsidR="004e057c">
              <w:rPr>
                <w:sz w:val="28"/>
                <w:szCs w:val="28"/>
                <w:rFonts w:ascii="Times New Roman" w:eastAsia="Times New Roman" w:hAnsi="Times New Roman"/>
              </w:rPr>
            </w:r>
          </w:p>
        </w:tc>
        <w:tc>
          <w:tcPr>
            <w:textDirection w:val="lrTb"/>
            <w:vAlign w:val="top"/>
            <w:tcW w:type="dxa" w:w="3662"/>
            <w:tcBorders>
              <w:top w:color="000000" w:space="0" w:sz="0" w:val="none"/>
              <w:left w:color="000000" w:space="0" w:sz="0" w:val="none"/>
              <w:bottom w:color="000000" w:space="0" w:sz="0" w:val="none"/>
              <w:right w:color="000000" w:space="0" w:sz="0" w:val="none"/>
            </w:tcBorders>
          </w:tcPr>
          <w:p w:rsidP="00096abc">
            <w:pPr>
              <w:pStyle w:val="Normal"/>
              <w:rPr>
                <w:sz w:val="28"/>
                <w:szCs w:val="28"/>
                <w:rFonts w:ascii="Times New Roman" w:eastAsia="Times New Roman" w:hAnsi="Times New Roman"/>
              </w:rPr>
              <w:contextualSpacing/>
              <w:ind w:right="109"/>
              <w:spacing w:after="0" w:line="240" w:lineRule="auto"/>
              <w:jc w:val="right"/>
            </w:pPr>
            <w:r w:rsidR="004e057c">
              <w:rPr>
                <w:sz w:val="28"/>
                <w:szCs w:val="28"/>
                <w:rFonts w:ascii="Times New Roman" w:eastAsia="Times New Roman" w:hAnsi="Times New Roman"/>
              </w:rPr>
            </w:r>
          </w:p>
          <w:p w:rsidP="00096abc">
            <w:pPr>
              <w:pStyle w:val="Normal"/>
              <w:rPr>
                <w:sz w:val="28"/>
                <w:szCs w:val="28"/>
                <w:rFonts w:ascii="Times New Roman" w:hAnsi="Times New Roman"/>
              </w:rPr>
              <w:contextualSpacing/>
              <w:ind w:right="109"/>
              <w:spacing w:after="0" w:line="240" w:lineRule="auto"/>
              <w:jc w:val="right"/>
            </w:pPr>
            <w:r w:rsidR="004e057c">
              <w:rPr>
                <w:sz w:val="28"/>
                <w:szCs w:val="28"/>
                <w:rFonts w:ascii="Times New Roman" w:hAnsi="Times New Roman"/>
              </w:rPr>
            </w:r>
          </w:p>
          <w:p w:rsidP="00096abc">
            <w:pPr>
              <w:pStyle w:val="Normal"/>
              <w:rPr>
                <w:sz w:val="28"/>
                <w:szCs w:val="28"/>
                <w:rFonts w:ascii="Times New Roman" w:hAnsi="Times New Roman"/>
              </w:rPr>
              <w:contextualSpacing/>
              <w:ind w:right="109"/>
              <w:spacing w:after="0" w:line="240" w:lineRule="auto"/>
              <w:jc w:val="right"/>
            </w:pPr>
            <w:r w:rsidR="004e057c">
              <w:rPr>
                <w:sz w:val="28"/>
                <w:szCs w:val="28"/>
                <w:rFonts w:ascii="Times New Roman" w:hAnsi="Times New Roman"/>
              </w:rPr>
            </w:r>
          </w:p>
          <w:p w:rsidP="00096abc">
            <w:pPr>
              <w:pStyle w:val="Normal"/>
              <w:rPr>
                <w:sz w:val="28"/>
                <w:szCs w:val="28"/>
                <w:rFonts w:ascii="Times New Roman" w:hAnsi="Times New Roman"/>
              </w:rPr>
              <w:contextualSpacing/>
              <w:ind w:right="109"/>
              <w:spacing w:after="0" w:line="240" w:lineRule="auto"/>
              <w:jc w:val="right"/>
            </w:pPr>
            <w:r w:rsidR="004e057c">
              <w:rPr>
                <w:sz w:val="28"/>
                <w:szCs w:val="28"/>
                <w:rFonts w:ascii="Times New Roman" w:hAnsi="Times New Roman"/>
              </w:rPr>
            </w:r>
          </w:p>
          <w:p w:rsidP="00096abc">
            <w:pPr>
              <w:pStyle w:val="Normal"/>
              <w:rPr>
                <w:sz w:val="28"/>
                <w:szCs w:val="28"/>
                <w:rFonts w:ascii="Times New Roman" w:eastAsia="Times New Roman" w:hAnsi="Times New Roman"/>
              </w:rPr>
              <w:contextualSpacing/>
              <w:ind w:right="109"/>
              <w:spacing w:after="0" w:line="240" w:lineRule="auto"/>
              <w:jc w:val="right"/>
            </w:pPr>
            <w:r w:rsidR="004e057c">
              <w:rPr>
                <w:sz w:val="28"/>
                <w:szCs w:val="28"/>
                <w:rFonts w:ascii="Times New Roman" w:hAnsi="Times New Roman"/>
              </w:rPr>
              <w:t xml:space="preserve">  К.Г. Слыщенко</w:t>
            </w:r>
            <w:r w:rsidR="004e057c">
              <w:rPr>
                <w:sz w:val="28"/>
                <w:szCs w:val="28"/>
                <w:rFonts w:ascii="Times New Roman" w:eastAsia="Times New Roman" w:hAnsi="Times New Roman"/>
              </w:rPr>
            </w:r>
          </w:p>
        </w:tc>
      </w:tr>
    </w:tbl>
    <w:p w:rsidP="004e057c">
      <w:pPr>
        <w:pStyle w:val="BodyText"/>
        <w:tabs>
          <w:tab w:leader="none" w:pos="15026" w:val="left"/>
        </w:tabs>
        <w:ind w:right="111"/>
      </w:pPr>
      <w:r w:rsidR="004e057c"/>
    </w:p>
    <w:p w:rsidP="006d18d2">
      <w:pPr>
        <w:pStyle w:val="Normal"/>
        <w:rPr>
          <w:sz w:val="24"/>
          <w:szCs w:val="24"/>
          <w:rFonts w:ascii="Times New Roman" w:hAnsi="Times New Roman"/>
        </w:rPr>
        <w:ind w:firstLine="709"/>
        <w:spacing w:after="0" w:line="240" w:lineRule="auto"/>
        <w:jc w:val="right"/>
      </w:pPr>
      <w:r w:rsidR="00a0023e">
        <w:br w:type="page"/>
      </w:r>
      <w:r w:rsidR="006d18d2" w:rsidRPr="006d18d2">
        <w:rPr>
          <w:sz w:val="24"/>
          <w:szCs w:val="24"/>
          <w:rFonts w:ascii="Times New Roman" w:hAnsi="Times New Roman"/>
        </w:rPr>
        <w:t xml:space="preserve">Приложение</w:t>
      </w:r>
    </w:p>
    <w:p w:rsidP="006d18d2">
      <w:pPr>
        <w:pStyle w:val="Normal"/>
        <w:rPr>
          <w:sz w:val="24"/>
          <w:szCs w:val="24"/>
          <w:rFonts w:ascii="Times New Roman" w:hAnsi="Times New Roman"/>
        </w:rPr>
        <w:ind w:firstLine="709"/>
        <w:spacing w:after="0" w:line="240" w:lineRule="auto"/>
        <w:jc w:val="right"/>
      </w:pPr>
      <w:r w:rsidR="006d18d2" w:rsidRPr="006d18d2">
        <w:rPr>
          <w:sz w:val="24"/>
          <w:szCs w:val="24"/>
          <w:rFonts w:ascii="Times New Roman" w:hAnsi="Times New Roman"/>
        </w:rPr>
        <w:t xml:space="preserve">к решению Городской Думы</w:t>
      </w:r>
    </w:p>
    <w:p w:rsidP="006d18d2">
      <w:pPr>
        <w:pStyle w:val="Normal"/>
        <w:rPr>
          <w:sz w:val="24"/>
          <w:szCs w:val="24"/>
          <w:rFonts w:ascii="Times New Roman" w:hAnsi="Times New Roman"/>
        </w:rPr>
        <w:ind w:firstLine="709"/>
        <w:spacing w:after="0" w:line="240" w:lineRule="auto"/>
        <w:jc w:val="right"/>
      </w:pPr>
      <w:r w:rsidR="006d18d2" w:rsidRPr="006d18d2">
        <w:rPr>
          <w:sz w:val="24"/>
          <w:szCs w:val="24"/>
          <w:rFonts w:ascii="Times New Roman" w:hAnsi="Times New Roman"/>
        </w:rPr>
        <w:t xml:space="preserve">Петропавловск Камчатского</w:t>
      </w:r>
    </w:p>
    <w:p w:rsidP="006d18d2">
      <w:pPr>
        <w:pStyle w:val="Normal"/>
        <w:rPr>
          <w:sz w:val="24"/>
          <w:szCs w:val="24"/>
          <w:rFonts w:ascii="Times New Roman" w:hAnsi="Times New Roman"/>
        </w:rPr>
        <w:ind w:firstLine="709"/>
        <w:spacing w:after="0" w:line="240" w:lineRule="auto"/>
        <w:jc w:val="right"/>
      </w:pPr>
      <w:r w:rsidR="006d18d2" w:rsidRPr="006d18d2">
        <w:rPr>
          <w:sz w:val="24"/>
          <w:szCs w:val="24"/>
          <w:rFonts w:ascii="Times New Roman" w:hAnsi="Times New Roman"/>
        </w:rPr>
        <w:t xml:space="preserve">городского округа</w:t>
      </w:r>
    </w:p>
    <w:p w:rsidP="006d18d2">
      <w:pPr>
        <w:pStyle w:val="Normal"/>
        <w:rPr>
          <w:sz w:val="24"/>
          <w:szCs w:val="24"/>
          <w:rFonts w:ascii="Times New Roman" w:hAnsi="Times New Roman"/>
        </w:rPr>
        <w:ind w:firstLine="709"/>
        <w:spacing w:after="0" w:line="240" w:lineRule="auto"/>
        <w:jc w:val="right"/>
      </w:pPr>
      <w:r w:rsidR="006d18d2" w:rsidRPr="006d18d2">
        <w:rPr>
          <w:sz w:val="24"/>
          <w:szCs w:val="24"/>
          <w:rFonts w:ascii="Times New Roman" w:hAnsi="Times New Roman"/>
        </w:rPr>
        <w:t xml:space="preserve">от 2</w:t>
      </w:r>
      <w:r w:rsidR="006d18d2">
        <w:rPr>
          <w:sz w:val="24"/>
          <w:szCs w:val="24"/>
          <w:rFonts w:ascii="Times New Roman" w:hAnsi="Times New Roman"/>
        </w:rPr>
        <w:t xml:space="preserve">5</w:t>
      </w:r>
      <w:r w:rsidR="006d18d2" w:rsidRPr="006d18d2">
        <w:rPr>
          <w:sz w:val="24"/>
          <w:szCs w:val="24"/>
          <w:rFonts w:ascii="Times New Roman" w:hAnsi="Times New Roman"/>
        </w:rPr>
        <w:t xml:space="preserve">.0</w:t>
      </w:r>
      <w:r w:rsidR="006d18d2">
        <w:rPr>
          <w:sz w:val="24"/>
          <w:szCs w:val="24"/>
          <w:rFonts w:ascii="Times New Roman" w:hAnsi="Times New Roman"/>
        </w:rPr>
        <w:t xml:space="preserve">6</w:t>
      </w:r>
      <w:r w:rsidR="006d18d2" w:rsidRPr="006d18d2">
        <w:rPr>
          <w:sz w:val="24"/>
          <w:szCs w:val="24"/>
          <w:rFonts w:ascii="Times New Roman" w:hAnsi="Times New Roman"/>
        </w:rPr>
        <w:t xml:space="preserve">.2014</w:t>
      </w:r>
      <w:r w:rsidR="006d18d2">
        <w:rPr>
          <w:sz w:val="24"/>
          <w:szCs w:val="24"/>
          <w:rFonts w:ascii="Times New Roman" w:hAnsi="Times New Roman"/>
        </w:rPr>
        <w:t xml:space="preserve"> № 501-р</w:t>
      </w:r>
      <w:r w:rsidR="006d18d2" w:rsidRPr="006d18d2">
        <w:rPr>
          <w:sz w:val="24"/>
          <w:szCs w:val="24"/>
          <w:rFonts w:ascii="Times New Roman" w:hAnsi="Times New Roman"/>
        </w:rPr>
      </w:r>
    </w:p>
    <w:p w:rsidP="007c2052">
      <w:pPr>
        <w:pStyle w:val="Normal"/>
        <w:rPr>
          <w:sz w:val="28"/>
          <w:szCs w:val="28"/>
          <w:rFonts w:ascii="Times New Roman" w:hAnsi="Times New Roman"/>
        </w:rPr>
        <w:ind w:firstLine="709"/>
        <w:spacing w:after="0" w:line="240" w:lineRule="auto"/>
        <w:jc w:val="center"/>
      </w:pPr>
      <w:r w:rsidR="006d18d2" w:rsidRPr="006d18d2">
        <w:rPr>
          <w:sz w:val="28"/>
          <w:szCs w:val="28"/>
          <w:rFonts w:ascii="Times New Roman" w:hAnsi="Times New Roman"/>
        </w:rPr>
      </w:r>
    </w:p>
    <w:p w:rsidP="006d18d2">
      <w:pPr>
        <w:pStyle w:val="Normal"/>
        <w:rPr>
          <w:b/>
          <w:sz w:val="28"/>
          <w:szCs w:val="28"/>
          <w:rFonts w:ascii="Times New Roman" w:hAnsi="Times New Roman"/>
        </w:rPr>
        <w:ind w:firstLine="709"/>
        <w:spacing w:after="0" w:line="240" w:lineRule="auto"/>
        <w:jc w:val="center"/>
      </w:pPr>
      <w:r w:rsidR="006d18d2" w:rsidRPr="006d18d2">
        <w:rPr>
          <w:b/>
          <w:sz w:val="28"/>
          <w:szCs w:val="28"/>
          <w:rFonts w:ascii="Times New Roman" w:hAnsi="Times New Roman"/>
        </w:rPr>
        <w:t xml:space="preserve">Информация</w:t>
      </w:r>
    </w:p>
    <w:p w:rsidP="006d18d2">
      <w:pPr>
        <w:pStyle w:val="Normal"/>
        <w:rPr>
          <w:b/>
          <w:sz w:val="28"/>
          <w:szCs w:val="28"/>
          <w:rFonts w:ascii="Times New Roman" w:hAnsi="Times New Roman"/>
        </w:rPr>
        <w:ind w:firstLine="709"/>
        <w:spacing w:after="0" w:line="240" w:lineRule="auto"/>
        <w:jc w:val="center"/>
      </w:pPr>
      <w:r w:rsidR="006d18d2" w:rsidRPr="006d18d2">
        <w:rPr>
          <w:b/>
          <w:sz w:val="28"/>
          <w:szCs w:val="28"/>
          <w:rFonts w:ascii="Times New Roman" w:hAnsi="Times New Roman"/>
        </w:rPr>
        <w:t xml:space="preserve">о мерах, направленных на урегулирование сложившейся ситуации</w:t>
      </w:r>
    </w:p>
    <w:p w:rsidP="006d18d2">
      <w:pPr>
        <w:pStyle w:val="Normal"/>
        <w:rPr>
          <w:b/>
          <w:sz w:val="28"/>
          <w:szCs w:val="28"/>
          <w:rFonts w:ascii="Times New Roman" w:hAnsi="Times New Roman"/>
        </w:rPr>
        <w:ind w:firstLine="709"/>
        <w:spacing w:after="0" w:line="240" w:lineRule="auto"/>
        <w:jc w:val="center"/>
      </w:pPr>
      <w:r w:rsidR="006d18d2" w:rsidRPr="006d18d2">
        <w:rPr>
          <w:b/>
          <w:sz w:val="28"/>
          <w:szCs w:val="28"/>
          <w:rFonts w:ascii="Times New Roman" w:hAnsi="Times New Roman"/>
        </w:rPr>
        <w:t xml:space="preserve">в сфере оказания услуг через нестационарные торговые объекты</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В Петропавловск-Камчатском городском округе </w:t>
      </w:r>
      <w:r w:rsidR="00096abc">
        <w:rPr>
          <w:sz w:val="28"/>
          <w:szCs w:val="28"/>
          <w:rFonts w:ascii="Times New Roman" w:hAnsi="Times New Roman"/>
        </w:rPr>
        <w:t xml:space="preserve">(далее – городской округ)               </w:t>
      </w:r>
      <w:r w:rsidR="006d18d2" w:rsidRPr="006d18d2">
        <w:rPr>
          <w:sz w:val="28"/>
          <w:szCs w:val="28"/>
          <w:rFonts w:ascii="Times New Roman" w:hAnsi="Times New Roman"/>
        </w:rPr>
        <w:t xml:space="preserve">в настоящее время сложилась сложная ситуация с размещением нестационарных торговых объектов.</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В результате исполнения администрацией </w:t>
      </w:r>
      <w:r w:rsidR="00096abc">
        <w:rPr>
          <w:sz w:val="28"/>
          <w:szCs w:val="28"/>
          <w:rFonts w:ascii="Times New Roman" w:hAnsi="Times New Roman"/>
        </w:rPr>
        <w:t xml:space="preserve">городского округа</w:t>
      </w:r>
      <w:r w:rsidR="008f3d8e">
        <w:rPr>
          <w:sz w:val="28"/>
          <w:szCs w:val="28"/>
          <w:rFonts w:ascii="Times New Roman" w:hAnsi="Times New Roman"/>
        </w:rPr>
        <w:t xml:space="preserve"> </w:t>
      </w:r>
      <w:r w:rsidR="006d18d2" w:rsidRPr="006d18d2">
        <w:rPr>
          <w:sz w:val="28"/>
          <w:szCs w:val="28"/>
          <w:rFonts w:ascii="Times New Roman" w:hAnsi="Times New Roman"/>
        </w:rPr>
        <w:t xml:space="preserve">требований федерального законодательства, то есть утверждения постановлением администрации городского округа от 19.052014 № 1136 схемы размещения торговых объектов размещение некоторых объектов оказалось вне правового поля.</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Ранее, в период начал</w:t>
      </w:r>
      <w:r w:rsidR="006d18d2">
        <w:rPr>
          <w:sz w:val="28"/>
          <w:szCs w:val="28"/>
          <w:rFonts w:ascii="Times New Roman" w:hAnsi="Times New Roman"/>
        </w:rPr>
        <w:t xml:space="preserve">а нормотворческой деятельности </w:t>
      </w:r>
      <w:r w:rsidR="006d18d2" w:rsidRPr="006d18d2">
        <w:rPr>
          <w:sz w:val="28"/>
          <w:szCs w:val="28"/>
          <w:rFonts w:ascii="Times New Roman" w:hAnsi="Times New Roman"/>
        </w:rPr>
        <w:t xml:space="preserve">по внедрению принципов рыночной экономики в порядок организации потребительского рынка, размещение данных объектов практически </w:t>
      </w:r>
      <w:r w:rsidR="006d18d2">
        <w:rPr>
          <w:sz w:val="28"/>
          <w:szCs w:val="28"/>
          <w:rFonts w:ascii="Times New Roman" w:hAnsi="Times New Roman"/>
        </w:rPr>
        <w:t xml:space="preserve">не было </w:t>
      </w:r>
      <w:r w:rsidR="006d18d2" w:rsidRPr="006d18d2">
        <w:rPr>
          <w:sz w:val="28"/>
          <w:szCs w:val="28"/>
          <w:rFonts w:ascii="Times New Roman" w:hAnsi="Times New Roman"/>
        </w:rPr>
        <w:t xml:space="preserve">урегулировано на федеральном уровне и уровне субъекта Р</w:t>
      </w:r>
      <w:r w:rsidR="008f3d8e">
        <w:rPr>
          <w:sz w:val="28"/>
          <w:szCs w:val="28"/>
          <w:rFonts w:ascii="Times New Roman" w:hAnsi="Times New Roman"/>
        </w:rPr>
        <w:t xml:space="preserve">оссийской </w:t>
      </w:r>
      <w:r w:rsidR="006d18d2" w:rsidRPr="006d18d2">
        <w:rPr>
          <w:sz w:val="28"/>
          <w:szCs w:val="28"/>
          <w:rFonts w:ascii="Times New Roman" w:hAnsi="Times New Roman"/>
        </w:rPr>
        <w:t xml:space="preserve">Ф</w:t>
      </w:r>
      <w:r w:rsidR="008f3d8e">
        <w:rPr>
          <w:sz w:val="28"/>
          <w:szCs w:val="28"/>
          <w:rFonts w:ascii="Times New Roman" w:hAnsi="Times New Roman"/>
        </w:rPr>
        <w:t xml:space="preserve">едерации</w:t>
      </w:r>
      <w:r w:rsidR="007710d3">
        <w:rPr>
          <w:sz w:val="28"/>
          <w:szCs w:val="28"/>
          <w:rFonts w:ascii="Times New Roman" w:hAnsi="Times New Roman"/>
        </w:rPr>
        <w:t xml:space="preserve"> </w:t>
      </w:r>
      <w:r w:rsidR="007710d3" w:rsidRPr="006d18d2">
        <w:rPr>
          <w:sz w:val="28"/>
          <w:szCs w:val="28"/>
          <w:rFonts w:ascii="Times New Roman" w:hAnsi="Times New Roman"/>
        </w:rPr>
        <w:t xml:space="preserve">(далее – РФ)</w:t>
      </w:r>
      <w:r w:rsidR="008f3d8e">
        <w:rPr>
          <w:sz w:val="28"/>
          <w:szCs w:val="28"/>
          <w:rFonts w:ascii="Times New Roman" w:hAnsi="Times New Roman"/>
        </w:rPr>
        <w:t xml:space="preserve">.</w:t>
      </w:r>
      <w:r w:rsidR="006d18d2" w:rsidRPr="006d18d2">
        <w:rPr>
          <w:sz w:val="28"/>
          <w:szCs w:val="28"/>
          <w:rFonts w:ascii="Times New Roman" w:hAnsi="Times New Roman"/>
        </w:rPr>
        <w:t xml:space="preserve"> </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В тот временной период федеральное законодательство не содержало норм, ограничивающих размещение нестационарных объектов в границах автомобильных дорог и охранных зон инженерных коммуникаций, а также активно развивалось земельное и жилищное законодательство.</w:t>
      </w:r>
    </w:p>
    <w:p w:rsidP="006d18d2">
      <w:pPr>
        <w:pStyle w:val="Normal"/>
        <w:rPr>
          <w:sz w:val="28"/>
          <w:szCs w:val="28"/>
          <w:rFonts w:ascii="Times New Roman" w:hAnsi="Times New Roman"/>
        </w:rPr>
        <w:ind w:firstLine="709"/>
        <w:spacing w:after="0" w:line="240" w:lineRule="auto"/>
        <w:jc w:val="both"/>
      </w:pPr>
      <w:r w:rsidR="00096abc">
        <w:rPr>
          <w:sz w:val="28"/>
          <w:szCs w:val="28"/>
          <w:rFonts w:ascii="Times New Roman" w:hAnsi="Times New Roman"/>
        </w:rPr>
        <w:t xml:space="preserve">В то же время Федеральный закон</w:t>
      </w:r>
      <w:r w:rsidR="006d18d2" w:rsidRPr="006d18d2">
        <w:rPr>
          <w:sz w:val="28"/>
          <w:szCs w:val="28"/>
          <w:rFonts w:ascii="Times New Roman" w:hAnsi="Times New Roman"/>
        </w:rPr>
        <w:t xml:space="preserve"> от 06.10.2003 № 131-ФЗ </w:t>
      </w:r>
      <w:r w:rsidR="006d18d2">
        <w:rPr>
          <w:sz w:val="28"/>
          <w:szCs w:val="28"/>
          <w:rFonts w:ascii="Times New Roman" w:hAnsi="Times New Roman"/>
        </w:rPr>
        <w:t xml:space="preserve">                                  </w:t>
      </w:r>
      <w:r w:rsidR="006d18d2" w:rsidRPr="006d18d2">
        <w:rPr>
          <w:sz w:val="28"/>
          <w:szCs w:val="28"/>
          <w:rFonts w:ascii="Times New Roman" w:hAnsi="Times New Roman"/>
        </w:rPr>
        <w:t xml:space="preserve">«Об общих принципах организации местного самоуправления в Российской Федерации» </w:t>
      </w:r>
      <w:r w:rsidR="00096abc">
        <w:rPr>
          <w:sz w:val="28"/>
          <w:szCs w:val="28"/>
          <w:rFonts w:ascii="Times New Roman" w:hAnsi="Times New Roman"/>
        </w:rPr>
        <w:t xml:space="preserve">включает в перечень вопросов местного значения городского округа </w:t>
      </w:r>
      <w:r w:rsidR="006d18d2" w:rsidRPr="006d18d2">
        <w:rPr>
          <w:sz w:val="28"/>
          <w:szCs w:val="28"/>
          <w:rFonts w:ascii="Times New Roman" w:hAnsi="Times New Roman"/>
        </w:rPr>
        <w:t xml:space="preserve">создание условий для обеспечения жителей городского округа услугами связи, общественного питания, торговли и бытового обслуживания.</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В целях упорядочения ситуации в данной сфере, обеспечения доступности жителей городского округа услугами торговли, администрация городского округа </w:t>
      </w:r>
      <w:r w:rsidR="006d18d2">
        <w:rPr>
          <w:sz w:val="28"/>
          <w:szCs w:val="28"/>
          <w:rFonts w:ascii="Times New Roman" w:hAnsi="Times New Roman"/>
        </w:rPr>
        <w:t xml:space="preserve">приняла</w:t>
      </w:r>
      <w:r w:rsidR="006d18d2" w:rsidRPr="006d18d2">
        <w:rPr>
          <w:sz w:val="28"/>
          <w:szCs w:val="28"/>
          <w:rFonts w:ascii="Times New Roman" w:hAnsi="Times New Roman"/>
        </w:rPr>
        <w:t xml:space="preserve"> муниципальные правовые акты, регулирующие размещение нестационарных объектов:  </w:t>
      </w:r>
    </w:p>
    <w:p w:rsidP="006d18d2">
      <w:pPr>
        <w:pStyle w:val="Normal"/>
        <w:rPr>
          <w:sz w:val="28"/>
          <w:szCs w:val="28"/>
          <w:rFonts w:ascii="Times New Roman" w:hAnsi="Times New Roman"/>
        </w:rPr>
        <w:ind w:firstLine="709"/>
        <w:spacing w:after="0" w:line="240" w:lineRule="auto"/>
        <w:jc w:val="both"/>
      </w:pPr>
      <w:r w:rsidR="006d18d2">
        <w:rPr>
          <w:sz w:val="28"/>
          <w:szCs w:val="28"/>
          <w:rFonts w:ascii="Times New Roman" w:hAnsi="Times New Roman"/>
        </w:rPr>
        <w:t xml:space="preserve">П</w:t>
      </w:r>
      <w:r w:rsidR="006d18d2" w:rsidRPr="006d18d2">
        <w:rPr>
          <w:sz w:val="28"/>
          <w:szCs w:val="28"/>
          <w:rFonts w:ascii="Times New Roman" w:hAnsi="Times New Roman"/>
        </w:rPr>
        <w:t xml:space="preserve">ервоначально – Постановление Главы городского округа от 25.12.2008</w:t>
      </w:r>
      <w:r w:rsidR="00096abc">
        <w:rPr>
          <w:sz w:val="28"/>
          <w:szCs w:val="28"/>
          <w:rFonts w:ascii="Times New Roman" w:hAnsi="Times New Roman"/>
        </w:rPr>
        <w:t xml:space="preserve">                 </w:t>
      </w:r>
      <w:r w:rsidR="006d18d2" w:rsidRPr="006d18d2">
        <w:rPr>
          <w:sz w:val="28"/>
          <w:szCs w:val="28"/>
          <w:rFonts w:ascii="Times New Roman" w:hAnsi="Times New Roman"/>
        </w:rPr>
        <w:t xml:space="preserve"> № 3675 «О создании условий по обеспечению жителей Петропавловск-Камчатского городского округа услугами общественного питания, торговли и бытового обслуживания», затем – аналогичное постановление администрации городского округа от 29.03.2010 № 883.</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Впоследствии, с развитием земельного и градостроительного законодатель</w:t>
      </w:r>
      <w:r w:rsidR="00096abc">
        <w:rPr>
          <w:sz w:val="28"/>
          <w:szCs w:val="28"/>
          <w:rFonts w:ascii="Times New Roman" w:hAnsi="Times New Roman"/>
        </w:rPr>
        <w:t xml:space="preserve">ства, по заявлению прокурора города </w:t>
      </w:r>
      <w:r w:rsidR="006d18d2" w:rsidRPr="006d18d2">
        <w:rPr>
          <w:sz w:val="28"/>
          <w:szCs w:val="28"/>
          <w:rFonts w:ascii="Times New Roman" w:hAnsi="Times New Roman"/>
        </w:rPr>
        <w:t xml:space="preserve">Петропавловска-Камчатского </w:t>
      </w:r>
      <w:r w:rsidR="008803c9">
        <w:rPr>
          <w:sz w:val="28"/>
          <w:szCs w:val="28"/>
          <w:rFonts w:ascii="Times New Roman" w:hAnsi="Times New Roman"/>
        </w:rPr>
        <w:t xml:space="preserve">                        </w:t>
      </w:r>
      <w:r w:rsidR="006d18d2" w:rsidRPr="006d18d2">
        <w:rPr>
          <w:sz w:val="28"/>
          <w:szCs w:val="28"/>
          <w:rFonts w:ascii="Times New Roman" w:hAnsi="Times New Roman"/>
        </w:rPr>
        <w:t xml:space="preserve">по решению городского суда от 21.11.2013 по гражданскому делу № 2-10183/13 постановление от 29.03.2010 № 883 признано утратившим силу.</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В настоящее время размещение данных объектов в </w:t>
      </w:r>
      <w:r w:rsidR="007710d3">
        <w:rPr>
          <w:sz w:val="28"/>
          <w:szCs w:val="28"/>
          <w:rFonts w:ascii="Times New Roman" w:hAnsi="Times New Roman"/>
        </w:rPr>
        <w:t xml:space="preserve">РФ </w:t>
      </w:r>
      <w:r w:rsidR="006d18d2" w:rsidRPr="006d18d2">
        <w:rPr>
          <w:sz w:val="28"/>
          <w:szCs w:val="28"/>
          <w:rFonts w:ascii="Times New Roman" w:hAnsi="Times New Roman"/>
        </w:rPr>
        <w:t xml:space="preserve">регулируется требованиями Земельного Кодекса РФ, Феде</w:t>
      </w:r>
      <w:r w:rsidR="00096abc">
        <w:rPr>
          <w:sz w:val="28"/>
          <w:szCs w:val="28"/>
          <w:rFonts w:ascii="Times New Roman" w:hAnsi="Times New Roman"/>
        </w:rPr>
        <w:t xml:space="preserve">рального закона от 28.12.2009 </w:t>
      </w:r>
      <w:r w:rsidR="007710d3">
        <w:rPr>
          <w:sz w:val="28"/>
          <w:szCs w:val="28"/>
          <w:rFonts w:ascii="Times New Roman" w:hAnsi="Times New Roman"/>
        </w:rPr>
        <w:t xml:space="preserve">             </w:t>
      </w:r>
      <w:r w:rsidR="006d18d2" w:rsidRPr="006d18d2">
        <w:rPr>
          <w:sz w:val="28"/>
          <w:szCs w:val="28"/>
          <w:rFonts w:ascii="Times New Roman" w:hAnsi="Times New Roman"/>
        </w:rPr>
        <w:t xml:space="preserve">№ 381-ФЗ «Об основах регулирования торговой деятельности в Р</w:t>
      </w:r>
      <w:r w:rsidR="00546251">
        <w:rPr>
          <w:sz w:val="28"/>
          <w:szCs w:val="28"/>
          <w:rFonts w:ascii="Times New Roman" w:hAnsi="Times New Roman"/>
        </w:rPr>
        <w:t xml:space="preserve">оссийской </w:t>
      </w:r>
      <w:r w:rsidR="006d18d2" w:rsidRPr="006d18d2">
        <w:rPr>
          <w:sz w:val="28"/>
          <w:szCs w:val="28"/>
          <w:rFonts w:ascii="Times New Roman" w:hAnsi="Times New Roman"/>
        </w:rPr>
        <w:t xml:space="preserve">Ф</w:t>
      </w:r>
      <w:r w:rsidR="00546251">
        <w:rPr>
          <w:sz w:val="28"/>
          <w:szCs w:val="28"/>
          <w:rFonts w:ascii="Times New Roman" w:hAnsi="Times New Roman"/>
        </w:rPr>
        <w:t xml:space="preserve">едерации</w:t>
      </w:r>
      <w:r w:rsidR="006d18d2" w:rsidRPr="006d18d2">
        <w:rPr>
          <w:sz w:val="28"/>
          <w:szCs w:val="28"/>
          <w:rFonts w:ascii="Times New Roman" w:hAnsi="Times New Roman"/>
        </w:rPr>
        <w:t xml:space="preserve">», согласно которым размещение </w:t>
      </w:r>
      <w:r w:rsidR="006d18d2" w:rsidRPr="006d18d2">
        <w:rPr>
          <w:sz w:val="28"/>
          <w:szCs w:val="28"/>
          <w:rFonts w:ascii="Times New Roman" w:hAnsi="Times New Roman"/>
        </w:rPr>
        <w:fldChar w:fldCharType="begin"/>
      </w:r>
      <w:r w:rsidR="006d18d2" w:rsidRPr="006d18d2">
        <w:rPr>
          <w:sz w:val="28"/>
          <w:szCs w:val="28"/>
          <w:rFonts w:ascii="Times New Roman" w:hAnsi="Times New Roman"/>
        </w:rPr>
        <w:instrText xml:space="preserve">HYPERLINK \l "sub_2006"</w:instrText>
      </w:r>
      <w:r w:rsidR="006d18d2" w:rsidRPr="006d18d2">
        <w:rPr>
          <w:sz w:val="28"/>
          <w:szCs w:val="28"/>
          <w:rFonts w:ascii="Times New Roman" w:hAnsi="Times New Roman"/>
        </w:rPr>
      </w:r>
      <w:r w:rsidR="006d18d2" w:rsidRPr="006d18d2">
        <w:rPr>
          <w:sz w:val="28"/>
          <w:szCs w:val="28"/>
          <w:rFonts w:ascii="Times New Roman" w:hAnsi="Times New Roman"/>
        </w:rPr>
        <w:fldChar w:fldCharType="separate"/>
      </w:r>
      <w:r w:rsidR="006d18d2" w:rsidRPr="006d18d2">
        <w:rPr>
          <w:rStyle w:val="Hyperlink"/>
          <w:u w:val="none"/>
          <w:sz w:val="28"/>
          <w:szCs w:val="28"/>
          <w:rFonts w:ascii="Times New Roman" w:hAnsi="Times New Roman"/>
          <w:color w:val="000000"/>
        </w:rPr>
        <w:instrText xml:space="preserve">нестационарных торговых объектов</w:instrText>
      </w:r>
      <w:r w:rsidR="006d18d2" w:rsidRPr="006d18d2">
        <w:rPr>
          <w:sz w:val="28"/>
          <w:szCs w:val="28"/>
          <w:rFonts w:ascii="Times New Roman" w:hAnsi="Times New Roman"/>
        </w:rPr>
        <w:fldChar w:fldCharType="end"/>
      </w:r>
      <w:r w:rsidR="006d18d2" w:rsidRPr="006d18d2">
        <w:rPr>
          <w:sz w:val="28"/>
          <w:szCs w:val="28"/>
          <w:rFonts w:ascii="Times New Roman" w:hAnsi="Times New Roman"/>
        </w:rPr>
        <w:t xml:space="preserve"> на земельных участках, в зданиях, стро</w:t>
      </w:r>
      <w:r w:rsidR="007710d3">
        <w:rPr>
          <w:sz w:val="28"/>
          <w:szCs w:val="28"/>
          <w:rFonts w:ascii="Times New Roman" w:hAnsi="Times New Roman"/>
        </w:rPr>
        <w:t xml:space="preserve">ениях, сооружениях, находящихся</w:t>
      </w:r>
      <w:r w:rsidR="006d18d2">
        <w:rPr>
          <w:sz w:val="28"/>
          <w:szCs w:val="28"/>
          <w:rFonts w:ascii="Times New Roman" w:hAnsi="Times New Roman"/>
        </w:rPr>
        <w:t xml:space="preserve"> </w:t>
      </w:r>
      <w:r w:rsidR="006d18d2" w:rsidRPr="006d18d2">
        <w:rPr>
          <w:sz w:val="28"/>
          <w:szCs w:val="28"/>
          <w:rFonts w:ascii="Times New Roman" w:hAnsi="Times New Roman"/>
        </w:rPr>
        <w:t xml:space="preserve">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Схема размещения нестационарных </w:t>
      </w:r>
      <w:r w:rsidR="006d18d2" w:rsidRPr="006d18d2">
        <w:rPr>
          <w:sz w:val="28"/>
          <w:szCs w:val="28"/>
          <w:rFonts w:ascii="Times New Roman" w:hAnsi="Times New Roman"/>
        </w:rPr>
        <w:fldChar w:fldCharType="begin"/>
      </w:r>
      <w:r w:rsidR="006d18d2" w:rsidRPr="006d18d2">
        <w:rPr>
          <w:sz w:val="28"/>
          <w:szCs w:val="28"/>
          <w:rFonts w:ascii="Times New Roman" w:hAnsi="Times New Roman"/>
        </w:rPr>
        <w:instrText xml:space="preserve">HYPERLINK \l "sub_2004"</w:instrText>
      </w:r>
      <w:r w:rsidR="006d18d2" w:rsidRPr="006d18d2">
        <w:rPr>
          <w:sz w:val="28"/>
          <w:szCs w:val="28"/>
          <w:rFonts w:ascii="Times New Roman" w:hAnsi="Times New Roman"/>
        </w:rPr>
      </w:r>
      <w:r w:rsidR="006d18d2" w:rsidRPr="006d18d2">
        <w:rPr>
          <w:sz w:val="28"/>
          <w:szCs w:val="28"/>
          <w:rFonts w:ascii="Times New Roman" w:hAnsi="Times New Roman"/>
        </w:rPr>
        <w:fldChar w:fldCharType="separate"/>
      </w:r>
      <w:r w:rsidR="006d18d2" w:rsidRPr="006d18d2">
        <w:rPr>
          <w:rStyle w:val="Hyperlink"/>
          <w:u w:val="none"/>
          <w:sz w:val="28"/>
          <w:szCs w:val="28"/>
          <w:rFonts w:ascii="Times New Roman" w:hAnsi="Times New Roman"/>
          <w:color w:val="000000"/>
        </w:rPr>
        <w:instrText xml:space="preserve">торговых объектов</w:instrText>
      </w:r>
      <w:r w:rsidR="006d18d2" w:rsidRPr="006d18d2">
        <w:rPr>
          <w:sz w:val="28"/>
          <w:szCs w:val="28"/>
          <w:rFonts w:ascii="Times New Roman" w:hAnsi="Times New Roman"/>
        </w:rPr>
        <w:fldChar w:fldCharType="end"/>
      </w:r>
      <w:r w:rsidR="006d18d2" w:rsidRPr="006d18d2">
        <w:rPr>
          <w:sz w:val="28"/>
          <w:szCs w:val="28"/>
          <w:rFonts w:ascii="Times New Roman" w:hAnsi="Times New Roman"/>
        </w:rPr>
        <w:t xml:space="preserve"> разрабатывается и утверждается органом местного самоуправления в порядке, установленном уполномоченным органом исполнительной влас</w:t>
      </w:r>
      <w:r w:rsidR="00096abc">
        <w:rPr>
          <w:sz w:val="28"/>
          <w:szCs w:val="28"/>
          <w:rFonts w:ascii="Times New Roman" w:hAnsi="Times New Roman"/>
        </w:rPr>
        <w:t xml:space="preserve">ти субъекта РФ</w:t>
      </w:r>
      <w:r w:rsidR="006d18d2" w:rsidRPr="006d18d2">
        <w:rPr>
          <w:sz w:val="28"/>
          <w:szCs w:val="28"/>
          <w:rFonts w:ascii="Times New Roman" w:hAnsi="Times New Roman"/>
        </w:rPr>
        <w:t xml:space="preserve">.</w:t>
      </w:r>
    </w:p>
    <w:p w:rsidP="006d18d2">
      <w:pPr>
        <w:pStyle w:val="Normal"/>
        <w:rPr>
          <w:sz w:val="28"/>
          <w:szCs w:val="28"/>
          <w:rFonts w:ascii="Times New Roman" w:hAnsi="Times New Roman"/>
        </w:rPr>
        <w:ind w:firstLine="709"/>
        <w:spacing w:after="0" w:line="240" w:lineRule="auto"/>
        <w:jc w:val="both"/>
      </w:pPr>
      <w:r w:rsidR="005d003e">
        <w:rPr>
          <w:sz w:val="28"/>
          <w:szCs w:val="28"/>
          <w:rFonts w:ascii="Times New Roman" w:hAnsi="Times New Roman"/>
        </w:rPr>
        <w:t xml:space="preserve">Стратегией</w:t>
      </w:r>
      <w:r w:rsidR="00096abc">
        <w:rPr>
          <w:sz w:val="28"/>
          <w:szCs w:val="28"/>
          <w:rFonts w:ascii="Times New Roman" w:hAnsi="Times New Roman"/>
        </w:rPr>
        <w:t xml:space="preserve"> развития торговли Камчатского к</w:t>
      </w:r>
      <w:r w:rsidR="005d003e">
        <w:rPr>
          <w:sz w:val="28"/>
          <w:szCs w:val="28"/>
          <w:rFonts w:ascii="Times New Roman" w:hAnsi="Times New Roman"/>
        </w:rPr>
        <w:t xml:space="preserve">рая на период до 2025 года, утвержденной Р</w:t>
      </w:r>
      <w:r w:rsidR="006d18d2" w:rsidRPr="006d18d2">
        <w:rPr>
          <w:sz w:val="28"/>
          <w:szCs w:val="28"/>
          <w:rFonts w:ascii="Times New Roman" w:hAnsi="Times New Roman"/>
        </w:rPr>
        <w:t xml:space="preserve">аспоряжением Пра</w:t>
      </w:r>
      <w:r w:rsidR="005d003e">
        <w:rPr>
          <w:sz w:val="28"/>
          <w:szCs w:val="28"/>
          <w:rFonts w:ascii="Times New Roman" w:hAnsi="Times New Roman"/>
        </w:rPr>
        <w:t xml:space="preserve">вительства Камчатского края от </w:t>
      </w:r>
      <w:r w:rsidR="006d18d2" w:rsidRPr="006d18d2">
        <w:rPr>
          <w:sz w:val="28"/>
          <w:szCs w:val="28"/>
          <w:rFonts w:ascii="Times New Roman" w:hAnsi="Times New Roman"/>
        </w:rPr>
        <w:t xml:space="preserve">02.02.</w:t>
      </w:r>
      <w:r w:rsidR="006d18d2">
        <w:rPr>
          <w:sz w:val="28"/>
          <w:szCs w:val="28"/>
          <w:rFonts w:ascii="Times New Roman" w:hAnsi="Times New Roman"/>
        </w:rPr>
        <w:t xml:space="preserve">2011 </w:t>
      </w:r>
      <w:r w:rsidR="005d003e">
        <w:rPr>
          <w:sz w:val="28"/>
          <w:szCs w:val="28"/>
          <w:rFonts w:ascii="Times New Roman" w:hAnsi="Times New Roman"/>
        </w:rPr>
        <w:t xml:space="preserve">                      </w:t>
      </w:r>
      <w:r w:rsidR="006d18d2">
        <w:rPr>
          <w:sz w:val="28"/>
          <w:szCs w:val="28"/>
          <w:rFonts w:ascii="Times New Roman" w:hAnsi="Times New Roman"/>
        </w:rPr>
        <w:t xml:space="preserve">№ </w:t>
      </w:r>
      <w:r w:rsidR="006d18d2" w:rsidRPr="006d18d2">
        <w:rPr>
          <w:sz w:val="28"/>
          <w:szCs w:val="28"/>
          <w:rFonts w:ascii="Times New Roman" w:hAnsi="Times New Roman"/>
        </w:rPr>
        <w:t xml:space="preserve">45-РП</w:t>
      </w:r>
      <w:r w:rsidR="005d003e">
        <w:rPr>
          <w:sz w:val="28"/>
          <w:szCs w:val="28"/>
          <w:rFonts w:ascii="Times New Roman" w:hAnsi="Times New Roman"/>
        </w:rPr>
        <w:t xml:space="preserve">, </w:t>
      </w:r>
      <w:r w:rsidR="006d18d2" w:rsidRPr="006d18d2">
        <w:rPr>
          <w:sz w:val="28"/>
          <w:szCs w:val="28"/>
          <w:rFonts w:ascii="Times New Roman" w:hAnsi="Times New Roman"/>
        </w:rPr>
        <w:t xml:space="preserve">для городского округа установлен норматив минимальной обеспеченности населения площадью тор</w:t>
      </w:r>
      <w:r w:rsidR="005d003e">
        <w:rPr>
          <w:sz w:val="28"/>
          <w:szCs w:val="28"/>
          <w:rFonts w:ascii="Times New Roman" w:hAnsi="Times New Roman"/>
        </w:rPr>
        <w:t xml:space="preserve">говых объектов в размере 417 квадратных метров на </w:t>
      </w:r>
      <w:r w:rsidR="007f4dd0">
        <w:rPr>
          <w:sz w:val="28"/>
          <w:szCs w:val="28"/>
          <w:rFonts w:ascii="Times New Roman" w:hAnsi="Times New Roman"/>
        </w:rPr>
        <w:t xml:space="preserve">          </w:t>
      </w:r>
      <w:r w:rsidR="005d003e">
        <w:rPr>
          <w:sz w:val="28"/>
          <w:szCs w:val="28"/>
          <w:rFonts w:ascii="Times New Roman" w:hAnsi="Times New Roman"/>
        </w:rPr>
        <w:t xml:space="preserve">1 тысячу </w:t>
      </w:r>
      <w:r w:rsidR="006d18d2" w:rsidRPr="006d18d2">
        <w:rPr>
          <w:sz w:val="28"/>
          <w:szCs w:val="28"/>
          <w:rFonts w:ascii="Times New Roman" w:hAnsi="Times New Roman"/>
        </w:rPr>
        <w:t xml:space="preserve">чел</w:t>
      </w:r>
      <w:r w:rsidR="005d003e">
        <w:rPr>
          <w:sz w:val="28"/>
          <w:szCs w:val="28"/>
          <w:rFonts w:ascii="Times New Roman" w:hAnsi="Times New Roman"/>
        </w:rPr>
        <w:t xml:space="preserve">овек</w:t>
      </w:r>
      <w:r w:rsidR="006d18d2" w:rsidRPr="006d18d2">
        <w:rPr>
          <w:sz w:val="28"/>
          <w:szCs w:val="28"/>
          <w:rFonts w:ascii="Times New Roman" w:hAnsi="Times New Roman"/>
        </w:rPr>
        <w:t xml:space="preserve">. Численность населения городского округа по данным </w:t>
      </w:r>
      <w:r w:rsidR="00e71208">
        <w:rPr>
          <w:sz w:val="28"/>
          <w:szCs w:val="28"/>
          <w:rFonts w:ascii="Times New Roman" w:hAnsi="Times New Roman"/>
        </w:rPr>
        <w:t xml:space="preserve">Территориального органа Федеральной службы государственной статистик</w:t>
      </w:r>
      <w:r w:rsidR="005d003e">
        <w:rPr>
          <w:sz w:val="28"/>
          <w:szCs w:val="28"/>
          <w:rFonts w:ascii="Times New Roman" w:hAnsi="Times New Roman"/>
        </w:rPr>
        <w:t xml:space="preserve">и </w:t>
      </w:r>
      <w:r w:rsidR="00e71208">
        <w:rPr>
          <w:sz w:val="28"/>
          <w:szCs w:val="28"/>
          <w:rFonts w:ascii="Times New Roman" w:hAnsi="Times New Roman"/>
        </w:rPr>
        <w:t xml:space="preserve">по Камчатскому краю</w:t>
      </w:r>
      <w:r w:rsidR="006d18d2" w:rsidRPr="006d18d2">
        <w:rPr>
          <w:sz w:val="28"/>
          <w:szCs w:val="28"/>
          <w:rFonts w:ascii="Times New Roman" w:hAnsi="Times New Roman"/>
        </w:rPr>
        <w:t xml:space="preserve"> составил</w:t>
      </w:r>
      <w:r w:rsidR="005d003e">
        <w:rPr>
          <w:sz w:val="28"/>
          <w:szCs w:val="28"/>
          <w:rFonts w:ascii="Times New Roman" w:hAnsi="Times New Roman"/>
        </w:rPr>
        <w:t xml:space="preserve">а 182,</w:t>
      </w:r>
      <w:r w:rsidR="00e71208">
        <w:rPr>
          <w:sz w:val="28"/>
          <w:szCs w:val="28"/>
          <w:rFonts w:ascii="Times New Roman" w:hAnsi="Times New Roman"/>
        </w:rPr>
        <w:t xml:space="preserve">7 тыс</w:t>
      </w:r>
      <w:r w:rsidR="005d003e">
        <w:rPr>
          <w:sz w:val="28"/>
          <w:szCs w:val="28"/>
          <w:rFonts w:ascii="Times New Roman" w:hAnsi="Times New Roman"/>
        </w:rPr>
        <w:t xml:space="preserve">яч</w:t>
      </w:r>
      <w:r w:rsidR="00e71208">
        <w:rPr>
          <w:sz w:val="28"/>
          <w:szCs w:val="28"/>
          <w:rFonts w:ascii="Times New Roman" w:hAnsi="Times New Roman"/>
        </w:rPr>
        <w:t xml:space="preserve"> человек, следовательно </w:t>
      </w:r>
      <w:r w:rsidR="006d18d2" w:rsidRPr="006d18d2">
        <w:rPr>
          <w:sz w:val="28"/>
          <w:szCs w:val="28"/>
          <w:rFonts w:ascii="Times New Roman" w:hAnsi="Times New Roman"/>
        </w:rPr>
        <w:t xml:space="preserve">нормативная обеспеченность населения площадью всех </w:t>
      </w:r>
      <w:r w:rsidR="00e71208">
        <w:rPr>
          <w:sz w:val="28"/>
          <w:szCs w:val="28"/>
          <w:rFonts w:ascii="Times New Roman" w:hAnsi="Times New Roman"/>
        </w:rPr>
        <w:t xml:space="preserve">типов торговых объек</w:t>
      </w:r>
      <w:r w:rsidR="005d003e">
        <w:rPr>
          <w:sz w:val="28"/>
          <w:szCs w:val="28"/>
          <w:rFonts w:ascii="Times New Roman" w:hAnsi="Times New Roman"/>
        </w:rPr>
        <w:t xml:space="preserve">тов составляет</w:t>
      </w:r>
      <w:r w:rsidR="007f4dd0">
        <w:rPr>
          <w:sz w:val="28"/>
          <w:szCs w:val="28"/>
          <w:rFonts w:ascii="Times New Roman" w:hAnsi="Times New Roman"/>
        </w:rPr>
        <w:t xml:space="preserve">  </w:t>
      </w:r>
      <w:r w:rsidR="005d003e">
        <w:rPr>
          <w:sz w:val="28"/>
          <w:szCs w:val="28"/>
          <w:rFonts w:ascii="Times New Roman" w:hAnsi="Times New Roman"/>
        </w:rPr>
        <w:t xml:space="preserve"> </w:t>
      </w:r>
      <w:r w:rsidR="006d18d2" w:rsidRPr="006d18d2">
        <w:rPr>
          <w:sz w:val="28"/>
          <w:szCs w:val="28"/>
          <w:rFonts w:ascii="Times New Roman" w:hAnsi="Times New Roman"/>
        </w:rPr>
        <w:t xml:space="preserve">76,2 тыс</w:t>
      </w:r>
      <w:r w:rsidR="005d003e">
        <w:rPr>
          <w:sz w:val="28"/>
          <w:szCs w:val="28"/>
          <w:rFonts w:ascii="Times New Roman" w:hAnsi="Times New Roman"/>
        </w:rPr>
        <w:t xml:space="preserve">ячи</w:t>
      </w:r>
      <w:r w:rsidR="006d18d2" w:rsidRPr="006d18d2">
        <w:rPr>
          <w:sz w:val="28"/>
          <w:szCs w:val="28"/>
          <w:rFonts w:ascii="Times New Roman" w:hAnsi="Times New Roman"/>
        </w:rPr>
        <w:t xml:space="preserve"> кв</w:t>
      </w:r>
      <w:r w:rsidR="005d003e">
        <w:rPr>
          <w:sz w:val="28"/>
          <w:szCs w:val="28"/>
          <w:rFonts w:ascii="Times New Roman" w:hAnsi="Times New Roman"/>
        </w:rPr>
        <w:t xml:space="preserve">адратных</w:t>
      </w:r>
      <w:r w:rsidR="006d18d2" w:rsidRPr="006d18d2">
        <w:rPr>
          <w:sz w:val="28"/>
          <w:szCs w:val="28"/>
          <w:rFonts w:ascii="Times New Roman" w:hAnsi="Times New Roman"/>
        </w:rPr>
        <w:t xml:space="preserve"> метров (таблица).</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Таким образом</w:t>
      </w:r>
      <w:r w:rsidR="00e71208">
        <w:rPr>
          <w:sz w:val="28"/>
          <w:szCs w:val="28"/>
          <w:rFonts w:ascii="Times New Roman" w:hAnsi="Times New Roman"/>
        </w:rPr>
        <w:t xml:space="preserve">, </w:t>
      </w:r>
      <w:r w:rsidR="006d18d2" w:rsidRPr="006d18d2">
        <w:rPr>
          <w:sz w:val="28"/>
          <w:szCs w:val="28"/>
          <w:rFonts w:ascii="Times New Roman" w:hAnsi="Times New Roman"/>
        </w:rPr>
        <w:t xml:space="preserve">фактическая обеспеченность торговыми площадями превышает нормативную в 2,4 раза.</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r>
    </w:p>
    <w:tbl>
      <w:tblPr>
        <w:tblW w:type="dxa" w:w="10314"/>
        <w:tblLook w:val="04a0"/>
        <w:tblW w:type="dxa" w:w="10314"/>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auto"/>
        <w:tblCellMar>
          <w:top w:type="dxa" w:w="0"/>
          <w:bottom w:type="dxa" w:w="0"/>
          <w:left w:type="dxa" w:w="108"/>
          <w:right w:type="dxa" w:w="108"/>
        </w:tblCellMar>
      </w:tblPr>
      <w:tblGrid>
        <w:gridCol w:w="4077"/>
        <w:gridCol w:w="2835"/>
        <w:gridCol w:w="3402"/>
      </w:tblGrid>
      <w:tr>
        <w:trPr>
          <w:wAfter w:type="dxa" w:w="0"/>
          <w:wAfter w:type="dxa" w:w="0"/>
        </w:trPr>
        <w:tc>
          <w:tcPr>
            <w:textDirection w:val="lrTb"/>
            <w:vAlign w:val="top"/>
            <w:tcW w:type="dxa" w:w="4077"/>
          </w:tcPr>
          <w:p w:rsidP="00e71208">
            <w:pPr>
              <w:pStyle w:val="Normal"/>
              <w:rPr>
                <w:b/>
                <w:sz w:val="28"/>
                <w:szCs w:val="28"/>
                <w:rFonts w:ascii="Times New Roman" w:hAnsi="Times New Roman"/>
              </w:rPr>
              <w:spacing w:after="0" w:line="240" w:lineRule="auto"/>
            </w:pPr>
            <w:r w:rsidR="006d18d2" w:rsidRPr="006d18d2">
              <w:rPr>
                <w:b/>
                <w:sz w:val="28"/>
                <w:szCs w:val="28"/>
                <w:rFonts w:ascii="Times New Roman" w:hAnsi="Times New Roman"/>
              </w:rPr>
            </w:r>
          </w:p>
        </w:tc>
        <w:tc>
          <w:tcPr>
            <w:textDirection w:val="lrTb"/>
            <w:vAlign w:val="top"/>
            <w:tcW w:type="dxa" w:w="2835"/>
          </w:tcPr>
          <w:p w:rsidP="005d003e">
            <w:pPr>
              <w:pStyle w:val="Normal"/>
              <w:rPr>
                <w:b/>
                <w:sz w:val="28"/>
                <w:szCs w:val="28"/>
                <w:rFonts w:ascii="Times New Roman" w:hAnsi="Times New Roman"/>
              </w:rPr>
              <w:ind w:firstLine="34"/>
              <w:spacing w:after="0" w:line="240" w:lineRule="auto"/>
              <w:jc w:val="center"/>
            </w:pPr>
            <w:r w:rsidR="006d18d2" w:rsidRPr="006d18d2">
              <w:rPr>
                <w:b/>
                <w:sz w:val="28"/>
                <w:szCs w:val="28"/>
                <w:rFonts w:ascii="Times New Roman" w:hAnsi="Times New Roman"/>
              </w:rPr>
              <w:t xml:space="preserve">Минимальная обеспеченность населения площадью торговых объектов,</w:t>
            </w:r>
          </w:p>
          <w:p w:rsidP="005d003e">
            <w:pPr>
              <w:pStyle w:val="Normal"/>
              <w:rPr>
                <w:b/>
                <w:sz w:val="28"/>
                <w:szCs w:val="28"/>
                <w:rFonts w:ascii="Times New Roman" w:hAnsi="Times New Roman"/>
              </w:rPr>
              <w:ind w:firstLine="34"/>
              <w:spacing w:after="0" w:line="240" w:lineRule="auto"/>
              <w:jc w:val="center"/>
            </w:pPr>
            <w:r w:rsidR="006d18d2" w:rsidRPr="006d18d2">
              <w:rPr>
                <w:b/>
                <w:sz w:val="28"/>
                <w:szCs w:val="28"/>
                <w:rFonts w:ascii="Times New Roman" w:hAnsi="Times New Roman"/>
              </w:rPr>
              <w:t xml:space="preserve">кв</w:t>
            </w:r>
            <w:r w:rsidR="00096abc">
              <w:rPr>
                <w:b/>
                <w:sz w:val="28"/>
                <w:szCs w:val="28"/>
                <w:rFonts w:ascii="Times New Roman" w:hAnsi="Times New Roman"/>
              </w:rPr>
              <w:t xml:space="preserve">адратных</w:t>
            </w:r>
            <w:r w:rsidR="006d18d2" w:rsidRPr="006d18d2">
              <w:rPr>
                <w:b/>
                <w:sz w:val="28"/>
                <w:szCs w:val="28"/>
                <w:rFonts w:ascii="Times New Roman" w:hAnsi="Times New Roman"/>
              </w:rPr>
              <w:t xml:space="preserve"> метров</w:t>
            </w:r>
            <w:r w:rsidR="00e71208">
              <w:rPr>
                <w:b/>
                <w:sz w:val="28"/>
                <w:szCs w:val="28"/>
                <w:rFonts w:ascii="Times New Roman" w:hAnsi="Times New Roman"/>
              </w:rPr>
              <w:t xml:space="preserve"> </w:t>
            </w:r>
            <w:r w:rsidR="005d003e">
              <w:rPr>
                <w:b/>
                <w:sz w:val="28"/>
                <w:szCs w:val="28"/>
                <w:rFonts w:ascii="Times New Roman" w:hAnsi="Times New Roman"/>
              </w:rPr>
            </w:r>
          </w:p>
          <w:p w:rsidP="00da08fd">
            <w:pPr>
              <w:pStyle w:val="Normal"/>
              <w:rPr>
                <w:b/>
                <w:sz w:val="28"/>
                <w:szCs w:val="28"/>
                <w:rFonts w:ascii="Times New Roman" w:hAnsi="Times New Roman"/>
              </w:rPr>
              <w:ind w:firstLine="34"/>
              <w:spacing w:after="0" w:line="240" w:lineRule="auto"/>
              <w:jc w:val="center"/>
            </w:pPr>
            <w:r w:rsidR="006d18d2" w:rsidRPr="006d18d2">
              <w:rPr>
                <w:b/>
                <w:sz w:val="28"/>
                <w:szCs w:val="28"/>
                <w:rFonts w:ascii="Times New Roman" w:hAnsi="Times New Roman"/>
              </w:rPr>
              <w:t xml:space="preserve">на</w:t>
            </w:r>
            <w:r w:rsidR="005d003e">
              <w:rPr>
                <w:b/>
                <w:sz w:val="28"/>
                <w:szCs w:val="28"/>
                <w:rFonts w:ascii="Times New Roman" w:hAnsi="Times New Roman"/>
              </w:rPr>
              <w:t xml:space="preserve"> </w:t>
            </w:r>
            <w:r w:rsidR="006d18d2" w:rsidRPr="006d18d2">
              <w:rPr>
                <w:b/>
                <w:sz w:val="28"/>
                <w:szCs w:val="28"/>
                <w:rFonts w:ascii="Times New Roman" w:hAnsi="Times New Roman"/>
              </w:rPr>
              <w:t xml:space="preserve">1 тыс</w:t>
            </w:r>
            <w:r w:rsidR="00da08fd">
              <w:rPr>
                <w:b/>
                <w:sz w:val="28"/>
                <w:szCs w:val="28"/>
                <w:rFonts w:ascii="Times New Roman" w:hAnsi="Times New Roman"/>
              </w:rPr>
              <w:t xml:space="preserve">яч</w:t>
            </w:r>
            <w:r w:rsidR="006d18d2" w:rsidRPr="006d18d2">
              <w:rPr>
                <w:b/>
                <w:sz w:val="28"/>
                <w:szCs w:val="28"/>
                <w:rFonts w:ascii="Times New Roman" w:hAnsi="Times New Roman"/>
              </w:rPr>
              <w:t xml:space="preserve"> жителей</w:t>
            </w:r>
          </w:p>
        </w:tc>
        <w:tc>
          <w:tcPr>
            <w:textDirection w:val="lrTb"/>
            <w:vAlign w:val="top"/>
            <w:tcW w:type="dxa" w:w="3402"/>
          </w:tcPr>
          <w:p w:rsidP="00096abc">
            <w:pPr>
              <w:pStyle w:val="Normal"/>
              <w:rPr>
                <w:b/>
                <w:sz w:val="28"/>
                <w:szCs w:val="28"/>
                <w:rFonts w:ascii="Times New Roman" w:hAnsi="Times New Roman"/>
              </w:rPr>
              <w:ind w:firstLine="34"/>
              <w:spacing w:after="0" w:line="240" w:lineRule="auto"/>
              <w:jc w:val="center"/>
            </w:pPr>
            <w:r w:rsidR="006d18d2" w:rsidRPr="006d18d2">
              <w:rPr>
                <w:b/>
                <w:sz w:val="28"/>
                <w:szCs w:val="28"/>
                <w:rFonts w:ascii="Times New Roman" w:hAnsi="Times New Roman"/>
              </w:rPr>
              <w:t xml:space="preserve">Исходя из численности населения </w:t>
            </w:r>
            <w:r w:rsidR="00e71208">
              <w:rPr>
                <w:b/>
                <w:sz w:val="28"/>
                <w:szCs w:val="28"/>
                <w:rFonts w:ascii="Times New Roman" w:hAnsi="Times New Roman"/>
              </w:rPr>
              <w:t xml:space="preserve"> </w:t>
            </w:r>
            <w:r w:rsidR="00633070">
              <w:rPr>
                <w:b/>
                <w:sz w:val="28"/>
                <w:szCs w:val="28"/>
                <w:rFonts w:ascii="Times New Roman" w:hAnsi="Times New Roman"/>
              </w:rPr>
            </w:r>
          </w:p>
          <w:p w:rsidP="00096abc">
            <w:pPr>
              <w:pStyle w:val="Normal"/>
              <w:rPr>
                <w:b/>
                <w:sz w:val="28"/>
                <w:szCs w:val="28"/>
                <w:rFonts w:ascii="Times New Roman" w:hAnsi="Times New Roman"/>
              </w:rPr>
              <w:ind w:firstLine="34"/>
              <w:spacing w:after="0" w:line="240" w:lineRule="auto"/>
              <w:jc w:val="center"/>
            </w:pPr>
            <w:r w:rsidR="00da08fd">
              <w:rPr>
                <w:b/>
                <w:sz w:val="28"/>
                <w:szCs w:val="28"/>
                <w:rFonts w:ascii="Times New Roman" w:hAnsi="Times New Roman"/>
              </w:rPr>
              <w:t xml:space="preserve">городского округа 182,7 тысяч</w:t>
            </w:r>
            <w:r w:rsidR="006d18d2" w:rsidRPr="006d18d2">
              <w:rPr>
                <w:b/>
                <w:sz w:val="28"/>
                <w:szCs w:val="28"/>
                <w:rFonts w:ascii="Times New Roman" w:hAnsi="Times New Roman"/>
              </w:rPr>
              <w:t xml:space="preserve"> жителей </w:t>
            </w:r>
            <w:r w:rsidR="00633070">
              <w:rPr>
                <w:b/>
                <w:sz w:val="28"/>
                <w:szCs w:val="28"/>
                <w:rFonts w:ascii="Times New Roman" w:hAnsi="Times New Roman"/>
              </w:rPr>
            </w:r>
          </w:p>
          <w:p w:rsidP="00096abc">
            <w:pPr>
              <w:pStyle w:val="Normal"/>
              <w:rPr>
                <w:b/>
                <w:sz w:val="28"/>
                <w:szCs w:val="28"/>
                <w:rFonts w:ascii="Times New Roman" w:hAnsi="Times New Roman"/>
              </w:rPr>
              <w:ind w:firstLine="34"/>
              <w:spacing w:after="0" w:line="240" w:lineRule="auto"/>
              <w:jc w:val="center"/>
            </w:pPr>
            <w:r w:rsidR="006d18d2" w:rsidRPr="006d18d2">
              <w:rPr>
                <w:b/>
                <w:sz w:val="28"/>
                <w:szCs w:val="28"/>
                <w:rFonts w:ascii="Times New Roman" w:hAnsi="Times New Roman"/>
              </w:rPr>
              <w:t xml:space="preserve">на 01.01.2014</w:t>
            </w:r>
          </w:p>
        </w:tc>
      </w:tr>
      <w:tr>
        <w:trPr>
          <w:wAfter w:type="dxa" w:w="0"/>
          <w:wAfter w:type="dxa" w:w="0"/>
        </w:trPr>
        <w:tc>
          <w:tcPr>
            <w:textDirection w:val="lrTb"/>
            <w:vAlign w:val="top"/>
            <w:tcW w:type="dxa" w:w="4077"/>
          </w:tcPr>
          <w:p w:rsidP="00e71208">
            <w:pPr>
              <w:pStyle w:val="Normal"/>
              <w:rPr>
                <w:sz w:val="28"/>
                <w:szCs w:val="28"/>
                <w:rFonts w:ascii="Times New Roman" w:hAnsi="Times New Roman"/>
              </w:rPr>
              <w:spacing w:after="0" w:line="240" w:lineRule="auto"/>
            </w:pPr>
            <w:r w:rsidR="00633070">
              <w:rPr>
                <w:sz w:val="28"/>
                <w:szCs w:val="28"/>
                <w:rFonts w:ascii="Times New Roman" w:hAnsi="Times New Roman"/>
              </w:rPr>
              <w:t xml:space="preserve">По установленному нормативу, квадратных</w:t>
            </w:r>
            <w:r w:rsidR="006d18d2" w:rsidRPr="006d18d2">
              <w:rPr>
                <w:sz w:val="28"/>
                <w:szCs w:val="28"/>
                <w:rFonts w:ascii="Times New Roman" w:hAnsi="Times New Roman"/>
              </w:rPr>
              <w:t xml:space="preserve"> метров</w:t>
            </w:r>
          </w:p>
        </w:tc>
        <w:tc>
          <w:tcPr>
            <w:textDirection w:val="lrTb"/>
            <w:vAlign w:val="center"/>
            <w:tcW w:type="dxa" w:w="2835"/>
          </w:tcPr>
          <w:p w:rsidP="00633070">
            <w:pPr>
              <w:pStyle w:val="Normal"/>
              <w:rPr>
                <w:sz w:val="28"/>
                <w:szCs w:val="28"/>
                <w:rFonts w:ascii="Times New Roman" w:hAnsi="Times New Roman"/>
              </w:rPr>
              <w:ind w:firstLine="34"/>
              <w:spacing w:after="0" w:line="240" w:lineRule="auto"/>
              <w:jc w:val="center"/>
            </w:pPr>
            <w:r w:rsidR="006d18d2" w:rsidRPr="006d18d2">
              <w:rPr>
                <w:sz w:val="28"/>
                <w:szCs w:val="28"/>
                <w:rFonts w:ascii="Times New Roman" w:hAnsi="Times New Roman"/>
              </w:rPr>
              <w:t xml:space="preserve">417</w:t>
            </w:r>
          </w:p>
        </w:tc>
        <w:tc>
          <w:tcPr>
            <w:textDirection w:val="lrTb"/>
            <w:vAlign w:val="center"/>
            <w:tcW w:type="dxa" w:w="3402"/>
          </w:tcPr>
          <w:p w:rsidP="00633070">
            <w:pPr>
              <w:pStyle w:val="Normal"/>
              <w:rPr>
                <w:sz w:val="28"/>
                <w:szCs w:val="28"/>
                <w:rFonts w:ascii="Times New Roman" w:hAnsi="Times New Roman"/>
              </w:rPr>
              <w:ind w:firstLine="34"/>
              <w:spacing w:after="0" w:line="240" w:lineRule="auto"/>
              <w:jc w:val="center"/>
            </w:pPr>
            <w:r w:rsidR="006d18d2" w:rsidRPr="006d18d2">
              <w:rPr>
                <w:sz w:val="28"/>
                <w:szCs w:val="28"/>
                <w:rFonts w:ascii="Times New Roman" w:hAnsi="Times New Roman"/>
              </w:rPr>
              <w:t xml:space="preserve">76,186</w:t>
            </w:r>
          </w:p>
        </w:tc>
      </w:tr>
      <w:tr>
        <w:trPr>
          <w:wAfter w:type="dxa" w:w="0"/>
          <w:wAfter w:type="dxa" w:w="0"/>
        </w:trPr>
        <w:tc>
          <w:tcPr>
            <w:textDirection w:val="lrTb"/>
            <w:vAlign w:val="top"/>
            <w:tcW w:type="dxa" w:w="4077"/>
          </w:tcPr>
          <w:p w:rsidP="00e71208">
            <w:pPr>
              <w:pStyle w:val="Normal"/>
              <w:rPr>
                <w:sz w:val="28"/>
                <w:szCs w:val="28"/>
                <w:rFonts w:ascii="Times New Roman" w:hAnsi="Times New Roman"/>
              </w:rPr>
              <w:spacing w:after="0" w:line="240" w:lineRule="auto"/>
            </w:pPr>
            <w:r w:rsidR="006d18d2" w:rsidRPr="006d18d2">
              <w:rPr>
                <w:sz w:val="28"/>
                <w:szCs w:val="28"/>
                <w:rFonts w:ascii="Times New Roman" w:hAnsi="Times New Roman"/>
              </w:rPr>
              <w:t xml:space="preserve">Фактическая обеспеченность,</w:t>
            </w:r>
          </w:p>
          <w:p w:rsidP="00e71208">
            <w:pPr>
              <w:pStyle w:val="Normal"/>
              <w:rPr>
                <w:sz w:val="28"/>
                <w:szCs w:val="28"/>
                <w:rFonts w:ascii="Times New Roman" w:hAnsi="Times New Roman"/>
              </w:rPr>
              <w:spacing w:after="0" w:line="240" w:lineRule="auto"/>
            </w:pPr>
            <w:r w:rsidR="00633070">
              <w:rPr>
                <w:sz w:val="28"/>
                <w:szCs w:val="28"/>
                <w:rFonts w:ascii="Times New Roman" w:hAnsi="Times New Roman"/>
              </w:rPr>
              <w:t xml:space="preserve">квадратных </w:t>
            </w:r>
            <w:r w:rsidR="006d18d2" w:rsidRPr="006d18d2">
              <w:rPr>
                <w:sz w:val="28"/>
                <w:szCs w:val="28"/>
                <w:rFonts w:ascii="Times New Roman" w:hAnsi="Times New Roman"/>
              </w:rPr>
              <w:t xml:space="preserve">метров</w:t>
            </w:r>
          </w:p>
        </w:tc>
        <w:tc>
          <w:tcPr>
            <w:textDirection w:val="lrTb"/>
            <w:vAlign w:val="center"/>
            <w:tcW w:type="dxa" w:w="2835"/>
          </w:tcPr>
          <w:p w:rsidP="00633070">
            <w:pPr>
              <w:pStyle w:val="Normal"/>
              <w:rPr>
                <w:sz w:val="28"/>
                <w:szCs w:val="28"/>
                <w:rFonts w:ascii="Times New Roman" w:hAnsi="Times New Roman"/>
              </w:rPr>
              <w:ind w:firstLine="34"/>
              <w:spacing w:after="0" w:line="240" w:lineRule="auto"/>
              <w:jc w:val="center"/>
            </w:pPr>
            <w:r w:rsidR="006d18d2" w:rsidRPr="006d18d2">
              <w:rPr>
                <w:sz w:val="28"/>
                <w:szCs w:val="28"/>
                <w:rFonts w:ascii="Times New Roman" w:hAnsi="Times New Roman"/>
              </w:rPr>
              <w:t xml:space="preserve">986</w:t>
            </w:r>
          </w:p>
        </w:tc>
        <w:tc>
          <w:tcPr>
            <w:textDirection w:val="lrTb"/>
            <w:vAlign w:val="center"/>
            <w:tcW w:type="dxa" w:w="3402"/>
          </w:tcPr>
          <w:p w:rsidP="00633070">
            <w:pPr>
              <w:pStyle w:val="Normal"/>
              <w:rPr>
                <w:sz w:val="28"/>
                <w:szCs w:val="28"/>
                <w:rFonts w:ascii="Times New Roman" w:hAnsi="Times New Roman"/>
              </w:rPr>
              <w:ind w:firstLine="34"/>
              <w:spacing w:after="0" w:line="240" w:lineRule="auto"/>
              <w:jc w:val="center"/>
            </w:pPr>
            <w:r w:rsidR="006d18d2" w:rsidRPr="006d18d2">
              <w:rPr>
                <w:sz w:val="28"/>
                <w:szCs w:val="28"/>
                <w:rFonts w:ascii="Times New Roman" w:hAnsi="Times New Roman"/>
              </w:rPr>
              <w:t xml:space="preserve">180,142</w:t>
            </w:r>
          </w:p>
        </w:tc>
      </w:tr>
      <w:tr>
        <w:trPr>
          <w:wAfter w:type="dxa" w:w="0"/>
          <w:wAfter w:type="dxa" w:w="0"/>
        </w:trPr>
        <w:tc>
          <w:tcPr>
            <w:textDirection w:val="lrTb"/>
            <w:vAlign w:val="top"/>
            <w:tcW w:type="dxa" w:w="4077"/>
          </w:tcPr>
          <w:p w:rsidP="00e71208">
            <w:pPr>
              <w:pStyle w:val="Normal"/>
              <w:rPr>
                <w:sz w:val="28"/>
                <w:szCs w:val="28"/>
                <w:rFonts w:ascii="Times New Roman" w:hAnsi="Times New Roman"/>
              </w:rPr>
              <w:spacing w:after="0" w:line="240" w:lineRule="auto"/>
            </w:pPr>
            <w:r w:rsidR="006d18d2" w:rsidRPr="006d18d2">
              <w:rPr>
                <w:sz w:val="28"/>
                <w:szCs w:val="28"/>
                <w:rFonts w:ascii="Times New Roman" w:hAnsi="Times New Roman"/>
              </w:rPr>
              <w:t xml:space="preserve">Отклонение</w:t>
            </w:r>
          </w:p>
        </w:tc>
        <w:tc>
          <w:tcPr>
            <w:textDirection w:val="lrTb"/>
            <w:vAlign w:val="center"/>
            <w:tcW w:type="dxa" w:w="2835"/>
          </w:tcPr>
          <w:p w:rsidP="00e71208">
            <w:pPr>
              <w:pStyle w:val="Normal"/>
              <w:rPr>
                <w:sz w:val="28"/>
                <w:szCs w:val="28"/>
                <w:rFonts w:ascii="Times New Roman" w:hAnsi="Times New Roman"/>
              </w:rPr>
              <w:ind w:firstLine="34"/>
              <w:spacing w:after="0" w:line="240" w:lineRule="auto"/>
              <w:jc w:val="center"/>
            </w:pPr>
            <w:r w:rsidR="006d18d2" w:rsidRPr="006d18d2">
              <w:rPr>
                <w:sz w:val="28"/>
                <w:szCs w:val="28"/>
                <w:rFonts w:ascii="Times New Roman" w:hAnsi="Times New Roman"/>
              </w:rPr>
              <w:t xml:space="preserve">в 2,4 раза больше</w:t>
            </w:r>
          </w:p>
        </w:tc>
        <w:tc>
          <w:tcPr>
            <w:textDirection w:val="lrTb"/>
            <w:vAlign w:val="center"/>
            <w:tcW w:type="dxa" w:w="3402"/>
          </w:tcPr>
          <w:p w:rsidP="00e71208">
            <w:pPr>
              <w:pStyle w:val="Normal"/>
              <w:rPr>
                <w:sz w:val="28"/>
                <w:szCs w:val="28"/>
                <w:rFonts w:ascii="Times New Roman" w:hAnsi="Times New Roman"/>
              </w:rPr>
              <w:ind w:firstLine="709"/>
              <w:spacing w:after="0" w:line="240" w:lineRule="auto"/>
              <w:jc w:val="center"/>
            </w:pPr>
            <w:r w:rsidR="006d18d2" w:rsidRPr="006d18d2">
              <w:rPr>
                <w:sz w:val="28"/>
                <w:szCs w:val="28"/>
                <w:rFonts w:ascii="Times New Roman" w:hAnsi="Times New Roman"/>
              </w:rPr>
              <w:t xml:space="preserve">в 2,4 раза больше</w:t>
            </w:r>
          </w:p>
        </w:tc>
      </w:tr>
    </w:tbl>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До 08.06.2014 в Камчатском крае действовал порядок, установленный приказом Министерства сельского хозяйства и торговли Камчатского края   </w:t>
      </w:r>
      <w:r w:rsidR="00633070">
        <w:rPr>
          <w:sz w:val="28"/>
          <w:szCs w:val="28"/>
          <w:rFonts w:ascii="Times New Roman" w:hAnsi="Times New Roman"/>
        </w:rPr>
        <w:t xml:space="preserve">                             </w:t>
      </w:r>
      <w:r w:rsidR="006d18d2" w:rsidRPr="006d18d2">
        <w:rPr>
          <w:sz w:val="28"/>
          <w:szCs w:val="28"/>
          <w:rFonts w:ascii="Times New Roman" w:hAnsi="Times New Roman"/>
        </w:rPr>
        <w:t xml:space="preserve">от 18.11.2010 № 147 «О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 (далее – приказ № 147). </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Данным приказом не предусматривалось включение в схему объектов развозной и разносной торговли (по действующим договорам - 59 единиц), поэтому в схему размещения нестационарных торговых объектов, утвержденную постановлением администрации городского окру</w:t>
      </w:r>
      <w:r w:rsidR="00e71208">
        <w:rPr>
          <w:sz w:val="28"/>
          <w:szCs w:val="28"/>
          <w:rFonts w:ascii="Times New Roman" w:hAnsi="Times New Roman"/>
        </w:rPr>
        <w:t xml:space="preserve">га </w:t>
      </w:r>
      <w:r w:rsidR="006d18d2" w:rsidRPr="006d18d2">
        <w:rPr>
          <w:sz w:val="28"/>
          <w:szCs w:val="28"/>
          <w:rFonts w:ascii="Times New Roman" w:hAnsi="Times New Roman"/>
        </w:rPr>
        <w:t xml:space="preserve">от 19.05.2014 № 1136 </w:t>
      </w:r>
      <w:r w:rsidR="00e71208">
        <w:rPr>
          <w:sz w:val="28"/>
          <w:szCs w:val="28"/>
          <w:rFonts w:ascii="Times New Roman" w:hAnsi="Times New Roman"/>
        </w:rPr>
        <w:t xml:space="preserve">                         </w:t>
      </w:r>
      <w:r w:rsidR="006d18d2" w:rsidRPr="006d18d2">
        <w:rPr>
          <w:sz w:val="28"/>
          <w:szCs w:val="28"/>
          <w:rFonts w:ascii="Times New Roman" w:hAnsi="Times New Roman"/>
        </w:rPr>
        <w:t xml:space="preserve">вошли павильоны и киоски, размещенные на основании:</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 договоров аренды земельных участков, заключаемых с соблюдением процедур, установленных Решением Городской Думы городского округа  </w:t>
      </w:r>
      <w:r w:rsidR="00633070">
        <w:rPr>
          <w:sz w:val="28"/>
          <w:szCs w:val="28"/>
          <w:rFonts w:ascii="Times New Roman" w:hAnsi="Times New Roman"/>
        </w:rPr>
        <w:t xml:space="preserve">                              </w:t>
      </w:r>
      <w:r w:rsidR="006d18d2" w:rsidRPr="006d18d2">
        <w:rPr>
          <w:sz w:val="28"/>
          <w:szCs w:val="28"/>
          <w:rFonts w:ascii="Times New Roman" w:hAnsi="Times New Roman"/>
        </w:rPr>
        <w:t xml:space="preserve">от 27.12.2013 № 163-нд «О процедурах и критериях предоставления земельных участков для целей, </w:t>
      </w:r>
      <w:r w:rsidR="00633070">
        <w:rPr>
          <w:sz w:val="28"/>
          <w:szCs w:val="28"/>
          <w:rFonts w:ascii="Times New Roman" w:hAnsi="Times New Roman"/>
        </w:rPr>
        <w:t xml:space="preserve">не связанных со строительством,</w:t>
      </w:r>
      <w:r w:rsidR="00e71208">
        <w:rPr>
          <w:sz w:val="28"/>
          <w:szCs w:val="28"/>
          <w:rFonts w:ascii="Times New Roman" w:hAnsi="Times New Roman"/>
        </w:rPr>
        <w:t xml:space="preserve"> </w:t>
      </w:r>
      <w:r w:rsidR="006d18d2" w:rsidRPr="006d18d2">
        <w:rPr>
          <w:sz w:val="28"/>
          <w:szCs w:val="28"/>
          <w:rFonts w:ascii="Times New Roman" w:hAnsi="Times New Roman"/>
        </w:rPr>
        <w:t xml:space="preserve">на территории Петропавловск-Камчатского городского округа» - 201 единица;</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 договоров обеспечения жителей городского округа услугами торговли, общественного</w:t>
      </w:r>
      <w:r w:rsidR="00633070">
        <w:rPr>
          <w:sz w:val="28"/>
          <w:szCs w:val="28"/>
          <w:rFonts w:ascii="Times New Roman" w:hAnsi="Times New Roman"/>
        </w:rPr>
        <w:t xml:space="preserve"> питания, бытового обслуживания</w:t>
      </w:r>
      <w:r w:rsidR="00e71208">
        <w:rPr>
          <w:sz w:val="28"/>
          <w:szCs w:val="28"/>
          <w:rFonts w:ascii="Times New Roman" w:hAnsi="Times New Roman"/>
        </w:rPr>
        <w:t xml:space="preserve"> </w:t>
      </w:r>
      <w:r w:rsidR="006d18d2" w:rsidRPr="006d18d2">
        <w:rPr>
          <w:sz w:val="28"/>
          <w:szCs w:val="28"/>
          <w:rFonts w:ascii="Times New Roman" w:hAnsi="Times New Roman"/>
        </w:rPr>
        <w:t xml:space="preserve">при размещении нестационарных объектов площадью до 15 квадратных метров включительно, а также объектов развозной и разносной торговли (далее – договор обеспечения), заключаемых с соблюдением Решения Городской Думы городского округа от 27.12.2013 № 164-нд  «О порядке создания условий для обеспечения жителей Петропавловск-Камчатского городского округа услугами связи, общественного питания, торговли и бытового обслуживания» - 258 единиц.</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С 09.06.2014 вступил в силу приказ Министерства экономического развития, предпринимательс</w:t>
      </w:r>
      <w:r w:rsidR="00e71208">
        <w:rPr>
          <w:sz w:val="28"/>
          <w:szCs w:val="28"/>
          <w:rFonts w:ascii="Times New Roman" w:hAnsi="Times New Roman"/>
        </w:rPr>
        <w:t xml:space="preserve">тва и торговли Камчатского края от 23.05.2014</w:t>
      </w:r>
      <w:r w:rsidR="006d18d2" w:rsidRPr="006d18d2">
        <w:rPr>
          <w:sz w:val="28"/>
          <w:szCs w:val="28"/>
          <w:rFonts w:ascii="Times New Roman" w:hAnsi="Times New Roman"/>
        </w:rPr>
        <w:t xml:space="preserve"> № 290-П </w:t>
      </w:r>
      <w:r w:rsidR="00e71208">
        <w:rPr>
          <w:sz w:val="28"/>
          <w:szCs w:val="28"/>
          <w:rFonts w:ascii="Times New Roman" w:hAnsi="Times New Roman"/>
        </w:rPr>
        <w:t xml:space="preserve">                        </w:t>
      </w:r>
      <w:r w:rsidR="006d18d2" w:rsidRPr="006d18d2">
        <w:rPr>
          <w:sz w:val="28"/>
          <w:szCs w:val="28"/>
          <w:rFonts w:ascii="Times New Roman" w:hAnsi="Times New Roman"/>
        </w:rPr>
        <w:t xml:space="preserve">«О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 (далее – приказ № 290-П), который предусматривает нахождение в схеме объектов развозной и разносной торговли.</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Исходя из норм действующего законодательства</w:t>
      </w:r>
      <w:r w:rsidR="00e71208">
        <w:rPr>
          <w:sz w:val="28"/>
          <w:szCs w:val="28"/>
          <w:rFonts w:ascii="Times New Roman" w:hAnsi="Times New Roman"/>
        </w:rPr>
        <w:t xml:space="preserve">,</w:t>
      </w:r>
      <w:r w:rsidR="006d18d2" w:rsidRPr="006d18d2">
        <w:rPr>
          <w:sz w:val="28"/>
          <w:szCs w:val="28"/>
          <w:rFonts w:ascii="Times New Roman" w:hAnsi="Times New Roman"/>
        </w:rPr>
        <w:t xml:space="preserve"> администрация городского округа с начала 2014 года </w:t>
      </w:r>
      <w:r w:rsidR="00e71208">
        <w:rPr>
          <w:sz w:val="28"/>
          <w:szCs w:val="28"/>
          <w:rFonts w:ascii="Times New Roman" w:hAnsi="Times New Roman"/>
        </w:rPr>
        <w:t xml:space="preserve">отказывала</w:t>
      </w:r>
      <w:r w:rsidR="006d18d2" w:rsidRPr="006d18d2">
        <w:rPr>
          <w:sz w:val="28"/>
          <w:szCs w:val="28"/>
          <w:rFonts w:ascii="Times New Roman" w:hAnsi="Times New Roman"/>
        </w:rPr>
        <w:t xml:space="preserve"> предпринимателям при обращении </w:t>
      </w:r>
      <w:r w:rsidR="00e71208">
        <w:rPr>
          <w:sz w:val="28"/>
          <w:szCs w:val="28"/>
          <w:rFonts w:ascii="Times New Roman" w:hAnsi="Times New Roman"/>
        </w:rPr>
        <w:t xml:space="preserve">                            </w:t>
      </w:r>
      <w:r w:rsidR="006d18d2" w:rsidRPr="006d18d2">
        <w:rPr>
          <w:sz w:val="28"/>
          <w:szCs w:val="28"/>
          <w:rFonts w:ascii="Times New Roman" w:hAnsi="Times New Roman"/>
        </w:rPr>
        <w:t xml:space="preserve">за заключением договоров на размещение нестационарных объектов</w:t>
      </w:r>
      <w:r w:rsidR="00b7779a">
        <w:rPr>
          <w:sz w:val="28"/>
          <w:szCs w:val="28"/>
          <w:rFonts w:ascii="Times New Roman" w:hAnsi="Times New Roman"/>
        </w:rPr>
        <w:t xml:space="preserve">.</w:t>
      </w:r>
      <w:r w:rsidR="006d18d2" w:rsidRPr="006d18d2">
        <w:rPr>
          <w:sz w:val="28"/>
          <w:szCs w:val="28"/>
          <w:rFonts w:ascii="Times New Roman" w:hAnsi="Times New Roman"/>
        </w:rPr>
        <w:t xml:space="preserve"> </w:t>
      </w:r>
      <w:r w:rsidR="00e71208">
        <w:rPr>
          <w:sz w:val="28"/>
          <w:szCs w:val="28"/>
          <w:rFonts w:ascii="Times New Roman" w:hAnsi="Times New Roman"/>
        </w:rPr>
        <w:t xml:space="preserve">                                    </w:t>
      </w:r>
      <w:r w:rsidR="006d18d2" w:rsidRPr="006d18d2">
        <w:rPr>
          <w:sz w:val="28"/>
          <w:szCs w:val="28"/>
          <w:rFonts w:ascii="Times New Roman" w:hAnsi="Times New Roman"/>
        </w:rPr>
      </w:r>
    </w:p>
    <w:p w:rsidP="00b7779a">
      <w:pPr>
        <w:pStyle w:val="Normal"/>
        <w:rPr>
          <w:sz w:val="28"/>
          <w:szCs w:val="28"/>
          <w:rFonts w:ascii="Times New Roman" w:hAnsi="Times New Roman"/>
        </w:rPr>
        <w:tabs>
          <w:tab w:leader="none" w:pos="1134" w:val="left"/>
        </w:tabs>
        <w:ind w:firstLine="709"/>
        <w:spacing w:after="0" w:line="240" w:lineRule="auto"/>
        <w:jc w:val="both"/>
      </w:pPr>
      <w:r w:rsidR="006d18d2" w:rsidRPr="006d18d2">
        <w:rPr>
          <w:sz w:val="28"/>
          <w:szCs w:val="28"/>
          <w:rFonts w:ascii="Times New Roman" w:hAnsi="Times New Roman"/>
        </w:rPr>
        <w:t xml:space="preserve">По договорам аренды земельных участков </w:t>
      </w:r>
      <w:r w:rsidR="00b7779a">
        <w:rPr>
          <w:sz w:val="28"/>
          <w:szCs w:val="28"/>
          <w:rFonts w:ascii="Times New Roman" w:hAnsi="Times New Roman"/>
        </w:rPr>
        <w:t xml:space="preserve">поступило</w:t>
      </w:r>
      <w:r w:rsidR="006d18d2" w:rsidRPr="006d18d2">
        <w:rPr>
          <w:sz w:val="28"/>
          <w:szCs w:val="28"/>
          <w:rFonts w:ascii="Times New Roman" w:hAnsi="Times New Roman"/>
        </w:rPr>
        <w:t xml:space="preserve"> 203 заявления,</w:t>
      </w:r>
      <w:r w:rsidR="00b7779a">
        <w:rPr>
          <w:sz w:val="28"/>
          <w:szCs w:val="28"/>
          <w:rFonts w:ascii="Times New Roman" w:hAnsi="Times New Roman"/>
        </w:rPr>
        <w:t xml:space="preserve"> из числа которых </w:t>
      </w:r>
      <w:r w:rsidR="006d18d2" w:rsidRPr="006d18d2">
        <w:rPr>
          <w:sz w:val="28"/>
          <w:szCs w:val="28"/>
          <w:rFonts w:ascii="Times New Roman" w:hAnsi="Times New Roman"/>
        </w:rPr>
        <w:t xml:space="preserve">201 заявителю направлены мотивированные отказы в предоставлении муниципальной услуги, 2 заявления находятся в работе.</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Основанием для отказа явились</w:t>
      </w:r>
      <w:r w:rsidR="00b7779a">
        <w:rPr>
          <w:sz w:val="28"/>
          <w:szCs w:val="28"/>
          <w:rFonts w:ascii="Times New Roman" w:hAnsi="Times New Roman"/>
        </w:rPr>
        <w:t xml:space="preserve"> следующие причины</w:t>
      </w:r>
      <w:r w:rsidR="006d18d2" w:rsidRPr="006d18d2">
        <w:rPr>
          <w:sz w:val="28"/>
          <w:szCs w:val="28"/>
          <w:rFonts w:ascii="Times New Roman" w:hAnsi="Times New Roman"/>
        </w:rPr>
        <w:t xml:space="preserve">: </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 нахождение на земельных участках инженерных коммун</w:t>
      </w:r>
      <w:r w:rsidR="005d003e">
        <w:rPr>
          <w:sz w:val="28"/>
          <w:szCs w:val="28"/>
          <w:rFonts w:ascii="Times New Roman" w:hAnsi="Times New Roman"/>
        </w:rPr>
        <w:t xml:space="preserve">икаций, зеленых насаждений – 28 процентов</w:t>
      </w:r>
      <w:r w:rsidR="006d18d2" w:rsidRPr="006d18d2">
        <w:rPr>
          <w:sz w:val="28"/>
          <w:szCs w:val="28"/>
          <w:rFonts w:ascii="Times New Roman" w:hAnsi="Times New Roman"/>
        </w:rPr>
        <w:t xml:space="preserve">; </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 самовольно установленные объекты (размещенные по договорам аренды земельных участков либо договоров оказания услуг, сроки которых истекли, либо незако</w:t>
      </w:r>
      <w:r w:rsidR="005d003e">
        <w:rPr>
          <w:sz w:val="28"/>
          <w:szCs w:val="28"/>
          <w:rFonts w:ascii="Times New Roman" w:hAnsi="Times New Roman"/>
        </w:rPr>
        <w:t xml:space="preserve">нно установленные объекты) – 65 процентов</w:t>
      </w:r>
      <w:r w:rsidR="006d18d2" w:rsidRPr="006d18d2">
        <w:rPr>
          <w:sz w:val="28"/>
          <w:szCs w:val="28"/>
          <w:rFonts w:ascii="Times New Roman" w:hAnsi="Times New Roman"/>
        </w:rPr>
        <w:t xml:space="preserve">; </w:t>
      </w:r>
      <w:r w:rsidR="00633070">
        <w:rPr>
          <w:sz w:val="28"/>
          <w:szCs w:val="28"/>
          <w:rFonts w:ascii="Times New Roman" w:hAnsi="Times New Roman"/>
        </w:rPr>
      </w:r>
    </w:p>
    <w:p w:rsidP="006d18d2">
      <w:pPr>
        <w:pStyle w:val="Normal"/>
        <w:ind w:firstLine="709"/>
        <w:spacing w:after="0" w:line="240" w:lineRule="auto"/>
        <w:jc w:val="both"/>
      </w:pPr>
      <w:r w:rsidR="00633070">
        <w:rPr>
          <w:sz w:val="28"/>
          <w:szCs w:val="28"/>
          <w:rFonts w:ascii="Times New Roman" w:hAnsi="Times New Roman"/>
        </w:rPr>
        <w:t xml:space="preserve">- </w:t>
      </w:r>
      <w:r w:rsidR="006d18d2" w:rsidRPr="006d18d2">
        <w:rPr>
          <w:sz w:val="28"/>
          <w:szCs w:val="28"/>
          <w:rFonts w:ascii="Times New Roman" w:hAnsi="Times New Roman"/>
        </w:rPr>
        <w:t xml:space="preserve">непредставление полного переч</w:t>
      </w:r>
      <w:r w:rsidR="005d003e">
        <w:rPr>
          <w:sz w:val="28"/>
          <w:szCs w:val="28"/>
          <w:rFonts w:ascii="Times New Roman" w:hAnsi="Times New Roman"/>
        </w:rPr>
        <w:t xml:space="preserve">ня документов – 7 процентов</w:t>
      </w:r>
      <w:r w:rsidR="006d18d2" w:rsidRPr="006d18d2">
        <w:rPr>
          <w:sz w:val="28"/>
          <w:szCs w:val="28"/>
          <w:rFonts w:ascii="Times New Roman" w:hAnsi="Times New Roman"/>
        </w:rPr>
        <w:t xml:space="preserve">.</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По договорам обеспечения услугами поступило 206 заявлений о заключении договора обеспечения жителей городского округа услугами торговли, общественного питания, бытового обслуживания, рассмотрено 176 заявлений, </w:t>
      </w:r>
      <w:r w:rsidR="00633070">
        <w:rPr>
          <w:sz w:val="28"/>
          <w:szCs w:val="28"/>
          <w:rFonts w:ascii="Times New Roman" w:hAnsi="Times New Roman"/>
        </w:rPr>
        <w:t xml:space="preserve">                   </w:t>
      </w:r>
      <w:r w:rsidR="006d18d2" w:rsidRPr="006d18d2">
        <w:rPr>
          <w:sz w:val="28"/>
          <w:szCs w:val="28"/>
          <w:rFonts w:ascii="Times New Roman" w:hAnsi="Times New Roman"/>
        </w:rPr>
        <w:t xml:space="preserve">в стадии рассмотрения – 30.</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В результате рассмотрения заявлений заключены 16 договоров, по остальным подготовлены отказы в заключении договора</w:t>
      </w:r>
      <w:r w:rsidR="00b7779a">
        <w:rPr>
          <w:sz w:val="28"/>
          <w:szCs w:val="28"/>
          <w:rFonts w:ascii="Times New Roman" w:hAnsi="Times New Roman"/>
        </w:rPr>
        <w:t xml:space="preserve"> по следующим причинам:</w:t>
      </w:r>
      <w:r w:rsidR="006d18d2" w:rsidRPr="006d18d2">
        <w:rPr>
          <w:sz w:val="28"/>
          <w:szCs w:val="28"/>
          <w:rFonts w:ascii="Times New Roman" w:hAnsi="Times New Roman"/>
        </w:rPr>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 </w:t>
      </w:r>
      <w:r w:rsidR="00b7779a">
        <w:rPr>
          <w:sz w:val="28"/>
          <w:szCs w:val="28"/>
          <w:rFonts w:ascii="Times New Roman" w:hAnsi="Times New Roman"/>
        </w:rPr>
        <w:t xml:space="preserve">отсутствие</w:t>
      </w:r>
      <w:r w:rsidR="006d18d2" w:rsidRPr="006d18d2">
        <w:rPr>
          <w:sz w:val="28"/>
          <w:szCs w:val="28"/>
          <w:rFonts w:ascii="Times New Roman" w:hAnsi="Times New Roman"/>
        </w:rPr>
        <w:t xml:space="preserve"> согласия владельцев инженер</w:t>
      </w:r>
      <w:r w:rsidR="00b7779a">
        <w:rPr>
          <w:sz w:val="28"/>
          <w:szCs w:val="28"/>
          <w:rFonts w:ascii="Times New Roman" w:hAnsi="Times New Roman"/>
        </w:rPr>
        <w:t xml:space="preserve">ных сетей и автомобильных дорог</w:t>
      </w:r>
      <w:r w:rsidR="0090581f">
        <w:rPr>
          <w:sz w:val="28"/>
          <w:szCs w:val="28"/>
          <w:rFonts w:ascii="Times New Roman" w:hAnsi="Times New Roman"/>
        </w:rPr>
        <w:t xml:space="preserve"> - 13,5 процента</w:t>
      </w:r>
      <w:r w:rsidR="006d18d2" w:rsidRPr="006d18d2">
        <w:rPr>
          <w:sz w:val="28"/>
          <w:szCs w:val="28"/>
          <w:rFonts w:ascii="Times New Roman" w:hAnsi="Times New Roman"/>
        </w:rPr>
        <w:t xml:space="preserve">; размещение объекта нарушит градостроительные, санитарные </w:t>
      </w:r>
      <w:r w:rsidR="00b7779a">
        <w:rPr>
          <w:sz w:val="28"/>
          <w:szCs w:val="28"/>
          <w:rFonts w:ascii="Times New Roman" w:hAnsi="Times New Roman"/>
        </w:rPr>
        <w:t xml:space="preserve">                                     </w:t>
      </w:r>
      <w:r w:rsidR="006d18d2" w:rsidRPr="006d18d2">
        <w:rPr>
          <w:sz w:val="28"/>
          <w:szCs w:val="28"/>
          <w:rFonts w:ascii="Times New Roman" w:hAnsi="Times New Roman"/>
        </w:rPr>
        <w:t xml:space="preserve">и противо</w:t>
      </w:r>
      <w:r w:rsidR="005d003e">
        <w:rPr>
          <w:sz w:val="28"/>
          <w:szCs w:val="28"/>
          <w:rFonts w:ascii="Times New Roman" w:hAnsi="Times New Roman"/>
        </w:rPr>
        <w:t xml:space="preserve">пожарные </w:t>
      </w:r>
      <w:r w:rsidR="0090581f">
        <w:rPr>
          <w:sz w:val="28"/>
          <w:szCs w:val="28"/>
          <w:rFonts w:ascii="Times New Roman" w:hAnsi="Times New Roman"/>
        </w:rPr>
        <w:t xml:space="preserve">нормы и правила – 11,5 процента</w:t>
      </w:r>
      <w:r w:rsidR="006d18d2" w:rsidRPr="006d18d2">
        <w:rPr>
          <w:sz w:val="28"/>
          <w:szCs w:val="28"/>
          <w:rFonts w:ascii="Times New Roman" w:hAnsi="Times New Roman"/>
        </w:rPr>
        <w:t xml:space="preserve">; место размещения объекта попадает в границы сформированного земельного участка под капитальное здание, в том числе под многоквартирный жилой дом – 26</w:t>
      </w:r>
      <w:r w:rsidR="005d003e">
        <w:rPr>
          <w:sz w:val="28"/>
          <w:szCs w:val="28"/>
          <w:rFonts w:ascii="Times New Roman" w:hAnsi="Times New Roman"/>
        </w:rPr>
        <w:t xml:space="preserve"> процентов</w:t>
      </w:r>
      <w:r w:rsidR="006d18d2" w:rsidRPr="006d18d2">
        <w:rPr>
          <w:sz w:val="28"/>
          <w:szCs w:val="28"/>
          <w:rFonts w:ascii="Times New Roman" w:hAnsi="Times New Roman"/>
        </w:rPr>
        <w:t xml:space="preserve">; площадь объекта составляет более 35 кв</w:t>
      </w:r>
      <w:r w:rsidR="00633070">
        <w:rPr>
          <w:sz w:val="28"/>
          <w:szCs w:val="28"/>
          <w:rFonts w:ascii="Times New Roman" w:hAnsi="Times New Roman"/>
        </w:rPr>
        <w:t xml:space="preserve">адратных</w:t>
      </w:r>
      <w:r w:rsidR="006d18d2" w:rsidRPr="006d18d2">
        <w:rPr>
          <w:sz w:val="28"/>
          <w:szCs w:val="28"/>
          <w:rFonts w:ascii="Times New Roman" w:hAnsi="Times New Roman"/>
        </w:rPr>
        <w:t xml:space="preserve"> метров – 16</w:t>
      </w:r>
      <w:r w:rsidR="005d003e">
        <w:rPr>
          <w:sz w:val="28"/>
          <w:szCs w:val="28"/>
          <w:rFonts w:ascii="Times New Roman" w:hAnsi="Times New Roman"/>
        </w:rPr>
        <w:t xml:space="preserve"> процентов</w:t>
      </w:r>
      <w:r w:rsidR="006d18d2" w:rsidRPr="006d18d2">
        <w:rPr>
          <w:sz w:val="28"/>
          <w:szCs w:val="28"/>
          <w:rFonts w:ascii="Times New Roman" w:hAnsi="Times New Roman"/>
        </w:rPr>
        <w:t xml:space="preserve">;</w:t>
      </w:r>
    </w:p>
    <w:p w:rsidP="006d18d2">
      <w:pPr>
        <w:pStyle w:val="Normal"/>
        <w:rPr>
          <w:sz w:val="28"/>
          <w:szCs w:val="28"/>
          <w:rFonts w:ascii="Times New Roman" w:hAnsi="Times New Roman"/>
        </w:rPr>
        <w:ind w:firstLine="709"/>
        <w:spacing w:after="0" w:line="240" w:lineRule="auto"/>
        <w:jc w:val="both"/>
      </w:pPr>
      <w:r w:rsidR="00b7779a">
        <w:rPr>
          <w:sz w:val="28"/>
          <w:szCs w:val="28"/>
          <w:rFonts w:ascii="Times New Roman" w:hAnsi="Times New Roman"/>
        </w:rPr>
        <w:t xml:space="preserve">-</w:t>
      </w:r>
      <w:r w:rsidR="006d18d2" w:rsidRPr="006d18d2">
        <w:rPr>
          <w:sz w:val="28"/>
          <w:szCs w:val="28"/>
          <w:rFonts w:ascii="Times New Roman" w:hAnsi="Times New Roman"/>
        </w:rPr>
        <w:t xml:space="preserve">непредставление документов в соответствии с требованиями административного регламента, регулирующег</w:t>
      </w:r>
      <w:r w:rsidR="005d003e">
        <w:rPr>
          <w:sz w:val="28"/>
          <w:szCs w:val="28"/>
          <w:rFonts w:ascii="Times New Roman" w:hAnsi="Times New Roman"/>
        </w:rPr>
        <w:t xml:space="preserve">о порядок</w:t>
      </w:r>
      <w:r w:rsidR="00633070">
        <w:rPr>
          <w:sz w:val="28"/>
          <w:szCs w:val="28"/>
          <w:rFonts w:ascii="Times New Roman" w:hAnsi="Times New Roman"/>
        </w:rPr>
        <w:t xml:space="preserve"> оказания услуги</w:t>
      </w:r>
      <w:r w:rsidR="0090581f">
        <w:rPr>
          <w:sz w:val="28"/>
          <w:szCs w:val="28"/>
          <w:rFonts w:ascii="Times New Roman" w:hAnsi="Times New Roman"/>
        </w:rPr>
        <w:t xml:space="preserve"> – </w:t>
      </w:r>
      <w:r w:rsidR="007f4dd0">
        <w:rPr>
          <w:sz w:val="28"/>
          <w:szCs w:val="28"/>
          <w:rFonts w:ascii="Times New Roman" w:hAnsi="Times New Roman"/>
        </w:rPr>
        <w:t xml:space="preserve">            </w:t>
      </w:r>
      <w:r w:rsidR="0090581f">
        <w:rPr>
          <w:sz w:val="28"/>
          <w:szCs w:val="28"/>
          <w:rFonts w:ascii="Times New Roman" w:hAnsi="Times New Roman"/>
        </w:rPr>
        <w:t xml:space="preserve">31 процент</w:t>
      </w:r>
      <w:r w:rsidR="006d18d2" w:rsidRPr="006d18d2">
        <w:rPr>
          <w:sz w:val="28"/>
          <w:szCs w:val="28"/>
          <w:rFonts w:ascii="Times New Roman" w:hAnsi="Times New Roman"/>
        </w:rPr>
        <w:t xml:space="preserve">;</w:t>
      </w:r>
      <w:r w:rsidR="00b7779a">
        <w:rPr>
          <w:sz w:val="28"/>
          <w:szCs w:val="28"/>
          <w:rFonts w:ascii="Times New Roman" w:hAnsi="Times New Roman"/>
        </w:rPr>
        <w:t xml:space="preserve"> </w:t>
      </w:r>
      <w:r w:rsidR="00633070">
        <w:rPr>
          <w:sz w:val="28"/>
          <w:szCs w:val="28"/>
          <w:rFonts w:ascii="Times New Roman" w:hAnsi="Times New Roman"/>
        </w:rPr>
      </w:r>
    </w:p>
    <w:p w:rsidP="006d18d2">
      <w:pPr>
        <w:pStyle w:val="Normal"/>
        <w:rPr>
          <w:sz w:val="28"/>
          <w:szCs w:val="28"/>
          <w:rFonts w:ascii="Times New Roman" w:hAnsi="Times New Roman"/>
        </w:rPr>
        <w:ind w:firstLine="709"/>
        <w:spacing w:after="0" w:line="240" w:lineRule="auto"/>
        <w:jc w:val="both"/>
      </w:pPr>
      <w:r w:rsidR="00633070">
        <w:rPr>
          <w:sz w:val="28"/>
          <w:szCs w:val="28"/>
          <w:rFonts w:ascii="Times New Roman" w:hAnsi="Times New Roman"/>
        </w:rPr>
        <w:t xml:space="preserve">- </w:t>
      </w:r>
      <w:r w:rsidR="006d18d2" w:rsidRPr="006d18d2">
        <w:rPr>
          <w:sz w:val="28"/>
          <w:szCs w:val="28"/>
          <w:rFonts w:ascii="Times New Roman" w:hAnsi="Times New Roman"/>
        </w:rPr>
        <w:t xml:space="preserve">прекращение предприним</w:t>
      </w:r>
      <w:r w:rsidR="005d003e">
        <w:rPr>
          <w:sz w:val="28"/>
          <w:szCs w:val="28"/>
          <w:rFonts w:ascii="Times New Roman" w:hAnsi="Times New Roman"/>
        </w:rPr>
        <w:t xml:space="preserve">ател</w:t>
      </w:r>
      <w:r w:rsidR="0090581f">
        <w:rPr>
          <w:sz w:val="28"/>
          <w:szCs w:val="28"/>
          <w:rFonts w:ascii="Times New Roman" w:hAnsi="Times New Roman"/>
        </w:rPr>
        <w:t xml:space="preserve">ьской деятельности – 2 процента</w:t>
      </w:r>
      <w:r w:rsidR="005d003e">
        <w:rPr>
          <w:sz w:val="28"/>
          <w:szCs w:val="28"/>
          <w:rFonts w:ascii="Times New Roman" w:hAnsi="Times New Roman"/>
        </w:rPr>
        <w:t xml:space="preserve">.</w:t>
      </w:r>
      <w:r w:rsidR="006d18d2" w:rsidRPr="006d18d2">
        <w:rPr>
          <w:sz w:val="28"/>
          <w:szCs w:val="28"/>
          <w:rFonts w:ascii="Times New Roman" w:hAnsi="Times New Roman"/>
        </w:rPr>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В результате анализа отказов в заключении договоров выявлено, </w:t>
      </w:r>
      <w:r w:rsidR="00b7779a">
        <w:rPr>
          <w:sz w:val="28"/>
          <w:szCs w:val="28"/>
          <w:rFonts w:ascii="Times New Roman" w:hAnsi="Times New Roman"/>
        </w:rPr>
        <w:t xml:space="preserve">                               </w:t>
      </w:r>
      <w:r w:rsidR="006d18d2" w:rsidRPr="006d18d2">
        <w:rPr>
          <w:sz w:val="28"/>
          <w:szCs w:val="28"/>
          <w:rFonts w:ascii="Times New Roman" w:hAnsi="Times New Roman"/>
        </w:rPr>
        <w:t xml:space="preserve">что основными проблемами для размещения нестационарных объектов в данное время являются наличие инженерных сетей и сформированные земельные участки под объект «дорога» и многоквартирные жилые дома.</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Администрация городского округа в сфере потребительского рынка руководствуется целью стратегического развития торговли, установленной Программой комплексного социально-экономического развития городского округа на период до 2014 года, утвержденной Решением Городской Думы городского округа от 30.04.2010 № </w:t>
      </w:r>
      <w:r w:rsidR="0090581f">
        <w:rPr>
          <w:sz w:val="28"/>
          <w:szCs w:val="28"/>
          <w:rFonts w:ascii="Times New Roman" w:hAnsi="Times New Roman"/>
        </w:rPr>
        <w:t xml:space="preserve">247-нд, </w:t>
      </w:r>
      <w:r w:rsidR="006d18d2" w:rsidRPr="006d18d2">
        <w:rPr>
          <w:sz w:val="28"/>
          <w:szCs w:val="28"/>
          <w:rFonts w:ascii="Times New Roman" w:hAnsi="Times New Roman"/>
        </w:rPr>
        <w:t xml:space="preserve">повышение уровня жизни населения города путем предоставления доступных качественных услуг, развитие инфраструктуры </w:t>
      </w:r>
      <w:r w:rsidR="00633070">
        <w:rPr>
          <w:sz w:val="28"/>
          <w:szCs w:val="28"/>
          <w:rFonts w:ascii="Times New Roman" w:hAnsi="Times New Roman"/>
        </w:rPr>
        <w:t xml:space="preserve">                           </w:t>
      </w:r>
      <w:r w:rsidR="006d18d2" w:rsidRPr="006d18d2">
        <w:rPr>
          <w:sz w:val="28"/>
          <w:szCs w:val="28"/>
          <w:rFonts w:ascii="Times New Roman" w:hAnsi="Times New Roman"/>
        </w:rPr>
        <w:t xml:space="preserve">в соответствии с нормативами обеспеченности торговыми площадями и повышение эффективности и социальной направленности экономики путем развития малого </w:t>
      </w:r>
      <w:r w:rsidR="00633070">
        <w:rPr>
          <w:sz w:val="28"/>
          <w:szCs w:val="28"/>
          <w:rFonts w:ascii="Times New Roman" w:hAnsi="Times New Roman"/>
        </w:rPr>
        <w:t xml:space="preserve">                     </w:t>
      </w:r>
      <w:r w:rsidR="006d18d2" w:rsidRPr="006d18d2">
        <w:rPr>
          <w:sz w:val="28"/>
          <w:szCs w:val="28"/>
          <w:rFonts w:ascii="Times New Roman" w:hAnsi="Times New Roman"/>
        </w:rPr>
        <w:t xml:space="preserve">и среднего бизнеса в сфере потребительского рынка.</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Для достижения этой цели в рамках полномочий, определенных действующим федеральным законодательством и законами Камчатского края, необходимо решение следующих задач:</w:t>
      </w:r>
    </w:p>
    <w:p w:rsidP="006d18d2">
      <w:pPr>
        <w:pStyle w:val="Normal"/>
        <w:rPr>
          <w:sz w:val="28"/>
          <w:szCs w:val="28"/>
          <w:rFonts w:ascii="Times New Roman" w:hAnsi="Times New Roman"/>
        </w:rPr>
        <w:ind w:firstLine="709"/>
        <w:spacing w:after="0" w:line="240" w:lineRule="auto"/>
        <w:jc w:val="both"/>
      </w:pPr>
      <w:r w:rsidR="0090581f">
        <w:rPr>
          <w:sz w:val="28"/>
          <w:szCs w:val="28"/>
          <w:rFonts w:ascii="Times New Roman" w:hAnsi="Times New Roman"/>
        </w:rPr>
        <w:t xml:space="preserve">1) о</w:t>
      </w:r>
      <w:r w:rsidR="006d18d2" w:rsidRPr="006d18d2">
        <w:rPr>
          <w:sz w:val="28"/>
          <w:szCs w:val="28"/>
          <w:rFonts w:ascii="Times New Roman" w:hAnsi="Times New Roman"/>
        </w:rPr>
        <w:t xml:space="preserve">беспечение стационарными торговыми площадями жителей удаленных микрорайонов городс</w:t>
      </w:r>
      <w:r w:rsidR="0090581f">
        <w:rPr>
          <w:sz w:val="28"/>
          <w:szCs w:val="28"/>
          <w:rFonts w:ascii="Times New Roman" w:hAnsi="Times New Roman"/>
        </w:rPr>
        <w:t xml:space="preserve">кого округа;</w:t>
      </w:r>
      <w:r w:rsidR="006d18d2" w:rsidRPr="006d18d2">
        <w:rPr>
          <w:sz w:val="28"/>
          <w:szCs w:val="28"/>
          <w:rFonts w:ascii="Times New Roman" w:hAnsi="Times New Roman"/>
        </w:rPr>
      </w:r>
    </w:p>
    <w:p w:rsidP="006d18d2">
      <w:pPr>
        <w:pStyle w:val="Normal"/>
        <w:rPr>
          <w:sz w:val="28"/>
          <w:szCs w:val="28"/>
          <w:rFonts w:ascii="Times New Roman" w:hAnsi="Times New Roman"/>
        </w:rPr>
        <w:ind w:firstLine="709"/>
        <w:spacing w:after="0" w:line="240" w:lineRule="auto"/>
        <w:jc w:val="both"/>
      </w:pPr>
      <w:r w:rsidR="0090581f">
        <w:rPr>
          <w:sz w:val="28"/>
          <w:szCs w:val="28"/>
          <w:rFonts w:ascii="Times New Roman" w:hAnsi="Times New Roman"/>
        </w:rPr>
        <w:t xml:space="preserve">2) о</w:t>
      </w:r>
      <w:r w:rsidR="006d18d2" w:rsidRPr="006d18d2">
        <w:rPr>
          <w:sz w:val="28"/>
          <w:szCs w:val="28"/>
          <w:rFonts w:ascii="Times New Roman" w:hAnsi="Times New Roman"/>
        </w:rPr>
        <w:t xml:space="preserve">беспечение населения услугами розничной торговли продуктами первой необходимости в шаговой доступности (без реализации алкогольной, слабоалкогольно</w:t>
      </w:r>
      <w:r w:rsidR="0090581f">
        <w:rPr>
          <w:sz w:val="28"/>
          <w:szCs w:val="28"/>
          <w:rFonts w:ascii="Times New Roman" w:hAnsi="Times New Roman"/>
        </w:rPr>
        <w:t xml:space="preserve">й продукции и табачных изделий);</w:t>
      </w:r>
      <w:r w:rsidR="006d18d2" w:rsidRPr="006d18d2">
        <w:rPr>
          <w:sz w:val="28"/>
          <w:szCs w:val="28"/>
          <w:rFonts w:ascii="Times New Roman" w:hAnsi="Times New Roman"/>
        </w:rPr>
      </w:r>
    </w:p>
    <w:p w:rsidP="006d18d2">
      <w:pPr>
        <w:pStyle w:val="Normal"/>
        <w:rPr>
          <w:sz w:val="28"/>
          <w:szCs w:val="28"/>
          <w:rFonts w:ascii="Times New Roman" w:hAnsi="Times New Roman"/>
        </w:rPr>
        <w:ind w:firstLine="709"/>
        <w:spacing w:after="0" w:line="240" w:lineRule="auto"/>
        <w:jc w:val="both"/>
      </w:pPr>
      <w:r w:rsidR="0090581f">
        <w:rPr>
          <w:sz w:val="28"/>
          <w:szCs w:val="28"/>
          <w:rFonts w:ascii="Times New Roman" w:hAnsi="Times New Roman"/>
        </w:rPr>
        <w:t xml:space="preserve">3) р</w:t>
      </w:r>
      <w:r w:rsidR="006d18d2" w:rsidRPr="006d18d2">
        <w:rPr>
          <w:sz w:val="28"/>
          <w:szCs w:val="28"/>
          <w:rFonts w:ascii="Times New Roman" w:hAnsi="Times New Roman"/>
        </w:rPr>
        <w:t xml:space="preserve">азработка единых градостроительных требований к внешнему виду объектов торговли и благоус</w:t>
      </w:r>
      <w:r w:rsidR="0090581f">
        <w:rPr>
          <w:sz w:val="28"/>
          <w:szCs w:val="28"/>
          <w:rFonts w:ascii="Times New Roman" w:hAnsi="Times New Roman"/>
        </w:rPr>
        <w:t xml:space="preserve">тройству прилегающих территорий;</w:t>
      </w:r>
      <w:r w:rsidR="006d18d2" w:rsidRPr="006d18d2">
        <w:rPr>
          <w:sz w:val="28"/>
          <w:szCs w:val="28"/>
          <w:rFonts w:ascii="Times New Roman" w:hAnsi="Times New Roman"/>
        </w:rPr>
      </w:r>
    </w:p>
    <w:p w:rsidP="006d18d2">
      <w:pPr>
        <w:pStyle w:val="Normal"/>
        <w:rPr>
          <w:sz w:val="28"/>
          <w:szCs w:val="28"/>
          <w:rFonts w:ascii="Times New Roman" w:hAnsi="Times New Roman"/>
        </w:rPr>
        <w:ind w:firstLine="709"/>
        <w:spacing w:after="0" w:line="240" w:lineRule="auto"/>
        <w:jc w:val="both"/>
      </w:pPr>
      <w:r w:rsidR="0090581f">
        <w:rPr>
          <w:sz w:val="28"/>
          <w:szCs w:val="28"/>
          <w:rFonts w:ascii="Times New Roman" w:hAnsi="Times New Roman"/>
        </w:rPr>
        <w:t xml:space="preserve">4) в</w:t>
      </w:r>
      <w:r w:rsidR="006d18d2" w:rsidRPr="006d18d2">
        <w:rPr>
          <w:sz w:val="28"/>
          <w:szCs w:val="28"/>
          <w:rFonts w:ascii="Times New Roman" w:hAnsi="Times New Roman"/>
        </w:rPr>
        <w:t xml:space="preserve"> целях достижения современного уровня развития торгового обслуживания необходимо способствовать реконструкции действующих объектов торговли различных типов и специализации, внедрению передовых методов обслуживания.</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Администрация городского округа предпринимает активные шаги в целях урегулирования сложившейся ситуации в сфере оказания услуг торговли с использованием нестационарных торговых объектов:</w:t>
      </w:r>
    </w:p>
    <w:p w:rsidP="0090581f">
      <w:pPr>
        <w:pStyle w:val="Normal"/>
        <w:rPr>
          <w:sz w:val="28"/>
          <w:szCs w:val="28"/>
          <w:rFonts w:ascii="Times New Roman" w:hAnsi="Times New Roman"/>
        </w:rPr>
        <w:ind w:firstLine="709" w:left="0"/>
        <w:spacing w:after="0" w:line="240" w:lineRule="auto"/>
        <w:jc w:val="both"/>
        <w:numPr>
          <w:ilvl w:val="0"/>
          <w:numId w:val="4"/>
        </w:numPr>
      </w:pPr>
      <w:r w:rsidR="0090581f">
        <w:rPr>
          <w:sz w:val="28"/>
          <w:szCs w:val="28"/>
          <w:rFonts w:ascii="Times New Roman" w:hAnsi="Times New Roman"/>
        </w:rPr>
        <w:t xml:space="preserve">в</w:t>
      </w:r>
      <w:r w:rsidR="006d18d2" w:rsidRPr="006d18d2">
        <w:rPr>
          <w:sz w:val="28"/>
          <w:szCs w:val="28"/>
          <w:rFonts w:ascii="Times New Roman" w:hAnsi="Times New Roman"/>
        </w:rPr>
        <w:t xml:space="preserve">едется работа по вопросу размещения нестационарных торговых объектов на</w:t>
      </w:r>
      <w:r w:rsidR="00633070">
        <w:rPr>
          <w:sz w:val="28"/>
          <w:szCs w:val="28"/>
          <w:rFonts w:ascii="Times New Roman" w:hAnsi="Times New Roman"/>
        </w:rPr>
        <w:t xml:space="preserve"> территориях бывших микрорынков.</w:t>
      </w:r>
      <w:r w:rsidR="006d18d2" w:rsidRPr="006d18d2">
        <w:rPr>
          <w:sz w:val="28"/>
          <w:szCs w:val="28"/>
          <w:rFonts w:ascii="Times New Roman" w:hAnsi="Times New Roman"/>
        </w:rPr>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В рамках конструктивного диалога проведены рабочие совещания, в том числе выездные, с ООО «Вида», ООО «Сомон», предпринимателями, осуществляющими торговую деятельности на территории, ранее арендованной ООО «Олби», </w:t>
      </w:r>
      <w:r w:rsidR="00b7779a">
        <w:rPr>
          <w:sz w:val="28"/>
          <w:szCs w:val="28"/>
          <w:rFonts w:ascii="Times New Roman" w:hAnsi="Times New Roman"/>
        </w:rPr>
        <w:t xml:space="preserve">                           </w:t>
      </w:r>
      <w:r w:rsidR="006d18d2" w:rsidRPr="006d18d2">
        <w:rPr>
          <w:sz w:val="28"/>
          <w:szCs w:val="28"/>
          <w:rFonts w:ascii="Times New Roman" w:hAnsi="Times New Roman"/>
        </w:rPr>
        <w:t xml:space="preserve">и временной ярмарки, расположе</w:t>
      </w:r>
      <w:r w:rsidR="00633070">
        <w:rPr>
          <w:sz w:val="28"/>
          <w:szCs w:val="28"/>
          <w:rFonts w:ascii="Times New Roman" w:hAnsi="Times New Roman"/>
        </w:rPr>
        <w:t xml:space="preserve">нной на земельном участке по улице</w:t>
      </w:r>
      <w:r w:rsidR="006d18d2" w:rsidRPr="006d18d2">
        <w:rPr>
          <w:sz w:val="28"/>
          <w:szCs w:val="28"/>
          <w:rFonts w:ascii="Times New Roman" w:hAnsi="Times New Roman"/>
        </w:rPr>
        <w:t xml:space="preserve"> Ленинградская, принадлежавшем на праве аренды ОАО «Единая городская недвижимость».</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Субъектам </w:t>
      </w:r>
      <w:r w:rsidR="00b7779a">
        <w:rPr>
          <w:sz w:val="28"/>
          <w:szCs w:val="28"/>
          <w:rFonts w:ascii="Times New Roman" w:hAnsi="Times New Roman"/>
        </w:rPr>
        <w:t xml:space="preserve">малого и среднего </w:t>
      </w:r>
      <w:r w:rsidR="006d18d2" w:rsidRPr="006d18d2">
        <w:rPr>
          <w:sz w:val="28"/>
          <w:szCs w:val="28"/>
          <w:rFonts w:ascii="Times New Roman" w:hAnsi="Times New Roman"/>
        </w:rPr>
        <w:t xml:space="preserve">предпринимательства предложены </w:t>
      </w:r>
      <w:r w:rsidR="00633070">
        <w:rPr>
          <w:sz w:val="28"/>
          <w:szCs w:val="28"/>
          <w:rFonts w:ascii="Times New Roman" w:hAnsi="Times New Roman"/>
        </w:rPr>
        <w:t xml:space="preserve">                               </w:t>
      </w:r>
      <w:r w:rsidR="006d18d2" w:rsidRPr="006d18d2">
        <w:rPr>
          <w:sz w:val="28"/>
          <w:szCs w:val="28"/>
          <w:rFonts w:ascii="Times New Roman" w:hAnsi="Times New Roman"/>
        </w:rPr>
        <w:t xml:space="preserve">к рассмотрению несколько вариантов размещения н</w:t>
      </w:r>
      <w:r w:rsidR="007710d3">
        <w:rPr>
          <w:sz w:val="28"/>
          <w:szCs w:val="28"/>
          <w:rFonts w:ascii="Times New Roman" w:hAnsi="Times New Roman"/>
        </w:rPr>
        <w:t xml:space="preserve">естационарных торговых объектов;</w:t>
      </w:r>
      <w:r w:rsidR="006d18d2" w:rsidRPr="006d18d2">
        <w:rPr>
          <w:sz w:val="28"/>
          <w:szCs w:val="28"/>
          <w:rFonts w:ascii="Times New Roman" w:hAnsi="Times New Roman"/>
        </w:rPr>
      </w:r>
    </w:p>
    <w:p w:rsidP="006d18d2">
      <w:pPr>
        <w:pStyle w:val="Normal"/>
        <w:rPr>
          <w:sz w:val="28"/>
          <w:szCs w:val="28"/>
          <w:rFonts w:ascii="Times New Roman" w:hAnsi="Times New Roman"/>
        </w:rPr>
        <w:ind w:firstLine="709"/>
        <w:spacing w:after="0" w:line="240" w:lineRule="auto"/>
        <w:jc w:val="both"/>
      </w:pPr>
      <w:r w:rsidR="0090581f">
        <w:rPr>
          <w:sz w:val="28"/>
          <w:szCs w:val="28"/>
          <w:rFonts w:ascii="Times New Roman" w:hAnsi="Times New Roman"/>
        </w:rPr>
        <w:t xml:space="preserve">2) в</w:t>
      </w:r>
      <w:r w:rsidR="006d18d2" w:rsidRPr="006d18d2">
        <w:rPr>
          <w:sz w:val="28"/>
          <w:szCs w:val="28"/>
          <w:rFonts w:ascii="Times New Roman" w:hAnsi="Times New Roman"/>
        </w:rPr>
        <w:t xml:space="preserve"> связи с вступлением в силу приказа Министерства экономического развития, предпринимательств</w:t>
      </w:r>
      <w:r w:rsidR="008f3d8e">
        <w:rPr>
          <w:sz w:val="28"/>
          <w:szCs w:val="28"/>
          <w:rFonts w:ascii="Times New Roman" w:hAnsi="Times New Roman"/>
        </w:rPr>
        <w:t xml:space="preserve">а и торговли Камчатского края </w:t>
      </w:r>
      <w:r w:rsidR="006d18d2" w:rsidRPr="006d18d2">
        <w:rPr>
          <w:sz w:val="28"/>
          <w:szCs w:val="28"/>
          <w:rFonts w:ascii="Times New Roman" w:hAnsi="Times New Roman"/>
        </w:rPr>
        <w:t xml:space="preserve">от 23.05.2014   </w:t>
      </w:r>
      <w:r w:rsidR="00b7779a">
        <w:rPr>
          <w:sz w:val="28"/>
          <w:szCs w:val="28"/>
          <w:rFonts w:ascii="Times New Roman" w:hAnsi="Times New Roman"/>
        </w:rPr>
        <w:t xml:space="preserve">                     </w:t>
      </w:r>
      <w:r w:rsidR="006d18d2" w:rsidRPr="006d18d2">
        <w:rPr>
          <w:sz w:val="28"/>
          <w:szCs w:val="28"/>
          <w:rFonts w:ascii="Times New Roman" w:hAnsi="Times New Roman"/>
        </w:rPr>
        <w:t xml:space="preserve">№ 290-П </w:t>
      </w:r>
      <w:r w:rsidR="00431110">
        <w:rPr>
          <w:sz w:val="28"/>
          <w:szCs w:val="28"/>
          <w:rFonts w:ascii="Times New Roman" w:hAnsi="Times New Roman"/>
        </w:rPr>
        <w:t xml:space="preserve">«О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 </w:t>
      </w:r>
      <w:r w:rsidR="006d18d2" w:rsidRPr="006d18d2">
        <w:rPr>
          <w:sz w:val="28"/>
          <w:szCs w:val="28"/>
          <w:rFonts w:ascii="Times New Roman" w:hAnsi="Times New Roman"/>
        </w:rPr>
        <w:t xml:space="preserve">ведется подготовка проекта постановления администрации городского округа о внесении изменений в утвержденную схему размещения нестационарных торговых объектов в части дополнения местами размещения по договорам оказания услуг с ис</w:t>
      </w:r>
      <w:r w:rsidR="008f3d8e">
        <w:rPr>
          <w:sz w:val="28"/>
          <w:szCs w:val="28"/>
          <w:rFonts w:ascii="Times New Roman" w:hAnsi="Times New Roman"/>
        </w:rPr>
        <w:t xml:space="preserve">пользованием объектов развозной</w:t>
      </w:r>
      <w:r w:rsidR="00b7779a">
        <w:rPr>
          <w:sz w:val="28"/>
          <w:szCs w:val="28"/>
          <w:rFonts w:ascii="Times New Roman" w:hAnsi="Times New Roman"/>
        </w:rPr>
        <w:t xml:space="preserve"> </w:t>
      </w:r>
      <w:r w:rsidR="0090581f">
        <w:rPr>
          <w:sz w:val="28"/>
          <w:szCs w:val="28"/>
          <w:rFonts w:ascii="Times New Roman" w:hAnsi="Times New Roman"/>
        </w:rPr>
        <w:t xml:space="preserve">и разносной торговли;</w:t>
      </w:r>
      <w:r w:rsidR="006d18d2" w:rsidRPr="006d18d2">
        <w:rPr>
          <w:sz w:val="28"/>
          <w:szCs w:val="28"/>
          <w:rFonts w:ascii="Times New Roman" w:hAnsi="Times New Roman"/>
        </w:rPr>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3</w:t>
      </w:r>
      <w:r w:rsidR="0090581f">
        <w:rPr>
          <w:sz w:val="28"/>
          <w:szCs w:val="28"/>
          <w:rFonts w:ascii="Times New Roman" w:hAnsi="Times New Roman"/>
        </w:rPr>
        <w:t xml:space="preserve">) в</w:t>
      </w:r>
      <w:r w:rsidR="006d18d2" w:rsidRPr="006d18d2">
        <w:rPr>
          <w:sz w:val="28"/>
          <w:szCs w:val="28"/>
          <w:rFonts w:ascii="Times New Roman" w:hAnsi="Times New Roman"/>
        </w:rPr>
        <w:t xml:space="preserve"> рамках рабочей комиссии </w:t>
      </w:r>
      <w:r w:rsidR="00431110">
        <w:rPr>
          <w:sz w:val="28"/>
          <w:szCs w:val="28"/>
          <w:rFonts w:ascii="Times New Roman" w:hAnsi="Times New Roman"/>
        </w:rPr>
        <w:t xml:space="preserve">при Комитете</w:t>
      </w:r>
      <w:r w:rsidR="006d18d2" w:rsidRPr="006d18d2">
        <w:rPr>
          <w:sz w:val="28"/>
          <w:szCs w:val="28"/>
          <w:rFonts w:ascii="Times New Roman" w:hAnsi="Times New Roman"/>
        </w:rPr>
        <w:t xml:space="preserve"> Городской Думы городского округа по собственности, земельным отношениям, предпринимательству </w:t>
      </w:r>
      <w:r w:rsidR="00431110">
        <w:rPr>
          <w:sz w:val="28"/>
          <w:szCs w:val="28"/>
          <w:rFonts w:ascii="Times New Roman" w:hAnsi="Times New Roman"/>
        </w:rPr>
        <w:t xml:space="preserve">                          </w:t>
      </w:r>
      <w:r w:rsidR="006d18d2" w:rsidRPr="006d18d2">
        <w:rPr>
          <w:sz w:val="28"/>
          <w:szCs w:val="28"/>
          <w:rFonts w:ascii="Times New Roman" w:hAnsi="Times New Roman"/>
        </w:rPr>
        <w:t xml:space="preserve">и инвестициям подготовлен и внесен на рассмотрение Городской Думы </w:t>
      </w:r>
      <w:r w:rsidR="0090581f">
        <w:rPr>
          <w:sz w:val="28"/>
          <w:szCs w:val="28"/>
          <w:rFonts w:ascii="Times New Roman" w:hAnsi="Times New Roman"/>
        </w:rPr>
        <w:t xml:space="preserve">городского округа проект р</w:t>
      </w:r>
      <w:r w:rsidR="006d18d2" w:rsidRPr="006d18d2">
        <w:rPr>
          <w:sz w:val="28"/>
          <w:szCs w:val="28"/>
          <w:rFonts w:ascii="Times New Roman" w:hAnsi="Times New Roman"/>
        </w:rPr>
        <w:t xml:space="preserve">ешения о внесении изменений в Решение Городской Думы городского округа от 27.12.2013 № 164-нд «О порядке создания условий </w:t>
      </w:r>
      <w:r w:rsidR="00431110">
        <w:rPr>
          <w:sz w:val="28"/>
          <w:szCs w:val="28"/>
          <w:rFonts w:ascii="Times New Roman" w:hAnsi="Times New Roman"/>
        </w:rPr>
        <w:t xml:space="preserve">                           </w:t>
      </w:r>
      <w:r w:rsidR="006d18d2" w:rsidRPr="006d18d2">
        <w:rPr>
          <w:sz w:val="28"/>
          <w:szCs w:val="28"/>
          <w:rFonts w:ascii="Times New Roman" w:hAnsi="Times New Roman"/>
        </w:rPr>
        <w:t xml:space="preserve">для обеспечения жителей Петропавловск-Камчатского городского округа услугами связи, общественного питания и бытового обслуживания».</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Указанным проектом предлагаются механизмы реализации схемы, в том числе с учетом рекомендаций, изложенных в письме Министерства промышленности </w:t>
      </w:r>
      <w:r w:rsidR="00b7779a">
        <w:rPr>
          <w:sz w:val="28"/>
          <w:szCs w:val="28"/>
          <w:rFonts w:ascii="Times New Roman" w:hAnsi="Times New Roman"/>
        </w:rPr>
        <w:t xml:space="preserve">                     </w:t>
      </w:r>
      <w:r w:rsidR="006d18d2" w:rsidRPr="006d18d2">
        <w:rPr>
          <w:sz w:val="28"/>
          <w:szCs w:val="28"/>
          <w:rFonts w:ascii="Times New Roman" w:hAnsi="Times New Roman"/>
        </w:rPr>
        <w:t xml:space="preserve">и торговли </w:t>
      </w:r>
      <w:r w:rsidR="00da08fd">
        <w:rPr>
          <w:sz w:val="28"/>
          <w:szCs w:val="28"/>
          <w:rFonts w:ascii="Times New Roman" w:hAnsi="Times New Roman"/>
        </w:rPr>
        <w:t xml:space="preserve">РФ</w:t>
      </w:r>
      <w:r w:rsidR="006d18d2" w:rsidRPr="006d18d2">
        <w:rPr>
          <w:sz w:val="28"/>
          <w:szCs w:val="28"/>
          <w:rFonts w:ascii="Times New Roman" w:hAnsi="Times New Roman"/>
        </w:rPr>
        <w:t xml:space="preserve"> от 27.01.20</w:t>
      </w:r>
      <w:r w:rsidR="00b7779a">
        <w:rPr>
          <w:sz w:val="28"/>
          <w:szCs w:val="28"/>
          <w:rFonts w:ascii="Times New Roman" w:hAnsi="Times New Roman"/>
        </w:rPr>
        <w:t xml:space="preserve">14</w:t>
      </w:r>
      <w:r w:rsidR="006d18d2" w:rsidRPr="006d18d2">
        <w:rPr>
          <w:sz w:val="28"/>
          <w:szCs w:val="28"/>
          <w:rFonts w:ascii="Times New Roman" w:hAnsi="Times New Roman"/>
        </w:rPr>
        <w:t xml:space="preserve"> № ЕВ-820/08, то есть с учетом принципа «меняется место – сохраняется бизнес».</w:t>
      </w:r>
    </w:p>
    <w:p w:rsidP="006d18d2">
      <w:pPr>
        <w:pStyle w:val="Normal"/>
        <w:rPr>
          <w:sz w:val="28"/>
          <w:szCs w:val="28"/>
          <w:rFonts w:ascii="Times New Roman" w:hAnsi="Times New Roman"/>
        </w:rPr>
        <w:ind w:firstLine="709"/>
        <w:spacing w:after="0" w:line="240" w:lineRule="auto"/>
        <w:jc w:val="both"/>
      </w:pPr>
      <w:r w:rsidR="0090581f">
        <w:rPr>
          <w:sz w:val="28"/>
          <w:szCs w:val="28"/>
          <w:rFonts w:ascii="Times New Roman" w:hAnsi="Times New Roman"/>
        </w:rPr>
        <w:t xml:space="preserve">Однако проект р</w:t>
      </w:r>
      <w:r w:rsidR="006d18d2" w:rsidRPr="006d18d2">
        <w:rPr>
          <w:sz w:val="28"/>
          <w:szCs w:val="28"/>
          <w:rFonts w:ascii="Times New Roman" w:hAnsi="Times New Roman"/>
        </w:rPr>
        <w:t xml:space="preserve">ешения также предусматривает соблюдение норм земельного, градостроительного законодательства и сохранение архитектурного облика городского округа. </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Планируется разработка архитектурных решений, включающих общие требования к объектам, а именно: внешний вид, размеры, площадь, конструктивную схему, которые будут применяться при разработке и согласовании колерного паспорта нестационарного объекта (исключая объекта развозной и разносной торговли).</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Форма колерного паспорта и порядок его согласования установлен постановлением администрации городского округа.</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Для рассмотрения предложений о внесении изменений в схему размещения нестационарных торговых объектов ведется работа по созданию</w:t>
      </w:r>
      <w:r w:rsidR="00b7779a">
        <w:rPr>
          <w:sz w:val="28"/>
          <w:szCs w:val="28"/>
          <w:rFonts w:ascii="Times New Roman" w:hAnsi="Times New Roman"/>
        </w:rPr>
        <w:t xml:space="preserve"> </w:t>
      </w:r>
      <w:r w:rsidR="006d18d2" w:rsidRPr="006d18d2">
        <w:rPr>
          <w:sz w:val="28"/>
          <w:szCs w:val="28"/>
          <w:rFonts w:ascii="Times New Roman" w:hAnsi="Times New Roman"/>
        </w:rPr>
        <w:t xml:space="preserve">комиссии </w:t>
      </w:r>
      <w:r w:rsidR="00b7779a">
        <w:rPr>
          <w:sz w:val="28"/>
          <w:szCs w:val="28"/>
          <w:rFonts w:ascii="Times New Roman" w:hAnsi="Times New Roman"/>
        </w:rPr>
        <w:t xml:space="preserve">                            </w:t>
      </w:r>
      <w:r w:rsidR="006d18d2" w:rsidRPr="006d18d2">
        <w:rPr>
          <w:sz w:val="28"/>
          <w:szCs w:val="28"/>
          <w:rFonts w:ascii="Times New Roman" w:hAnsi="Times New Roman"/>
        </w:rPr>
        <w:t xml:space="preserve">по размещению нестационарных торговых объектов, в состав которой должны быть включены представители федер</w:t>
      </w:r>
      <w:r w:rsidR="00b7779a">
        <w:rPr>
          <w:sz w:val="28"/>
          <w:szCs w:val="28"/>
          <w:rFonts w:ascii="Times New Roman" w:hAnsi="Times New Roman"/>
        </w:rPr>
        <w:t xml:space="preserve">альных контролирующих органов, </w:t>
      </w:r>
      <w:r w:rsidR="006d18d2" w:rsidRPr="006d18d2">
        <w:rPr>
          <w:sz w:val="28"/>
          <w:szCs w:val="28"/>
          <w:rFonts w:ascii="Times New Roman" w:hAnsi="Times New Roman"/>
        </w:rPr>
        <w:t xml:space="preserve">депутаты Городской Думы городского округа, представители администрации городского округа в области земельных, градостроительных правоотношений, торговли, благоустройства, представители владельцев инженерных сетей и коммуникаций,</w:t>
      </w:r>
      <w:r w:rsidR="00431110">
        <w:rPr>
          <w:sz w:val="28"/>
          <w:szCs w:val="28"/>
          <w:rFonts w:ascii="Times New Roman" w:hAnsi="Times New Roman"/>
        </w:rPr>
        <w:t xml:space="preserve">               </w:t>
      </w:r>
      <w:r w:rsidR="006d18d2" w:rsidRPr="006d18d2">
        <w:rPr>
          <w:sz w:val="28"/>
          <w:szCs w:val="28"/>
          <w:rFonts w:ascii="Times New Roman" w:hAnsi="Times New Roman"/>
        </w:rPr>
        <w:t xml:space="preserve"> а также некоммерческих организаций, представляющих интересы субъектов малого и среднего предпринимательства.</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В качестве обеспечения баланса интересов бизнеса и администрации городского округа в правовом поле, обеспечения доходности городского бюджета предусматривается возм</w:t>
      </w:r>
      <w:r w:rsidR="00b7779a">
        <w:rPr>
          <w:sz w:val="28"/>
          <w:szCs w:val="28"/>
          <w:rFonts w:ascii="Times New Roman" w:hAnsi="Times New Roman"/>
        </w:rPr>
        <w:t xml:space="preserve">ожность заключения договоров на</w:t>
      </w:r>
      <w:r w:rsidR="006d18d2" w:rsidRPr="006d18d2">
        <w:rPr>
          <w:sz w:val="28"/>
          <w:szCs w:val="28"/>
          <w:rFonts w:ascii="Times New Roman" w:hAnsi="Times New Roman"/>
        </w:rPr>
        <w:t xml:space="preserve"> срок пять лет с правом перезаключения договоров на новый срок при соблюдении предпринимателями его условий,  принцип платности при размещении нестационарного объекта путем проведения аукциона за право заключения договора на его размещение. Начальная цена устанавливается равной разм</w:t>
      </w:r>
      <w:r w:rsidR="00b7779a">
        <w:rPr>
          <w:sz w:val="28"/>
          <w:szCs w:val="28"/>
          <w:rFonts w:ascii="Times New Roman" w:hAnsi="Times New Roman"/>
        </w:rPr>
        <w:t xml:space="preserve">еру годовой платы по договору, ш</w:t>
      </w:r>
      <w:r w:rsidR="0090581f">
        <w:rPr>
          <w:sz w:val="28"/>
          <w:szCs w:val="28"/>
          <w:rFonts w:ascii="Times New Roman" w:hAnsi="Times New Roman"/>
        </w:rPr>
        <w:t xml:space="preserve">аг аукциона –                  5 процентов</w:t>
      </w:r>
      <w:r w:rsidR="006d18d2" w:rsidRPr="006d18d2">
        <w:rPr>
          <w:sz w:val="28"/>
          <w:szCs w:val="28"/>
          <w:rFonts w:ascii="Times New Roman" w:hAnsi="Times New Roman"/>
        </w:rPr>
        <w:t xml:space="preserve"> от начальной цены.</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Предлагается ввести норму о допуске нестационарных торговых объектов </w:t>
      </w:r>
      <w:r w:rsidR="00b7779a">
        <w:rPr>
          <w:sz w:val="28"/>
          <w:szCs w:val="28"/>
          <w:rFonts w:ascii="Times New Roman" w:hAnsi="Times New Roman"/>
        </w:rPr>
        <w:t xml:space="preserve">                       </w:t>
      </w:r>
      <w:r w:rsidR="006d18d2" w:rsidRPr="006d18d2">
        <w:rPr>
          <w:sz w:val="28"/>
          <w:szCs w:val="28"/>
          <w:rFonts w:ascii="Times New Roman" w:hAnsi="Times New Roman"/>
        </w:rPr>
        <w:t xml:space="preserve">к эксплуатации после приемки.</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Эксплуатация объекта допускается специально созданной приемочной комиссией с участием компетентных органов.</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Владельцы объектов, местоположение которых соответствует утвержденной схеме размещения нестационарных торговых объектов, размещенных на основании договоров оказания услуг, имеют при прочих равных условиях преимущественное право на заключение договоров на размещение нестационарных объектов без проведения аукциона по цене равной начальной цене права на заключение договора на раз</w:t>
      </w:r>
      <w:r w:rsidR="007710d3">
        <w:rPr>
          <w:sz w:val="28"/>
          <w:szCs w:val="28"/>
          <w:rFonts w:ascii="Times New Roman" w:hAnsi="Times New Roman"/>
        </w:rPr>
        <w:t xml:space="preserve">мещение нестационарного объекта;</w:t>
      </w:r>
      <w:r w:rsidR="006d18d2" w:rsidRPr="006d18d2">
        <w:rPr>
          <w:sz w:val="28"/>
          <w:szCs w:val="28"/>
          <w:rFonts w:ascii="Times New Roman" w:hAnsi="Times New Roman"/>
        </w:rPr>
      </w:r>
    </w:p>
    <w:p w:rsidP="006d18d2">
      <w:pPr>
        <w:pStyle w:val="Normal"/>
        <w:rPr>
          <w:sz w:val="28"/>
          <w:szCs w:val="28"/>
          <w:rFonts w:ascii="Times New Roman" w:hAnsi="Times New Roman"/>
        </w:rPr>
        <w:ind w:firstLine="709"/>
        <w:spacing w:after="0" w:line="240" w:lineRule="auto"/>
        <w:jc w:val="both"/>
      </w:pPr>
      <w:r w:rsidR="0090581f">
        <w:rPr>
          <w:sz w:val="28"/>
          <w:szCs w:val="28"/>
          <w:rFonts w:ascii="Times New Roman" w:hAnsi="Times New Roman"/>
        </w:rPr>
        <w:t xml:space="preserve">4) п</w:t>
      </w:r>
      <w:r w:rsidR="006d18d2" w:rsidRPr="006d18d2">
        <w:rPr>
          <w:sz w:val="28"/>
          <w:szCs w:val="28"/>
          <w:rFonts w:ascii="Times New Roman" w:hAnsi="Times New Roman"/>
        </w:rPr>
        <w:t xml:space="preserve">одготавливаются проекты нормативных правовых актов о внесении изменений:</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 в Решение Городской Думы городского округа от 12.10.2010 № 294-нд </w:t>
      </w:r>
      <w:r w:rsidR="00431110">
        <w:rPr>
          <w:sz w:val="28"/>
          <w:szCs w:val="28"/>
          <w:rFonts w:ascii="Times New Roman" w:hAnsi="Times New Roman"/>
        </w:rPr>
        <w:t xml:space="preserve">                   </w:t>
      </w:r>
      <w:r w:rsidR="006d18d2" w:rsidRPr="006d18d2">
        <w:rPr>
          <w:sz w:val="28"/>
          <w:szCs w:val="28"/>
          <w:rFonts w:ascii="Times New Roman" w:hAnsi="Times New Roman"/>
        </w:rPr>
        <w:t xml:space="preserve">«О Правилах землепользования и застройки </w:t>
      </w:r>
      <w:r w:rsidR="00546251">
        <w:rPr>
          <w:sz w:val="28"/>
          <w:szCs w:val="28"/>
          <w:rFonts w:ascii="Times New Roman" w:hAnsi="Times New Roman"/>
        </w:rPr>
        <w:t xml:space="preserve">на территории Петропавловск-Камчатского </w:t>
      </w:r>
      <w:r w:rsidR="006d18d2" w:rsidRPr="006d18d2">
        <w:rPr>
          <w:sz w:val="28"/>
          <w:szCs w:val="28"/>
          <w:rFonts w:ascii="Times New Roman" w:hAnsi="Times New Roman"/>
        </w:rPr>
        <w:t xml:space="preserve">городского округа» - в части возможности формирования земельных участков, под размещение временных объектов исходя из площади временного объекта;</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 в Решение Городской Думы городского округа от 27.12.2013 № 163-нд </w:t>
      </w:r>
      <w:r w:rsidR="007f4dd0">
        <w:rPr>
          <w:sz w:val="28"/>
          <w:szCs w:val="28"/>
          <w:rFonts w:ascii="Times New Roman" w:hAnsi="Times New Roman"/>
        </w:rPr>
        <w:t xml:space="preserve">       </w:t>
      </w:r>
      <w:r w:rsidR="007f4dd0" w:rsidRPr="007f4dd0">
        <w:rPr>
          <w:sz w:val="28"/>
          <w:szCs w:val="28"/>
          <w:rFonts w:ascii="Times New Roman" w:hAnsi="Times New Roman"/>
        </w:rPr>
        <w:t xml:space="preserve">«О процедурах и критериях предоставления земельных участков для целей, не связанных со строительством, </w:t>
      </w:r>
      <w:r w:rsidR="007f4dd0">
        <w:rPr>
          <w:sz w:val="28"/>
          <w:szCs w:val="28"/>
          <w:rFonts w:ascii="Times New Roman" w:hAnsi="Times New Roman"/>
        </w:rPr>
        <w:t xml:space="preserve">на территории</w:t>
      </w:r>
      <w:r w:rsidR="007f4dd0" w:rsidRPr="007f4dd0">
        <w:rPr>
          <w:sz w:val="28"/>
          <w:szCs w:val="28"/>
          <w:rFonts w:ascii="Times New Roman" w:hAnsi="Times New Roman"/>
        </w:rPr>
        <w:t xml:space="preserve"> Петропавловск-Камчатского городского округа» </w:t>
      </w:r>
      <w:r w:rsidR="006d18d2" w:rsidRPr="006d18d2">
        <w:rPr>
          <w:sz w:val="28"/>
          <w:szCs w:val="28"/>
          <w:rFonts w:ascii="Times New Roman" w:hAnsi="Times New Roman"/>
        </w:rPr>
        <w:t xml:space="preserve">- в части возможности предоставления земельных участков на размещение временных объектов, которые ранее размещались по договорам оказания услуг. </w:t>
      </w:r>
    </w:p>
    <w:p w:rsidP="006d18d2">
      <w:pPr>
        <w:pStyle w:val="Normal"/>
        <w:rPr>
          <w:sz w:val="28"/>
          <w:szCs w:val="28"/>
          <w:rFonts w:ascii="Times New Roman" w:hAnsi="Times New Roman"/>
        </w:rPr>
        <w:ind w:firstLine="709"/>
        <w:spacing w:after="0" w:line="240" w:lineRule="auto"/>
        <w:jc w:val="both"/>
      </w:pPr>
      <w:r w:rsidR="006d18d2" w:rsidRPr="006d18d2">
        <w:rPr>
          <w:sz w:val="28"/>
          <w:szCs w:val="28"/>
          <w:rFonts w:ascii="Times New Roman" w:hAnsi="Times New Roman"/>
        </w:rPr>
        <w:t xml:space="preserve">Работа в данном направлении продолжается.</w:t>
      </w:r>
    </w:p>
    <w:p w:rsidP="007c2052">
      <w:pPr>
        <w:pStyle w:val="Normal"/>
        <w:ind w:firstLine="709"/>
        <w:spacing w:after="0" w:line="240" w:lineRule="auto"/>
        <w:jc w:val="center"/>
      </w:pPr>
      <w:r w:rsidR="006d18d2"/>
    </w:p>
    <w:sectPr>
      <w:type w:val="nextPage"/>
      <w:pgSz w:h="16838" w:w="11906"/>
      <w:pgMar w:bottom="567" w:footer="709" w:gutter="0" w:header="709" w:left="1134" w:right="567" w:top="567"/>
      <w:cols w:space="708"/>
      <w:docGrid w:linePitch="360"/>
    </w:sectPr>
  </w:body>
</w:document>
</file>

<file path=word/fontTable.xml><?xml version="1.0" encoding="utf-8"?>
<w:fonts xmlns:w="http://schemas.openxmlformats.org/wordprocessingml/2006/main">
  <w:font w:name="Times New Roman">
    <w:charset w:val="cc"/>
    <w:family w:val="roman"/>
    <w:panose1 w:val="02020603050405020304"/>
    <w:pitch w:val="variable"/>
    <w:sig w:usb0="20002a87" w:usb1="80000000" w:usb2="00000008" w:usb3="00000000" w:csb0="000001ff" w:csb1="00000000"/>
  </w:font>
  <w:font w:name="Symbol">
    <w:charset w:val="02"/>
    <w:family w:val="roman"/>
    <w:panose1 w:val="05050102010706020507"/>
    <w:pitch w:val="variable"/>
    <w:sig w:usb0="00000000" w:usb1="10000000" w:usb2="00000000" w:usb3="00000000" w:csb0="80000000" w:csb1="00000000"/>
  </w:font>
  <w:font w:name="Arial">
    <w:charset w:val="cc"/>
    <w:family w:val="swiss"/>
    <w:panose1 w:val="020b0604020202020204"/>
    <w:pitch w:val="variable"/>
    <w:sig w:usb0="20002a87" w:usb1="80000000" w:usb2="00000008" w:usb3="00000000" w:csb0="000001ff" w:csb1="00000000"/>
  </w:font>
  <w:font w:name="Bookman Old Style">
    <w:charset w:val="cc"/>
    <w:family w:val="roman"/>
    <w:panose1 w:val="02050604050505020204"/>
    <w:pitch w:val="variable"/>
    <w:sig w:usb0="00000287" w:usb1="00000000" w:usb2="00000000" w:usb3="00000000" w:csb0="0000009f" w:csb1="00000000"/>
  </w:font>
  <w:font w:name="Calibri">
    <w:charset w:val="cc"/>
    <w:family w:val="swiss"/>
    <w:panose1 w:val="020f0502020204030204"/>
    <w:pitch w:val="variable"/>
    <w:sig w:usb0="e10002ff" w:usb1="4000acff" w:usb2="00000009" w:usb3="00000000" w:csb0="0000019f" w:csb1="00000000"/>
  </w:font>
  <w:font w:name="Tahoma">
    <w:charset w:val="cc"/>
    <w:family w:val="swiss"/>
    <w:panose1 w:val="020b0604030504040204"/>
    <w:pitch w:val="variable"/>
    <w:sig w:usb0="61002a87" w:usb1="80000000" w:usb2="00000008" w:usb3="00000000" w:csb0="000101ff" w:csb1="00000000"/>
  </w:font>
  <w:font w:name="Cambria Math">
    <w:charset w:val="cc"/>
    <w:family w:val="roman"/>
    <w:panose1 w:val="02040503050406030204"/>
    <w:pitch w:val="variable"/>
    <w:sig w:usb0="e00002ff" w:usb1="420024ff" w:usb2="00000000" w:usb3="00000000" w:csb0="0000019f" w:csb1="00000000"/>
  </w:font>
</w:font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00f55a9f"/>
    <w:multiLevelType w:val="hybridMultilevel"/>
    <w:tmpl w:val="7130ad06"/>
    <w:lvl w:ilvl="0">
      <w:start w:val="1"/>
      <w:numFmt w:val="decimal"/>
      <w:suff w:val="tab"/>
      <w:lvlText w:val="%1)"/>
      <w:lvlJc w:val="left"/>
      <w:pPr>
        <w:pStyle w:val="Normal"/>
        <w:ind w:hanging="360" w:left="1069"/>
      </w:pPr>
    </w:lvl>
    <w:lvl w:ilvl="1">
      <w:start w:val="1"/>
      <w:numFmt w:val="lowerLetter"/>
      <w:suff w:val="tab"/>
      <w:lvlText w:val="%2."/>
      <w:lvlJc w:val="left"/>
      <w:pPr>
        <w:pStyle w:val="Normal"/>
        <w:ind w:hanging="360" w:left="1789"/>
      </w:pPr>
    </w:lvl>
    <w:lvl w:ilvl="2">
      <w:start w:val="1"/>
      <w:numFmt w:val="lowerRoman"/>
      <w:suff w:val="tab"/>
      <w:lvlText w:val="%3."/>
      <w:lvlJc w:val="right"/>
      <w:pPr>
        <w:pStyle w:val="Normal"/>
        <w:ind w:hanging="180" w:left="2509"/>
      </w:pPr>
    </w:lvl>
    <w:lvl w:ilvl="3">
      <w:start w:val="1"/>
      <w:numFmt w:val="decimal"/>
      <w:suff w:val="tab"/>
      <w:lvlText w:val="%4."/>
      <w:lvlJc w:val="left"/>
      <w:pPr>
        <w:pStyle w:val="Normal"/>
        <w:ind w:hanging="360" w:left="3229"/>
      </w:pPr>
    </w:lvl>
    <w:lvl w:ilvl="4">
      <w:start w:val="1"/>
      <w:numFmt w:val="lowerLetter"/>
      <w:suff w:val="tab"/>
      <w:lvlText w:val="%5."/>
      <w:lvlJc w:val="left"/>
      <w:pPr>
        <w:pStyle w:val="Normal"/>
        <w:ind w:hanging="360" w:left="3949"/>
      </w:pPr>
    </w:lvl>
    <w:lvl w:ilvl="5">
      <w:start w:val="1"/>
      <w:numFmt w:val="lowerRoman"/>
      <w:suff w:val="tab"/>
      <w:lvlText w:val="%6."/>
      <w:lvlJc w:val="right"/>
      <w:pPr>
        <w:pStyle w:val="Normal"/>
        <w:ind w:hanging="180" w:left="4669"/>
      </w:pPr>
    </w:lvl>
    <w:lvl w:ilvl="6">
      <w:start w:val="1"/>
      <w:numFmt w:val="decimal"/>
      <w:suff w:val="tab"/>
      <w:lvlText w:val="%7."/>
      <w:lvlJc w:val="left"/>
      <w:pPr>
        <w:pStyle w:val="Normal"/>
        <w:ind w:hanging="360" w:left="5389"/>
      </w:pPr>
    </w:lvl>
    <w:lvl w:ilvl="7">
      <w:start w:val="1"/>
      <w:numFmt w:val="lowerLetter"/>
      <w:suff w:val="tab"/>
      <w:lvlText w:val="%8."/>
      <w:lvlJc w:val="left"/>
      <w:pPr>
        <w:pStyle w:val="Normal"/>
        <w:ind w:hanging="360" w:left="6109"/>
      </w:pPr>
    </w:lvl>
    <w:lvl w:ilvl="8">
      <w:start w:val="1"/>
      <w:numFmt w:val="lowerRoman"/>
      <w:suff w:val="tab"/>
      <w:lvlText w:val="%9."/>
      <w:lvlJc w:val="right"/>
      <w:pPr>
        <w:pStyle w:val="Normal"/>
        <w:ind w:hanging="180" w:left="6829"/>
      </w:pPr>
    </w:lvl>
  </w:abstractNum>
  <w:abstractNum w:abstractNumId="1">
    <w:nsid w:val="48484285"/>
    <w:multiLevelType w:val="multilevel"/>
    <w:tmpl w:val="9aee1c00"/>
    <w:lvl w:ilvl="0">
      <w:start w:val="1"/>
      <w:numFmt w:val="decimal"/>
      <w:suff w:val="tab"/>
      <w:lvlText w:val="%1."/>
      <w:lvlJc w:val="left"/>
      <w:pPr>
        <w:pStyle w:val="Normal"/>
        <w:ind w:hanging="360" w:left="785"/>
      </w:pPr>
      <w:rPr>
        <w:b w:val="false"/>
        <w:i w:val="false"/>
        <w:sz w:val="26"/>
        <w:szCs w:val="26"/>
        <w:color w:val="000000"/>
      </w:rPr>
    </w:lvl>
    <w:lvl w:ilvl="1">
      <w:start w:val="1"/>
      <w:numFmt w:val="decimal"/>
      <w:suff w:val="tab"/>
      <w:lvlText w:val="%1.%2"/>
      <w:lvlJc w:val="left"/>
      <w:pPr>
        <w:pStyle w:val="Normal"/>
        <w:ind w:hanging="465" w:left="1185"/>
      </w:pPr>
    </w:lvl>
    <w:lvl w:ilvl="2">
      <w:start w:val="1"/>
      <w:numFmt w:val="decimal"/>
      <w:suff w:val="tab"/>
      <w:lvlText w:val="%1.%2.%3"/>
      <w:lvlJc w:val="left"/>
      <w:pPr>
        <w:pStyle w:val="Normal"/>
        <w:ind w:hanging="720" w:left="1592"/>
      </w:pPr>
    </w:lvl>
    <w:lvl w:ilvl="3">
      <w:start w:val="1"/>
      <w:numFmt w:val="decimal"/>
      <w:suff w:val="tab"/>
      <w:lvlText w:val="%1.%2.%3.%4"/>
      <w:lvlJc w:val="left"/>
      <w:pPr>
        <w:pStyle w:val="Normal"/>
        <w:ind w:hanging="720" w:left="1744"/>
      </w:pPr>
    </w:lvl>
    <w:lvl w:ilvl="4">
      <w:start w:val="1"/>
      <w:numFmt w:val="decimal"/>
      <w:suff w:val="tab"/>
      <w:lvlText w:val="%1.%2.%3.%4.%5"/>
      <w:lvlJc w:val="left"/>
      <w:pPr>
        <w:pStyle w:val="Normal"/>
        <w:ind w:hanging="1080" w:left="2256"/>
      </w:pPr>
    </w:lvl>
    <w:lvl w:ilvl="5">
      <w:start w:val="1"/>
      <w:numFmt w:val="decimal"/>
      <w:suff w:val="tab"/>
      <w:lvlText w:val="%1.%2.%3.%4.%5.%6"/>
      <w:lvlJc w:val="left"/>
      <w:pPr>
        <w:pStyle w:val="Normal"/>
        <w:ind w:hanging="1440" w:left="2768"/>
      </w:pPr>
    </w:lvl>
    <w:lvl w:ilvl="6">
      <w:start w:val="1"/>
      <w:numFmt w:val="decimal"/>
      <w:suff w:val="tab"/>
      <w:lvlText w:val="%1.%2.%3.%4.%5.%6.%7"/>
      <w:lvlJc w:val="left"/>
      <w:pPr>
        <w:pStyle w:val="Normal"/>
        <w:ind w:hanging="1440" w:left="2920"/>
      </w:pPr>
    </w:lvl>
    <w:lvl w:ilvl="7">
      <w:start w:val="1"/>
      <w:numFmt w:val="decimal"/>
      <w:suff w:val="tab"/>
      <w:lvlText w:val="%1.%2.%3.%4.%5.%6.%7.%8"/>
      <w:lvlJc w:val="left"/>
      <w:pPr>
        <w:pStyle w:val="Normal"/>
        <w:ind w:hanging="1800" w:left="3432"/>
      </w:pPr>
    </w:lvl>
    <w:lvl w:ilvl="8">
      <w:start w:val="1"/>
      <w:numFmt w:val="decimal"/>
      <w:suff w:val="tab"/>
      <w:lvlText w:val="%1.%2.%3.%4.%5.%6.%7.%8.%9"/>
      <w:lvlJc w:val="left"/>
      <w:pPr>
        <w:pStyle w:val="Normal"/>
        <w:ind w:hanging="1800" w:left="3584"/>
      </w:pPr>
    </w:lvl>
  </w:abstractNum>
  <w:abstractNum w:abstractNumId="2">
    <w:nsid w:val="62011ef1"/>
    <w:multiLevelType w:val="hybridMultilevel"/>
    <w:tmpl w:val="eeceeb8a"/>
    <w:lvl w:ilvl="0">
      <w:start w:val="1"/>
      <w:numFmt w:val="decimal"/>
      <w:suff w:val="tab"/>
      <w:lvlText w:val="%1."/>
      <w:lvlJc w:val="left"/>
      <w:pPr>
        <w:pStyle w:val="Normal"/>
        <w:ind w:hanging="360" w:left="927"/>
      </w:pPr>
    </w:lvl>
    <w:lvl w:ilvl="1">
      <w:start w:val="1"/>
      <w:numFmt w:val="lowerLetter"/>
      <w:suff w:val="tab"/>
      <w:lvlText w:val="%2."/>
      <w:lvlJc w:val="left"/>
      <w:pPr>
        <w:pStyle w:val="Normal"/>
        <w:ind w:hanging="360" w:left="1647"/>
      </w:pPr>
    </w:lvl>
    <w:lvl w:ilvl="2">
      <w:start w:val="1"/>
      <w:numFmt w:val="lowerRoman"/>
      <w:suff w:val="tab"/>
      <w:lvlText w:val="%3."/>
      <w:lvlJc w:val="right"/>
      <w:pPr>
        <w:pStyle w:val="Normal"/>
        <w:ind w:hanging="180" w:left="2367"/>
      </w:pPr>
    </w:lvl>
    <w:lvl w:ilvl="3">
      <w:start w:val="1"/>
      <w:numFmt w:val="decimal"/>
      <w:suff w:val="tab"/>
      <w:lvlText w:val="%4."/>
      <w:lvlJc w:val="left"/>
      <w:pPr>
        <w:pStyle w:val="Normal"/>
        <w:ind w:hanging="360" w:left="3087"/>
      </w:pPr>
    </w:lvl>
    <w:lvl w:ilvl="4">
      <w:start w:val="1"/>
      <w:numFmt w:val="lowerLetter"/>
      <w:suff w:val="tab"/>
      <w:lvlText w:val="%5."/>
      <w:lvlJc w:val="left"/>
      <w:pPr>
        <w:pStyle w:val="Normal"/>
        <w:ind w:hanging="360" w:left="3807"/>
      </w:pPr>
    </w:lvl>
    <w:lvl w:ilvl="5">
      <w:start w:val="1"/>
      <w:numFmt w:val="lowerRoman"/>
      <w:suff w:val="tab"/>
      <w:lvlText w:val="%6."/>
      <w:lvlJc w:val="right"/>
      <w:pPr>
        <w:pStyle w:val="Normal"/>
        <w:ind w:hanging="180" w:left="4527"/>
      </w:pPr>
    </w:lvl>
    <w:lvl w:ilvl="6">
      <w:start w:val="1"/>
      <w:numFmt w:val="decimal"/>
      <w:suff w:val="tab"/>
      <w:lvlText w:val="%7."/>
      <w:lvlJc w:val="left"/>
      <w:pPr>
        <w:pStyle w:val="Normal"/>
        <w:ind w:hanging="360" w:left="5247"/>
      </w:pPr>
    </w:lvl>
    <w:lvl w:ilvl="7">
      <w:start w:val="1"/>
      <w:numFmt w:val="lowerLetter"/>
      <w:suff w:val="tab"/>
      <w:lvlText w:val="%8."/>
      <w:lvlJc w:val="left"/>
      <w:pPr>
        <w:pStyle w:val="Normal"/>
        <w:ind w:hanging="360" w:left="5967"/>
      </w:pPr>
    </w:lvl>
    <w:lvl w:ilvl="8">
      <w:start w:val="1"/>
      <w:numFmt w:val="lowerRoman"/>
      <w:suff w:val="tab"/>
      <w:lvlText w:val="%9."/>
      <w:lvlJc w:val="right"/>
      <w:pPr>
        <w:pStyle w:val="Normal"/>
        <w:ind w:hanging="180" w:left="6687"/>
      </w:pPr>
    </w:lvl>
  </w:abstractNum>
  <w:abstractNum w:abstractNumId="3">
    <w:nsid w:val="630c084b"/>
    <w:multiLevelType w:val="hybridMultilevel"/>
    <w:tmpl w:val="35d0c2c2"/>
    <w:lvl w:ilvl="0">
      <w:start w:val="1"/>
      <w:numFmt w:val="decimal"/>
      <w:suff w:val="tab"/>
      <w:lvlText w:val="%1."/>
      <w:lvlJc w:val="left"/>
      <w:pPr>
        <w:pStyle w:val="Normal"/>
        <w:ind w:hanging="360" w:left="1069"/>
      </w:pPr>
      <w:rPr>
        <w:color w:val="000000"/>
      </w:rPr>
    </w:lvl>
    <w:lvl w:ilvl="1">
      <w:start w:val="1"/>
      <w:numFmt w:val="lowerLetter"/>
      <w:suff w:val="tab"/>
      <w:lvlText w:val="%2."/>
      <w:lvlJc w:val="left"/>
      <w:pPr>
        <w:pStyle w:val="Normal"/>
        <w:ind w:hanging="360" w:left="1789"/>
      </w:pPr>
    </w:lvl>
    <w:lvl w:ilvl="2">
      <w:start w:val="1"/>
      <w:numFmt w:val="lowerRoman"/>
      <w:suff w:val="tab"/>
      <w:lvlText w:val="%3."/>
      <w:lvlJc w:val="right"/>
      <w:pPr>
        <w:pStyle w:val="Normal"/>
        <w:ind w:hanging="180" w:left="2509"/>
      </w:pPr>
    </w:lvl>
    <w:lvl w:ilvl="3">
      <w:start w:val="1"/>
      <w:numFmt w:val="decimal"/>
      <w:suff w:val="tab"/>
      <w:lvlText w:val="%4."/>
      <w:lvlJc w:val="left"/>
      <w:pPr>
        <w:pStyle w:val="Normal"/>
        <w:ind w:hanging="360" w:left="3229"/>
      </w:pPr>
    </w:lvl>
    <w:lvl w:ilvl="4">
      <w:start w:val="1"/>
      <w:numFmt w:val="lowerLetter"/>
      <w:suff w:val="tab"/>
      <w:lvlText w:val="%5."/>
      <w:lvlJc w:val="left"/>
      <w:pPr>
        <w:pStyle w:val="Normal"/>
        <w:ind w:hanging="360" w:left="3949"/>
      </w:pPr>
    </w:lvl>
    <w:lvl w:ilvl="5">
      <w:start w:val="1"/>
      <w:numFmt w:val="lowerRoman"/>
      <w:suff w:val="tab"/>
      <w:lvlText w:val="%6."/>
      <w:lvlJc w:val="right"/>
      <w:pPr>
        <w:pStyle w:val="Normal"/>
        <w:ind w:hanging="180" w:left="4669"/>
      </w:pPr>
    </w:lvl>
    <w:lvl w:ilvl="6">
      <w:start w:val="1"/>
      <w:numFmt w:val="decimal"/>
      <w:suff w:val="tab"/>
      <w:lvlText w:val="%7."/>
      <w:lvlJc w:val="left"/>
      <w:pPr>
        <w:pStyle w:val="Normal"/>
        <w:ind w:hanging="360" w:left="5389"/>
      </w:pPr>
    </w:lvl>
    <w:lvl w:ilvl="7">
      <w:start w:val="1"/>
      <w:numFmt w:val="lowerLetter"/>
      <w:suff w:val="tab"/>
      <w:lvlText w:val="%8."/>
      <w:lvlJc w:val="left"/>
      <w:pPr>
        <w:pStyle w:val="Normal"/>
        <w:ind w:hanging="360" w:left="6109"/>
      </w:pPr>
    </w:lvl>
    <w:lvl w:ilvl="8">
      <w:start w:val="1"/>
      <w:numFmt w:val="lowerRoman"/>
      <w:suff w:val="tab"/>
      <w:lvlText w:val="%9."/>
      <w:lvlJc w:val="right"/>
      <w:pPr>
        <w:pStyle w:val="Normal"/>
        <w:ind w:hanging="180" w:left="6829"/>
      </w:pPr>
    </w:lvl>
  </w:abstractNum>
  <w:num w:numId="1">
    <w:abstractNumId w:val="1"/>
  </w:num>
  <w:num w:numId="2">
    <w:abstractNumId w:val="2"/>
  </w:num>
  <w:num w:numId="3">
    <w:abstractNumId w:val="3"/>
  </w:num>
  <w:num w:numId="4">
    <w:abstractNumId w:val="0"/>
  </w:num>
</w:numbering>
</file>

<file path=word/settings.xml><?xml version="1.0" encoding="utf-8"?>
<w:settings xmlns:w="http://schemas.openxmlformats.org/wordprocessingml/2006/main">
  <w:zoom w:percent="100"/>
  <w:stylePaneFormatFilter w:val="5024"/>
  <w:defaultTabStop w:val="708"/>
  <w:displayHorizontalDrawingGridEvery w:val="1"/>
  <w:displayVerticalDrawingGridEvery w:val="1"/>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spaceForUL/>
  </w:compat>
  <w:rsids>
    <w:rsid w:val="00096abc"/>
    <w:rsid w:val="00234dbc"/>
    <w:rsid w:val="00431110"/>
    <w:rsid w:val="004e057c"/>
    <w:rsid w:val="004e202e"/>
    <w:rsid w:val="00532bff"/>
    <w:rsid w:val="00546251"/>
    <w:rsid w:val="005d003e"/>
    <w:rsid w:val="00633070"/>
    <w:rsid w:val="006825f0"/>
    <w:rsid w:val="006d18d2"/>
    <w:rsid w:val="007710d3"/>
    <w:rsid w:val="007c2052"/>
    <w:rsid w:val="007f4dd0"/>
    <w:rsid w:val="008803c9"/>
    <w:rsid w:val="008f3d8e"/>
    <w:rsid w:val="0090581f"/>
    <w:rsid w:val="00a0023e"/>
    <w:rsid w:val="00b7779a"/>
    <w:rsid w:val="00b8489b"/>
    <w:rsid w:val="00bb6b8a"/>
    <w:rsid w:val="00da08fd"/>
    <w:rsid w:val="00e71208"/>
    <w:rsid w:val="00e846fd"/>
  </w:rsids>
</w:settings>
</file>

<file path=word/styles.xml><?xml version="1.0" encoding="utf-8"?>
<w:styles xmlns:w="http://schemas.openxmlformats.org/wordprocessingml/2006/main">
  <w:docDefaults>
    <w:rPrDefault>
      <w:rPr>
        <w:rFonts w:ascii="Calibri" w:eastAsia="Calibri" w:hAnsi="Calibri" w:cs="Times New Roman"/>
      </w:rPr>
    </w:rPrDefault>
    <w:pPrDefault/>
  </w:docDefaults>
  <w:style w:type="paragraph" w:styleId="Normal">
    <w:name w:val="Normal"/>
    <w:next w:val="Normal"/>
    <w:link w:val="Normal"/>
    <w:pPr>
      <w:spacing w:after="200" w:line="276" w:lineRule="auto"/>
    </w:pPr>
    <w:rPr>
      <w:sz w:val="22"/>
      <w:szCs w:val="22"/>
      <w:lang w:bidi="ar-SA" w:eastAsia="en-US" w:val="ru-RU"/>
    </w:rPr>
  </w:style>
  <w:style w:type="character" w:styleId="NormalCharacter">
    <w:name w:val="NormalCharacter"/>
    <w:next w:val="NormalCharacter"/>
    <w:link w:val="Normal"/>
  </w:style>
  <w:style w:type="table" w:styleId="TableNormal">
    <w:name w:val="TableNormal"/>
    <w:next w:val="TableNormal"/>
    <w:link w:val="Normal"/>
    <w:semiHidden/>
    <w:tblPr>
      <w:tblLayout w:type="fixed"/>
      <w:tblCellMar>
        <w:top w:type="dxa" w:w="0"/>
        <w:bottom w:type="dxa" w:w="0"/>
        <w:left w:type="dxa" w:w="108"/>
        <w:right w:type="dxa" w:w="108"/>
      </w:tblCellMar>
    </w:tblPr>
    <w:tblGrid/>
  </w:style>
  <w:style w:type="numbering" w:styleId="NormalList">
    <w:name w:val="NormalList"/>
    <w:next w:val="NormalList"/>
    <w:link w:val="Normal"/>
    <w:semiHidden/>
  </w:style>
  <w:style w:type="paragraph" w:styleId="BodyText">
    <w:name w:val="BodyText"/>
    <w:basedOn w:val="Normal"/>
    <w:next w:val="BodyText"/>
    <w:link w:val="StGen5"/>
    <w:pPr>
      <w:spacing w:after="0" w:line="240" w:lineRule="auto"/>
      <w:jc w:val="both"/>
    </w:pPr>
    <w:rPr>
      <w:sz w:val="24"/>
      <w:szCs w:val="24"/>
      <w:lang w:eastAsia="ru-RU"/>
      <w:rFonts w:ascii="Times New Roman" w:eastAsia="Times New Roman" w:hAnsi="Times New Roman"/>
    </w:rPr>
  </w:style>
  <w:style w:type="character" w:styleId="StGen5">
    <w:name w:val="StGen5"/>
    <w:next w:val="StGen5"/>
    <w:link w:val="BodyText"/>
    <w:rPr>
      <w:sz w:val="24"/>
      <w:szCs w:val="24"/>
      <w:rFonts w:ascii="Times New Roman" w:eastAsia="Times New Roman" w:hAnsi="Times New Roman"/>
    </w:rPr>
  </w:style>
  <w:style w:type="paragraph" w:styleId="Acetate">
    <w:name w:val="Acetate"/>
    <w:basedOn w:val="Normal"/>
    <w:next w:val="Acetate"/>
    <w:link w:val="StGen14"/>
    <w:semiHidden/>
    <w:pPr>
      <w:spacing w:after="0" w:line="240" w:lineRule="auto"/>
    </w:pPr>
    <w:rPr>
      <w:sz w:val="16"/>
      <w:szCs w:val="16"/>
      <w:rFonts w:ascii="Tahoma" w:hAnsi="Tahoma"/>
    </w:rPr>
  </w:style>
  <w:style w:type="character" w:styleId="StGen14">
    <w:name w:val="StGen14"/>
    <w:next w:val="StGen14"/>
    <w:link w:val="Acetate"/>
    <w:semiHidden/>
    <w:rPr>
      <w:sz w:val="16"/>
      <w:szCs w:val="16"/>
      <w:lang w:eastAsia="en-US"/>
      <w:rFonts w:ascii="Tahoma" w:hAnsi="Tahoma"/>
    </w:rPr>
  </w:style>
  <w:style w:type="table" w:styleId="TableGrid">
    <w:name w:val="TableGrid"/>
    <w:basedOn w:val="TableNormal"/>
    <w:next w:val="TableGrid"/>
    <w:link w:val="Normal"/>
    <w:rPr>
      <w:sz w:val="28"/>
      <w:szCs w:val="28"/>
      <w:lang w:eastAsia="en-US"/>
      <w:rFonts w:ascii="Times New Roman" w:eastAsia="Calibri" w:hAnsi="Times New Roman"/>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Pr>
    <w:tblGrid/>
  </w:style>
  <w:style w:type="paragraph" w:styleId="StGen3">
    <w:name w:val="StGen3"/>
    <w:next w:val="StGen3"/>
    <w:link w:val="Normal"/>
    <w:pPr>
      <w:widowControl w:val="off"/>
      <w:autoSpaceDE w:val="off"/>
      <w:autoSpaceDN w:val="off"/>
      <w:ind w:firstLine="720" w:right="19772"/>
    </w:pPr>
    <w:rPr>
      <w:lang w:bidi="ar-SA" w:eastAsia="ru-RU" w:val="ru-RU"/>
      <w:rFonts w:ascii="Arial" w:eastAsia="Times New Roman" w:hAnsi="Arial"/>
    </w:rPr>
  </w:style>
  <w:style w:type="character" w:styleId="Hyperlink">
    <w:name w:val="Hyperlink"/>
    <w:next w:val="Hyperlink"/>
    <w:link w:val="Normal"/>
    <w:rPr>
      <w:u w:val="single"/>
      <w:color w:val="0000ff"/>
    </w:rPr>
  </w:style>
</w:styles>
</file>

<file path=word/_rels/document.xml.rels><?xml version="1.0" encoding="UTF-8"?><Relationships xmlns="http://schemas.openxmlformats.org/package/2006/relationships"><Relationship Id="rId2" Type="http://schemas.openxmlformats.org/officeDocument/2006/relationships/numbering" Target="numbering.xml" /><Relationship Id="rId3" Type="http://schemas.openxmlformats.org/officeDocument/2006/relationships/image" Target="media/image1.png" /><Relationship Id="rId4" Type="http://schemas.openxmlformats.org/officeDocument/2006/relationships/styles" Target="styles.xml" /><Relationship Id="rId5" Type="http://schemas.openxmlformats.org/officeDocument/2006/relationships/fontTable" Target="fontTable.xml" /><Relationship Id="rId6" Type="http://schemas.openxmlformats.org/officeDocument/2006/relationships/settings" Target="settings.xml" /></Relationships>
</file>