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277"/>
        <w:tblLook w:val="01e0"/>
        <w:tblW w:type="dxa" w:w="10277"/>
        <w:tblpPr w:horzAnchor="margin" w:leftFromText="180" w:rightFromText="180" w:tblpY="81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277"/>
      </w:tblGrid>
      <w:tr>
        <w:trPr>
          <w:trHeight w:hRule="atLeast" w:val="1359"/>
          <w:wAfter w:type="dxa" w:w="0"/>
          <w:trHeight w:hRule="atLeast" w:val="1359"/>
          <w:wAfter w:type="dxa" w:w="0"/>
        </w:trPr>
        <w:tc>
          <w:tcPr>
            <w:textDirection w:val="lrTb"/>
            <w:vAlign w:val="top"/>
            <w:tcW w:type="dxa" w:w="102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44dd3">
            <w:pPr>
              <w:pStyle w:val="Normal"/>
              <w:rPr>
                <w:lang w:val="en-US"/>
              </w:rPr>
              <w:framePr w:hAnchor="margin" w:hSpace="180" w:vAnchor="page" w:wrap="around" w:y="811"/>
              <w:jc w:val="center"/>
            </w:pPr>
            <w:r w:rsidR="00a44dd3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0B30840C-66DE-40E3-8F6D-1B8A01767F76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44dd3">
              <w:rPr>
                <w:lang w:val="en-US"/>
              </w:rPr>
            </w:r>
          </w:p>
        </w:tc>
      </w:tr>
      <w:tr>
        <w:trPr>
          <w:trHeight w:hRule="atLeast" w:val="313"/>
          <w:wAfter w:type="dxa" w:w="0"/>
          <w:trHeight w:hRule="atLeast" w:val="313"/>
          <w:wAfter w:type="dxa" w:w="0"/>
        </w:trPr>
        <w:tc>
          <w:tcPr>
            <w:textDirection w:val="lrTb"/>
            <w:vAlign w:val="top"/>
            <w:tcW w:type="dxa" w:w="102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44dd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11"/>
              <w:jc w:val="center"/>
            </w:pPr>
            <w:r w:rsidR="00a44dd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03"/>
          <w:wAfter w:type="dxa" w:w="0"/>
          <w:trHeight w:hRule="atLeast" w:val="303"/>
          <w:wAfter w:type="dxa" w:w="0"/>
        </w:trPr>
        <w:tc>
          <w:tcPr>
            <w:textDirection w:val="lrTb"/>
            <w:vAlign w:val="top"/>
            <w:tcW w:type="dxa" w:w="102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44dd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11"/>
              <w:jc w:val="center"/>
            </w:pPr>
            <w:r w:rsidR="00a44dd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92"/>
          <w:wAfter w:type="dxa" w:w="0"/>
          <w:trHeight w:hRule="atLeast" w:val="292"/>
          <w:wAfter w:type="dxa" w:w="0"/>
        </w:trPr>
        <w:tc>
          <w:tcPr>
            <w:textDirection w:val="lrTb"/>
            <w:vAlign w:val="top"/>
            <w:tcW w:type="dxa" w:w="102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c476e">
            <w:pPr>
              <w:pStyle w:val="Normal"/>
              <w:rPr>
                <w:sz w:val="16"/>
                <w:szCs w:val="16"/>
              </w:rPr>
              <w:tabs>
                <w:tab w:leader="none" w:pos="5012" w:val="center"/>
                <w:tab w:leader="none" w:pos="10025" w:val="right"/>
              </w:tabs>
              <w:framePr w:hAnchor="margin" w:hSpace="180" w:vAnchor="page" w:wrap="around" w:y="811"/>
            </w:pPr>
            <w:r w:rsidR="00bc476e">
              <w:rPr>
                <w:sz w:val="30"/>
                <w:szCs w:val="30"/>
                <w:rFonts w:ascii="Bookman Old Style" w:hAnsi="Bookman Old Style"/>
              </w:rPr>
              <w:tab/>
            </w:r>
            <w:r w:rsidR="00bc476e">
              <w:rPr>
                <w:noProof/>
              </w:rPr>
              <w:pict>
                <v:line id="_x0000_s1036" type="#_x0000_t20" style="position:absolute;mso-position-vertical-relative:page;" from="-6.9000000000000004pt,3.5pt" to="498.30000000000001pt,3.5pt" strokeweight="63500">
                  <v:stroke linestyle="thickThin"/>
                </v:line>
              </w:pict>
            </w:r>
            <w:r w:rsidR="00bc476e">
              <w:rPr>
                <w:sz w:val="30"/>
                <w:szCs w:val="30"/>
                <w:rFonts w:ascii="Bookman Old Style" w:hAnsi="Bookman Old Style"/>
              </w:rPr>
              <w:tab/>
            </w:r>
            <w:r w:rsidR="00a44dd3" w:rsidRPr="00bc476e">
              <w:rPr>
                <w:sz w:val="16"/>
                <w:szCs w:val="16"/>
              </w:rPr>
            </w:r>
          </w:p>
        </w:tc>
      </w:tr>
    </w:tbl>
    <w:p w:rsidP="00cb10dd">
      <w:pPr>
        <w:pStyle w:val="Normal"/>
        <w:rPr>
          <w:i/>
          <w:sz w:val="20"/>
          <w:szCs w:val="20"/>
        </w:rPr>
        <w:jc w:val="center"/>
      </w:pPr>
      <w:r w:rsidR="00a44dd3">
        <w:rPr>
          <w:i/>
          <w:sz w:val="20"/>
          <w:szCs w:val="20"/>
        </w:rPr>
      </w:r>
    </w:p>
    <w:p w:rsidP="00cb10dd">
      <w:pPr>
        <w:pStyle w:val="Normal"/>
        <w:jc w:val="center"/>
      </w:pPr>
      <w:r w:rsidR="00a44dd3" w:rsidRPr="00bc476e"/>
    </w:p>
    <w:p w:rsidP="00a44dd3">
      <w:pPr>
        <w:pStyle w:val="Normal"/>
        <w:rPr>
          <w:b/>
          <w:sz w:val="36"/>
          <w:szCs w:val="36"/>
        </w:rPr>
        <w:jc w:val="center"/>
      </w:pPr>
      <w:r w:rsidR="00a15566" w:rsidRPr="00b247af">
        <w:rPr>
          <w:b/>
          <w:sz w:val="36"/>
          <w:szCs w:val="36"/>
        </w:rPr>
        <w:t xml:space="preserve">РЕШЕНИЕ</w:t>
      </w:r>
    </w:p>
    <w:p w:rsidP="00a15566">
      <w:pPr>
        <w:pStyle w:val="Normal"/>
        <w:rPr>
          <w:b/>
          <w:bCs/>
          <w:lang w:val="en-US"/>
        </w:rPr>
      </w:pPr>
      <w:r w:rsidR="00fc29d5" w:rsidRPr="00bc476e">
        <w:rPr>
          <w:b/>
          <w:bCs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369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016388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от </w:t>
            </w:r>
            <w:r w:rsidR="00a44dd3">
              <w:rPr>
                <w:sz w:val="24"/>
              </w:rPr>
              <w:t xml:space="preserve">26.02.2014</w:t>
            </w:r>
            <w:r w:rsidR="00884b56">
              <w:rPr>
                <w:sz w:val="24"/>
              </w:rPr>
              <w:t xml:space="preserve"> </w:t>
            </w:r>
            <w:r w:rsidR="00d6570a">
              <w:rPr>
                <w:sz w:val="24"/>
              </w:rPr>
              <w:t xml:space="preserve">№ </w:t>
            </w:r>
            <w:r w:rsidR="00a44dd3">
              <w:rPr>
                <w:sz w:val="24"/>
              </w:rPr>
              <w:t xml:space="preserve">4</w:t>
            </w:r>
            <w:r w:rsidR="00d6570a">
              <w:rPr>
                <w:sz w:val="24"/>
              </w:rPr>
              <w:t xml:space="preserve">3</w:t>
            </w:r>
            <w:r w:rsidR="00016388">
              <w:rPr>
                <w:sz w:val="24"/>
              </w:rPr>
              <w:t xml:space="preserve">5</w:t>
            </w:r>
            <w:r w:rsidR="000623b5">
              <w:rPr>
                <w:sz w:val="24"/>
              </w:rPr>
              <w:t xml:space="preserve">-р</w:t>
            </w:r>
            <w:r w:rsidR="00a15566" w:rsidRPr="003c5a68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369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44dd3">
              <w:rPr>
                <w:sz w:val="24"/>
              </w:rPr>
              <w:t xml:space="preserve">13-я</w:t>
            </w:r>
            <w:r w:rsidR="00fc29d5" w:rsidRP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369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</w:pPr>
      <w:r w:rsidR="00a15566" w:rsidRPr="00bc476e">
        <w:rPr>
          <w:b/>
          <w:bCs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</w:tblGrid>
      <w:tr>
        <w:trPr>
          <w:trHeight w:hRule="atLeast" w:val="2036"/>
          <w:wAfter w:type="dxa" w:w="0"/>
          <w:trHeight w:hRule="atLeast" w:val="2036"/>
          <w:wAfter w:type="dxa" w:w="0"/>
        </w:trPr>
        <w:tc>
          <w:tcPr>
            <w:textDirection w:val="lrTb"/>
            <w:vAlign w:val="top"/>
            <w:tcW w:type="dxa" w:w="45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6570a">
            <w:pPr>
              <w:pStyle w:val="Heading1"/>
              <w:widowControl w:val="off"/>
              <w:spacing w:after="0" w:before="0"/>
              <w:jc w:val="both"/>
            </w:pPr>
            <w:r w:rsidR="00eb765e" w:rsidRPr="00956751">
              <w:rPr>
                <w:b w:val="false"/>
                <w:sz w:val="28"/>
                <w:bCs w:val="false"/>
                <w:szCs w:val="28"/>
                <w:lang w:eastAsia="ru-RU" w:val="ru-RU"/>
                <w:rFonts w:ascii="Times New Roman" w:hAnsi="Times New Roman"/>
              </w:rPr>
              <w:t xml:space="preserve">О </w:t>
            </w:r>
            <w:r w:rsidR="005d3b43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принятии решения о внесении изменени</w:t>
            </w:r>
            <w:r w:rsidR="00e010b9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й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в Решение Городской Думы </w:t>
            </w:r>
            <w:r w:rsidR="00d6570a" w:rsidRPr="00d6570a">
              <w:rPr>
                <w:b w:val="false"/>
                <w:sz w:val="28"/>
                <w:szCs w:val="28"/>
                <w:rFonts w:ascii="Times New Roman" w:hAnsi="Times New Roman"/>
                <w:color w:val="000000"/>
              </w:rPr>
              <w:t xml:space="preserve">Петропавловск-Камчатского городского округа 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от </w:t>
            </w:r>
            <w:r w:rsidR="00c12bea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18.11.2010 </w:t>
            </w:r>
            <w:r w:rsidR="00d6570a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       </w:t>
            </w:r>
            <w:r w:rsidR="00c12bea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№ 305-нд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</w:t>
            </w:r>
            <w:r w:rsidR="00e54700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«</w:t>
            </w:r>
            <w:r w:rsidR="00e010b9">
              <w:rPr>
                <w:b w:val="false"/>
                <w:sz w:val="28"/>
                <w:szCs w:val="28"/>
                <w:rFonts w:ascii="Times New Roman" w:hAnsi="Times New Roman"/>
                <w:color w:val="000000"/>
              </w:rPr>
              <w:t xml:space="preserve">О</w:t>
            </w:r>
            <w:r w:rsidR="00e010b9" w:rsidRPr="00ab2fd5">
              <w:rPr>
                <w:b w:val="false"/>
                <w:sz w:val="28"/>
                <w:szCs w:val="28"/>
                <w:rFonts w:ascii="Times New Roman" w:hAnsi="Times New Roman"/>
                <w:color w:val="000000"/>
              </w:rPr>
              <w:t xml:space="preserve"> </w:t>
            </w:r>
            <w:r w:rsidR="00c12bea">
              <w:rPr>
                <w:b w:val="false"/>
                <w:sz w:val="28"/>
                <w:szCs w:val="28"/>
                <w:lang w:val="ru-RU"/>
                <w:rFonts w:ascii="Times New Roman" w:hAnsi="Times New Roman"/>
                <w:color w:val="000000"/>
              </w:rPr>
              <w:t xml:space="preserve">земельном налоге на территории Петропавловск-Камчатского городского округа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»</w:t>
            </w:r>
            <w:r w:rsidR="005d3b43" w:rsidRPr="005d3b43"/>
          </w:p>
        </w:tc>
      </w:tr>
    </w:tbl>
    <w:p w:rsidP="00f50d30">
      <w:pPr>
        <w:pStyle w:val="Normal"/>
        <w:autoSpaceDE w:val="off"/>
        <w:autoSpaceDN w:val="off"/>
        <w:ind w:firstLine="708"/>
        <w:jc w:val="both"/>
      </w:pPr>
      <w:r w:rsidR="00d6570a"/>
    </w:p>
    <w:p w:rsidP="00f50d30">
      <w:pPr>
        <w:pStyle w:val="Normal"/>
        <w:autoSpaceDE w:val="off"/>
        <w:autoSpaceDN w:val="off"/>
        <w:ind w:firstLine="708"/>
        <w:jc w:val="both"/>
      </w:pPr>
      <w:r w:rsidR="008c2c56" w:rsidRPr="00353b87">
        <w:t xml:space="preserve">Рассмотрев проект решения о внесении изменени</w:t>
      </w:r>
      <w:r w:rsidR="00e010b9">
        <w:t xml:space="preserve">й</w:t>
      </w:r>
      <w:r w:rsidR="008c2c56" w:rsidRPr="00353b87">
        <w:t xml:space="preserve"> в Решение Городской Думы </w:t>
      </w:r>
      <w:r w:rsidR="008c2c56" w:rsidRPr="008b00cb">
        <w:rPr>
          <w:color w:val="000000"/>
        </w:rPr>
        <w:t xml:space="preserve">Петропавловск-Камчатского городского округа </w:t>
      </w:r>
      <w:r w:rsidR="00c12bea" w:rsidRPr="008b00cb">
        <w:rPr>
          <w:color w:val="000000"/>
        </w:rPr>
        <w:t xml:space="preserve">18.11.2010 № 305-нд             «</w:t>
      </w:r>
      <w:r w:rsidR="00c12bea" w:rsidRPr="00c12bea">
        <w:rPr>
          <w:color w:val="000000"/>
        </w:rPr>
        <w:t xml:space="preserve">О земельном налоге на территории Петропавловск-Камчатского городского округа</w:t>
      </w:r>
      <w:r w:rsidR="00c12bea" w:rsidRPr="008b00cb">
        <w:rPr>
          <w:color w:val="000000"/>
        </w:rPr>
        <w:t xml:space="preserve">»</w:t>
      </w:r>
      <w:r w:rsidR="00cc22a5" w:rsidRPr="008b00cb">
        <w:rPr>
          <w:color w:val="000000"/>
        </w:rPr>
        <w:t xml:space="preserve">, </w:t>
      </w:r>
      <w:r w:rsidR="008b00cb">
        <w:rPr>
          <w:color w:val="000000"/>
        </w:rPr>
        <w:t xml:space="preserve">разработанный в соответствии с </w:t>
      </w:r>
      <w:r w:rsidR="008b00cb" w:rsidRPr="008b00cb">
        <w:rPr>
          <w:color w:val="000000"/>
        </w:rPr>
        <w:t xml:space="preserve">предложением прокурора города Петропавловска-Камчатского от 29.01.2014 № 07/31-37-2014</w:t>
      </w:r>
      <w:r w:rsidR="008b00cb">
        <w:rPr>
          <w:color w:val="000000"/>
        </w:rPr>
        <w:t xml:space="preserve">,</w:t>
      </w:r>
      <w:r w:rsidR="008b00cb" w:rsidRPr="008b00cb">
        <w:rPr>
          <w:color w:val="000000"/>
        </w:rPr>
        <w:t xml:space="preserve"> </w:t>
      </w:r>
      <w:r w:rsidR="00cc22a5" w:rsidRPr="008b00cb">
        <w:rPr>
          <w:color w:val="000000"/>
        </w:rPr>
        <w:t xml:space="preserve">внесенный Главой Петропавловск-Камчатского городского округа</w:t>
      </w:r>
      <w:r w:rsidR="00120417" w:rsidRPr="008b00cb">
        <w:rPr>
          <w:color w:val="000000"/>
        </w:rPr>
        <w:t xml:space="preserve"> </w:t>
      </w:r>
      <w:r w:rsidR="00f50d30" w:rsidRPr="008b00cb">
        <w:rPr>
          <w:color w:val="000000"/>
        </w:rPr>
        <w:t xml:space="preserve">Слыщенко К.Г., </w:t>
      </w:r>
      <w:r w:rsidR="007f1698" w:rsidRPr="008b00cb">
        <w:rPr>
          <w:color w:val="000000"/>
        </w:rPr>
        <w:t xml:space="preserve">в соответствии со статьей 28 Устава Петропавловск-Камчатского городского</w:t>
      </w:r>
      <w:r w:rsidR="007f1698" w:rsidRPr="00bc6c3c">
        <w:t xml:space="preserve"> округа, Городская Дума Петропавловск-Камчатского городского округа</w:t>
      </w:r>
      <w:r w:rsidR="00a15566" w:rsidRPr="008c2c56"/>
    </w:p>
    <w:p w:rsidP="00a15566">
      <w:pPr>
        <w:pStyle w:val="Normal"/>
        <w:rPr>
          <w:b/>
        </w:rPr>
        <w:jc w:val="both"/>
      </w:pPr>
      <w:r w:rsidR="008c2c56">
        <w:rPr>
          <w:b/>
        </w:rPr>
      </w:r>
    </w:p>
    <w:p w:rsidP="00a15566">
      <w:pPr>
        <w:pStyle w:val="Normal"/>
        <w:rPr>
          <w:b/>
        </w:rPr>
        <w:jc w:val="both"/>
      </w:pPr>
      <w:r w:rsidR="00120417">
        <w:rPr>
          <w:b/>
        </w:rPr>
        <w:t xml:space="preserve"> </w:t>
      </w:r>
      <w:r w:rsidR="00a15566" w:rsidRPr="00a15566">
        <w:rPr>
          <w:b/>
        </w:rPr>
        <w:t xml:space="preserve">РЕШИЛА:</w:t>
      </w:r>
    </w:p>
    <w:p w:rsidP="00a15566">
      <w:pPr>
        <w:pStyle w:val="Normal"/>
        <w:ind w:firstLine="709"/>
        <w:jc w:val="both"/>
      </w:pPr>
      <w:r w:rsidR="00a15566"/>
    </w:p>
    <w:p w:rsidP="00a2067d">
      <w:pPr>
        <w:pStyle w:val="Normal"/>
        <w:ind w:firstLine="709"/>
        <w:jc w:val="both"/>
      </w:pPr>
      <w:r w:rsidR="00f50d30" w:rsidRPr="00353b87">
        <w:t xml:space="preserve">1. Принять Решение о внесении изменени</w:t>
      </w:r>
      <w:r w:rsidR="00e010b9">
        <w:t xml:space="preserve">й</w:t>
      </w:r>
      <w:r w:rsidR="00f50d30" w:rsidRPr="00353b87">
        <w:t xml:space="preserve"> в Решение Городской Думы Петропавловск-Камчатского городского округа</w:t>
      </w:r>
      <w:r w:rsidR="00120417">
        <w:t xml:space="preserve"> от </w:t>
      </w:r>
      <w:r w:rsidR="00a30b6d" w:rsidRPr="00a30b6d">
        <w:t xml:space="preserve">18.11.2010 № 305-нд</w:t>
      </w:r>
      <w:r w:rsidR="00a30b6d">
        <w:t xml:space="preserve">                   </w:t>
      </w:r>
      <w:r w:rsidR="00a30b6d" w:rsidRPr="00a30b6d">
        <w:t xml:space="preserve">«</w:t>
      </w:r>
      <w:r w:rsidR="00a30b6d" w:rsidRPr="00a30b6d">
        <w:rPr>
          <w:color w:val="000000"/>
        </w:rPr>
        <w:t xml:space="preserve">О земельном налоге на территории Петропавловск-Камчатского городского округа</w:t>
      </w:r>
      <w:r w:rsidR="00a30b6d" w:rsidRPr="00a30b6d">
        <w:t xml:space="preserve">»</w:t>
      </w:r>
      <w:r w:rsidR="00ad30bd" w:rsidRPr="00e010b9">
        <w:t xml:space="preserve">.</w:t>
      </w:r>
      <w:r w:rsidR="00b52839"/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120417" w:rsidRPr="00353b87">
        <w:t xml:space="preserve">2. </w:t>
      </w:r>
      <w:r w:rsidR="00120417" w:rsidRPr="00353b87">
        <w:rPr>
          <w:bCs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120417">
        <w:rPr>
          <w:bCs/>
        </w:rPr>
      </w:r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4a5f41">
        <w:rPr>
          <w:bCs/>
        </w:rPr>
      </w:r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4a5f41" w:rsidRPr="00353b87">
        <w:rPr>
          <w:bCs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both"/>
            </w:pPr>
            <w:r w:rsidR="00b52839" w:rsidRPr="00114153">
              <w:t xml:space="preserve">Глава Петропавловск-Камчатского</w:t>
            </w:r>
            <w:r w:rsidR="00b52839">
              <w:t xml:space="preserve"> </w:t>
            </w:r>
            <w:r w:rsidR="00b52839" w:rsidRPr="00114153">
              <w:t xml:space="preserve">городского округа, исполняющий полномочия председателя Горо</w:t>
            </w:r>
            <w:r w:rsidR="00b52839" w:rsidRPr="00114153">
              <w:t xml:space="preserve">д</w:t>
            </w:r>
            <w:r w:rsidR="00b52839" w:rsidRPr="00114153">
              <w:t xml:space="preserve">ской Думы</w:t>
            </w:r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right"/>
            </w:pPr>
            <w:r w:rsidR="00b52839"/>
          </w:p>
          <w:p w:rsidP="00b7619a">
            <w:pPr>
              <w:pStyle w:val="Normal"/>
              <w:jc w:val="right"/>
            </w:pPr>
            <w:r w:rsidR="00b52839">
              <w:t xml:space="preserve">  </w:t>
            </w:r>
            <w:r w:rsidR="00b52839" w:rsidRPr="00114153">
              <w:t xml:space="preserve"> </w:t>
            </w:r>
            <w:r w:rsidR="008c6696"/>
          </w:p>
          <w:p w:rsidP="00b7619a">
            <w:pPr>
              <w:pStyle w:val="Normal"/>
              <w:jc w:val="right"/>
            </w:pPr>
            <w:r w:rsidR="00e54700"/>
          </w:p>
          <w:p w:rsidP="00b7619a">
            <w:pPr>
              <w:pStyle w:val="Normal"/>
              <w:jc w:val="right"/>
            </w:pPr>
            <w:r w:rsidR="00f100a7">
              <w:t xml:space="preserve">                        </w:t>
            </w:r>
            <w:r w:rsidR="00b52839">
              <w:t xml:space="preserve">К.Г. Слыщенко</w:t>
            </w:r>
            <w:r w:rsidR="00b52839" w:rsidRPr="00114153"/>
          </w:p>
        </w:tc>
      </w:tr>
    </w:tbl>
    <w:p w:rsidP="004a5f41">
      <w:pPr>
        <w:pStyle w:val="Normal"/>
        <w:jc w:val="center"/>
      </w:pPr>
      <w:r w:rsidR="00f75a45">
        <w:br w:type="page"/>
      </w:r>
      <w:r w:rsidR="00c228ab" w:rsidRPr="00d5236b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61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1"/>
          <w:trHeight w:hRule="atLeast" w:val="170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suppressOverlap/>
              <w:framePr w:hAnchor="margin" w:hSpace="180" w:vAnchor="page" w:wrap="around" w:y="612"/>
              <w:jc w:val="center"/>
            </w:pPr>
            <w:r w:rsidR="00c228ab" w:rsidRPr="001a5499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529F29CE-772C-4D4F-9B72-46AE75EEEBCA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28ab" w:rsidRPr="00362ca1"/>
          </w:p>
        </w:tc>
      </w:tr>
      <w:tr>
        <w:trPr>
          <w:trHeight w:hRule="atLeast" w:val="435"/>
          <w:trHeight w:hRule="atLeast" w:val="435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trHeight w:hRule="atLeast" w:val="337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trHeight w:hRule="atLeast" w:val="9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12"/>
              <w:jc w:val="center"/>
            </w:pPr>
            <w:r w:rsidR="00c228ab">
              <w:rPr>
                <w:noProof/>
              </w:rPr>
              <w:pict>
                <v:line id="_x0000_s1034" type="#_x0000_t20" style="position:absolute;mso-position-vertical-relative:page;" from="-5.7000000000000002pt,10.25pt" to="509.30000000000001pt,10.25pt" strokeweight="63500" filled="f">
                  <v:stroke linestyle="thickThin"/>
                </v:line>
              </w:pict>
            </w:r>
            <w:r w:rsidR="00c228ab" w:rsidRPr="00910d2a">
              <w:rPr>
                <w:b/>
                <w:sz w:val="32"/>
                <w:szCs w:val="32"/>
              </w:rPr>
            </w:r>
          </w:p>
        </w:tc>
      </w:tr>
    </w:tbl>
    <w:p w:rsidP="00c228ab">
      <w:pPr>
        <w:pStyle w:val="Normal"/>
        <w:rPr>
          <w:b/>
          <w:sz w:val="36"/>
          <w:szCs w:val="36"/>
        </w:rPr>
        <w:jc w:val="center"/>
      </w:pPr>
      <w:r w:rsidR="00c228ab" w:rsidRPr="008522a2">
        <w:rPr>
          <w:b/>
          <w:sz w:val="36"/>
          <w:szCs w:val="36"/>
        </w:rPr>
        <w:t xml:space="preserve">РЕШЕНИЕ</w:t>
      </w:r>
    </w:p>
    <w:p w:rsidP="00c228ab">
      <w:pPr>
        <w:pStyle w:val="Normal"/>
        <w:jc w:val="center"/>
      </w:pPr>
      <w:r w:rsidR="00c228ab" w:rsidRPr="008522a2"/>
    </w:p>
    <w:p w:rsidP="00c228ab">
      <w:pPr>
        <w:pStyle w:val="Normal"/>
        <w:rPr>
          <w:b/>
        </w:rPr>
        <w:jc w:val="center"/>
      </w:pPr>
      <w:r w:rsidR="00c228ab">
        <w:t xml:space="preserve">от </w:t>
      </w:r>
      <w:r w:rsidR="00a44dd3">
        <w:t xml:space="preserve">05.03.2014</w:t>
      </w:r>
      <w:r w:rsidR="00c228ab">
        <w:t xml:space="preserve"> </w:t>
      </w:r>
      <w:r w:rsidR="00c228ab" w:rsidRPr="008522a2">
        <w:t xml:space="preserve">№</w:t>
      </w:r>
      <w:r w:rsidR="00c228ab">
        <w:t xml:space="preserve"> </w:t>
      </w:r>
      <w:r w:rsidR="00a44dd3">
        <w:t xml:space="preserve">204</w:t>
      </w:r>
      <w:r w:rsidR="00c228ab" w:rsidRPr="008522a2">
        <w:t xml:space="preserve">-н</w:t>
      </w:r>
      <w:r w:rsidR="00c228ab">
        <w:t xml:space="preserve">д</w:t>
      </w:r>
      <w:r w:rsidR="00c228ab" w:rsidRPr="008522a2">
        <w:rPr>
          <w:b/>
        </w:rPr>
      </w:r>
    </w:p>
    <w:p w:rsidP="00c228ab">
      <w:pPr>
        <w:pStyle w:val="Normal"/>
        <w:rPr>
          <w:b/>
        </w:rPr>
        <w:jc w:val="center"/>
      </w:pPr>
      <w:r w:rsidR="00c228ab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О внесении изменени</w:t>
      </w:r>
      <w:r w:rsidR="004008bb">
        <w:rPr>
          <w:b/>
        </w:rPr>
        <w:t xml:space="preserve">й</w:t>
      </w:r>
      <w:r w:rsidR="00c228ab" w:rsidRPr="005b0f72">
        <w:rPr>
          <w:b/>
        </w:rPr>
        <w:t xml:space="preserve"> в Решение Городской Думы </w:t>
      </w:r>
      <w:r w:rsidR="00d6570a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Петропавловск-Камчатского городского округа от </w:t>
      </w:r>
      <w:r w:rsidR="00a30b6d">
        <w:rPr>
          <w:b/>
        </w:rPr>
        <w:t xml:space="preserve">18.11.2010 № 305-нд</w:t>
      </w:r>
      <w:r w:rsidR="00a30b6d" w:rsidRPr="00956751">
        <w:rPr>
          <w:b/>
        </w:rPr>
        <w:t xml:space="preserve"> </w:t>
      </w:r>
      <w:r w:rsidR="00d6570a">
        <w:rPr>
          <w:b/>
        </w:rPr>
      </w:r>
    </w:p>
    <w:p w:rsidP="0061036a">
      <w:pPr>
        <w:pStyle w:val="Normal"/>
        <w:rPr>
          <w:b/>
          <w:color w:val="000000"/>
        </w:rPr>
        <w:jc w:val="center"/>
      </w:pPr>
      <w:r w:rsidR="00a30b6d">
        <w:rPr>
          <w:b/>
        </w:rPr>
        <w:t xml:space="preserve"> </w:t>
      </w:r>
      <w:r w:rsidR="00a30b6d" w:rsidRPr="00956751">
        <w:rPr>
          <w:b/>
        </w:rPr>
        <w:t xml:space="preserve">«</w:t>
      </w:r>
      <w:r w:rsidR="00a30b6d">
        <w:rPr>
          <w:b/>
          <w:color w:val="000000"/>
        </w:rPr>
        <w:t xml:space="preserve">О</w:t>
      </w:r>
      <w:r w:rsidR="00a30b6d" w:rsidRPr="00ab2fd5">
        <w:rPr>
          <w:b/>
          <w:color w:val="000000"/>
        </w:rPr>
        <w:t xml:space="preserve"> </w:t>
      </w:r>
      <w:r w:rsidR="00a30b6d">
        <w:rPr>
          <w:b/>
          <w:color w:val="000000"/>
        </w:rPr>
        <w:t xml:space="preserve">земельном налоге на территории Петропавловск-Камчатского </w:t>
      </w:r>
      <w:r w:rsidR="00d6570a">
        <w:rPr>
          <w:b/>
          <w:color w:val="000000"/>
        </w:rPr>
      </w:r>
    </w:p>
    <w:p w:rsidP="0061036a">
      <w:pPr>
        <w:pStyle w:val="Normal"/>
        <w:jc w:val="center"/>
      </w:pPr>
      <w:r w:rsidR="00a30b6d">
        <w:rPr>
          <w:b/>
          <w:color w:val="000000"/>
        </w:rPr>
        <w:t xml:space="preserve">городского округа</w:t>
      </w:r>
      <w:r w:rsidR="00a30b6d" w:rsidRPr="00956751">
        <w:rPr>
          <w:b/>
        </w:rPr>
        <w:t xml:space="preserve">»</w:t>
      </w:r>
      <w:r w:rsidR="00c228ab" w:rsidRPr="007369a4"/>
    </w:p>
    <w:p w:rsidP="004a5f41">
      <w:pPr>
        <w:pStyle w:val="Normal"/>
        <w:ind w:right="-1"/>
        <w:jc w:val="center"/>
      </w:pPr>
      <w:r w:rsidR="00c228ab"/>
    </w:p>
    <w:p w:rsidP="00c228ab">
      <w:pPr>
        <w:pStyle w:val="Normal"/>
        <w:rPr>
          <w:i/>
          <w:sz w:val="24"/>
          <w:szCs w:val="24"/>
        </w:rPr>
        <w:ind w:right="-5"/>
        <w:jc w:val="center"/>
      </w:pPr>
      <w:r w:rsidR="00c228ab" w:rsidRPr="005d25fc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  <w:r w:rsidR="00c228ab">
        <w:rPr>
          <w:i/>
          <w:sz w:val="24"/>
          <w:szCs w:val="24"/>
        </w:rPr>
      </w:r>
    </w:p>
    <w:p w:rsidP="00c228ab">
      <w:pPr>
        <w:pStyle w:val="Normal"/>
        <w:jc w:val="center"/>
      </w:pPr>
      <w:r w:rsidR="00c228ab">
        <w:rPr>
          <w:i/>
          <w:sz w:val="24"/>
          <w:szCs w:val="24"/>
        </w:rPr>
        <w:t xml:space="preserve">(решение от </w:t>
      </w:r>
      <w:r w:rsidR="00a44dd3">
        <w:rPr>
          <w:i/>
          <w:sz w:val="24"/>
          <w:szCs w:val="24"/>
        </w:rPr>
        <w:t xml:space="preserve">26.02.2014</w:t>
      </w:r>
      <w:r w:rsidR="00c228ab">
        <w:rPr>
          <w:i/>
          <w:sz w:val="24"/>
          <w:szCs w:val="24"/>
        </w:rPr>
        <w:t xml:space="preserve"> № </w:t>
      </w:r>
      <w:r w:rsidR="00a44dd3">
        <w:rPr>
          <w:i/>
          <w:sz w:val="24"/>
          <w:szCs w:val="24"/>
        </w:rPr>
        <w:t xml:space="preserve">43</w:t>
      </w:r>
      <w:r w:rsidR="00016388">
        <w:rPr>
          <w:i/>
          <w:sz w:val="24"/>
          <w:szCs w:val="24"/>
        </w:rPr>
        <w:t xml:space="preserve">5</w:t>
      </w:r>
      <w:r w:rsidR="00c228ab">
        <w:rPr>
          <w:i/>
          <w:sz w:val="24"/>
          <w:szCs w:val="24"/>
        </w:rPr>
        <w:t xml:space="preserve">-р)</w:t>
      </w:r>
      <w:r w:rsidR="00c228ab"/>
    </w:p>
    <w:p w:rsidP="004a5f41">
      <w:pPr>
        <w:pStyle w:val="Normal"/>
        <w:ind w:right="-1"/>
        <w:jc w:val="center"/>
      </w:pPr>
      <w:r w:rsidR="00c228ab" w:rsidRPr="00e9761b"/>
    </w:p>
    <w:p w:rsidP="002032c7">
      <w:pPr>
        <w:pStyle w:val="Normal"/>
        <w:ind w:firstLine="708"/>
        <w:jc w:val="both"/>
      </w:pPr>
      <w:r w:rsidR="00df5523">
        <w:t xml:space="preserve">1. </w:t>
      </w:r>
      <w:r w:rsidR="00922305">
        <w:t xml:space="preserve">В статье </w:t>
      </w:r>
      <w:r w:rsidR="005c7acd">
        <w:t xml:space="preserve">3</w:t>
      </w:r>
      <w:r w:rsidR="00922305">
        <w:t xml:space="preserve">:</w:t>
      </w:r>
    </w:p>
    <w:p w:rsidP="002032c7">
      <w:pPr>
        <w:pStyle w:val="Normal"/>
        <w:ind w:firstLine="708"/>
        <w:jc w:val="both"/>
      </w:pPr>
      <w:r w:rsidR="00922305">
        <w:t xml:space="preserve">1) </w:t>
      </w:r>
      <w:r w:rsidR="00f100a7">
        <w:t xml:space="preserve">в</w:t>
      </w:r>
      <w:r w:rsidR="002032c7">
        <w:t xml:space="preserve"> </w:t>
      </w:r>
      <w:r w:rsidR="005c7acd">
        <w:t xml:space="preserve">абзаце втором</w:t>
      </w:r>
      <w:r w:rsidR="002032c7">
        <w:t xml:space="preserve"> слова «</w:t>
      </w:r>
      <w:r w:rsidR="005c7acd">
        <w:t xml:space="preserve">предприятия и» исключить</w:t>
      </w:r>
      <w:r w:rsidR="005a4451">
        <w:t xml:space="preserve">, после слов «автомобильные дор</w:t>
      </w:r>
      <w:r w:rsidR="00ce49bf">
        <w:t xml:space="preserve">о</w:t>
      </w:r>
      <w:r w:rsidR="005a4451">
        <w:t xml:space="preserve">г</w:t>
      </w:r>
      <w:r w:rsidR="00ce49bf">
        <w:t xml:space="preserve">и» дополнить словами «местного значения в границах городского округа»</w:t>
      </w:r>
      <w:r w:rsidR="00922305">
        <w:t xml:space="preserve">;</w:t>
      </w:r>
      <w:r w:rsidR="003f3a76"/>
    </w:p>
    <w:p w:rsidP="002032c7">
      <w:pPr>
        <w:pStyle w:val="Normal"/>
        <w:ind w:firstLine="708"/>
        <w:jc w:val="both"/>
      </w:pPr>
      <w:r w:rsidR="00922305">
        <w:t xml:space="preserve">2) </w:t>
      </w:r>
      <w:r w:rsidR="005a4451">
        <w:t xml:space="preserve"> </w:t>
      </w:r>
      <w:r w:rsidR="00f100a7">
        <w:t xml:space="preserve">а</w:t>
      </w:r>
      <w:r w:rsidR="005c7acd">
        <w:t xml:space="preserve">бзац восьмой исключить.</w:t>
      </w:r>
      <w:r w:rsidR="00922305"/>
    </w:p>
    <w:p w:rsidP="00df5523">
      <w:pPr>
        <w:pStyle w:val="Normal"/>
        <w:rPr>
          <w:b/>
        </w:rPr>
        <w:ind w:firstLine="709"/>
        <w:jc w:val="both"/>
      </w:pPr>
      <w:r w:rsidR="007e5bc6">
        <w:t xml:space="preserve">2</w:t>
      </w:r>
      <w:r w:rsidR="00c228ab">
        <w:t xml:space="preserve">. Настоящее Решение вступает в силу после дня его официального опубликования.</w:t>
      </w:r>
      <w:r w:rsidR="00c228ab">
        <w:rPr>
          <w:b/>
        </w:rPr>
      </w:r>
    </w:p>
    <w:p w:rsidP="00df5523">
      <w:pPr>
        <w:pStyle w:val="Normal"/>
        <w:ind w:firstLine="709"/>
        <w:jc w:val="both"/>
      </w:pPr>
      <w:r w:rsidR="00c228ab"/>
    </w:p>
    <w:p w:rsidP="007e5bc6">
      <w:pPr>
        <w:pStyle w:val="Normal"/>
        <w:jc w:val="both"/>
      </w:pPr>
      <w:r w:rsidR="007e5bc6"/>
    </w:p>
    <w:tbl>
      <w:tblPr>
        <w:tblW w:type="dxa" w:w="10206"/>
        <w:tblLook w:val="04a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2"/>
        <w:gridCol w:w="5104"/>
      </w:tblGrid>
      <w:tr>
        <w:trPr>
          <w:trHeight w:hRule="atLeast" w:val="932"/>
          <w:trHeight w:hRule="atLeast" w:val="932"/>
        </w:trPr>
        <w:tc>
          <w:tcPr>
            <w:textDirection w:val="lrTb"/>
            <w:vAlign w:val="top"/>
            <w:tcW w:type="dxa" w:w="510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97408">
            <w:pPr>
              <w:pStyle w:val="Normal"/>
              <w:jc w:val="both"/>
            </w:pPr>
            <w:r w:rsidR="0068220b">
              <w:t xml:space="preserve">Глава</w:t>
            </w:r>
            <w:r w:rsidR="0068220b" w:rsidRPr="00e9761b"/>
          </w:p>
          <w:p w:rsidP="00e97408">
            <w:pPr>
              <w:pStyle w:val="Normal"/>
              <w:jc w:val="both"/>
            </w:pPr>
            <w:r w:rsidR="0068220b" w:rsidRPr="00e9761b">
              <w:t xml:space="preserve">Петропавловск-Камчатского </w:t>
            </w:r>
          </w:p>
          <w:p w:rsidP="00e97408">
            <w:pPr>
              <w:pStyle w:val="Normal"/>
              <w:jc w:val="both"/>
            </w:pPr>
            <w:r w:rsidR="0068220b" w:rsidRPr="00e9761b">
              <w:t xml:space="preserve">городского округа</w:t>
              <w:tab/>
            </w:r>
            <w:r w:rsidR="0068220b">
              <w:t xml:space="preserve"> </w:t>
            </w:r>
            <w:r w:rsidR="0068220b" w:rsidRPr="00e9761b">
              <w:t xml:space="preserve">                                    </w:t>
            </w:r>
            <w:r w:rsidR="0068220b">
              <w:t xml:space="preserve">          </w:t>
            </w:r>
            <w:r w:rsidR="0068220b" w:rsidRPr="00e9761b">
              <w:t xml:space="preserve">     </w:t>
            </w:r>
            <w:r w:rsidR="0068220b">
              <w:t xml:space="preserve">        </w:t>
            </w:r>
            <w:r w:rsidR="0068220b" w:rsidRPr="00e9761b">
              <w:t xml:space="preserve">         </w:t>
            </w:r>
            <w:r w:rsidR="0068220b">
              <w:t xml:space="preserve">  </w:t>
            </w:r>
          </w:p>
        </w:tc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97408">
            <w:pPr>
              <w:pStyle w:val="Normal"/>
              <w:jc w:val="right"/>
            </w:pPr>
            <w:r w:rsidR="0068220b"/>
          </w:p>
          <w:p w:rsidP="00e97408">
            <w:pPr>
              <w:pStyle w:val="Normal"/>
              <w:jc w:val="right"/>
            </w:pPr>
            <w:r w:rsidR="0068220b"/>
          </w:p>
          <w:p w:rsidP="00e97408">
            <w:pPr>
              <w:pStyle w:val="Normal"/>
              <w:jc w:val="right"/>
            </w:pPr>
            <w:r w:rsidR="0068220b">
              <w:t xml:space="preserve">К.Г. Слыщенко</w:t>
            </w:r>
          </w:p>
        </w:tc>
      </w:tr>
    </w:tbl>
    <w:p>
      <w:pPr>
        <w:pStyle w:val="Normal"/>
        <w:jc w:val="both"/>
      </w:pPr>
      <w:r w:rsidR="0068220b" w:rsidRPr="00d5236b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5d429a"/>
    <w:multiLevelType w:val="hybridMultilevel"/>
    <w:tmpl w:val="d4ecdffa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09a2864"/>
    <w:multiLevelType w:val="hybridMultilevel"/>
    <w:tmpl w:val="43c0974e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3146536"/>
    <w:multiLevelType w:val="hybridMultilevel"/>
    <w:tmpl w:val="bcde1780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  <w:rPr>
        <w:sz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">
    <w:nsid w:val="23e24da0"/>
    <w:multiLevelType w:val="hybridMultilevel"/>
    <w:tmpl w:val="c65ea19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c282f31"/>
    <w:multiLevelType w:val="hybridMultilevel"/>
    <w:tmpl w:val="d3c25e0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f8e0c57"/>
    <w:multiLevelType w:val="hybridMultilevel"/>
    <w:tmpl w:val="f16ec5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38d15b5f"/>
    <w:multiLevelType w:val="hybridMultilevel"/>
    <w:tmpl w:val="38a09f3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f7d548e"/>
    <w:multiLevelType w:val="hybridMultilevel"/>
    <w:tmpl w:val="e7d693a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9">
    <w:nsid w:val="4ac22cd8"/>
    <w:multiLevelType w:val="hybridMultilevel"/>
    <w:tmpl w:val="1c5c50c4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4efc6c80"/>
    <w:multiLevelType w:val="hybridMultilevel"/>
    <w:tmpl w:val="face579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5b004ec4"/>
    <w:multiLevelType w:val="hybridMultilevel"/>
    <w:tmpl w:val="ac2486d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5ffc217a"/>
    <w:multiLevelType w:val="hybridMultilevel"/>
    <w:tmpl w:val="ba4c767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9c20b50"/>
    <w:multiLevelType w:val="hybridMultilevel"/>
    <w:tmpl w:val="d05038a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4">
    <w:nsid w:val="6b810f50"/>
    <w:multiLevelType w:val="hybridMultilevel"/>
    <w:tmpl w:val="33c09a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77d62f41"/>
    <w:multiLevelType w:val="hybridMultilevel"/>
    <w:tmpl w:val="b7c231cc"/>
    <w:lvl w:ilvl="0">
      <w:start w:val="1"/>
      <w:numFmt w:val="decimal"/>
      <w:suff w:val="tab"/>
      <w:lvlText w:val="%1."/>
      <w:lvlJc w:val="left"/>
      <w:pPr>
        <w:pStyle w:val="Normal"/>
        <w:ind w:hanging="1140" w:left="184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6388"/>
    <w:rsid w:val="000623b5"/>
    <w:rsid w:val="00114153"/>
    <w:rsid w:val="00120417"/>
    <w:rsid w:val="001a5499"/>
    <w:rsid w:val="002032c7"/>
    <w:rsid w:val="00353b87"/>
    <w:rsid w:val="00362ca1"/>
    <w:rsid w:val="003c5a68"/>
    <w:rsid w:val="003f3a76"/>
    <w:rsid w:val="004008bb"/>
    <w:rsid w:val="004a5f41"/>
    <w:rsid w:val="004c04a9"/>
    <w:rsid w:val="005a4451"/>
    <w:rsid w:val="005b0f72"/>
    <w:rsid w:val="005c7acd"/>
    <w:rsid w:val="005d25fc"/>
    <w:rsid w:val="005d3b43"/>
    <w:rsid w:val="0061036a"/>
    <w:rsid w:val="0068220b"/>
    <w:rsid w:val="007369a4"/>
    <w:rsid w:val="007e5bc6"/>
    <w:rsid w:val="007f1698"/>
    <w:rsid w:val="008522a2"/>
    <w:rsid w:val="0086636e"/>
    <w:rsid w:val="00884b56"/>
    <w:rsid w:val="008b00cb"/>
    <w:rsid w:val="008c2c56"/>
    <w:rsid w:val="008c6696"/>
    <w:rsid w:val="00910d2a"/>
    <w:rsid w:val="00922305"/>
    <w:rsid w:val="00956751"/>
    <w:rsid w:val="009d2031"/>
    <w:rsid w:val="00a15566"/>
    <w:rsid w:val="00a2067d"/>
    <w:rsid w:val="00a30b6d"/>
    <w:rsid w:val="00a44dd3"/>
    <w:rsid w:val="00ab2fd5"/>
    <w:rsid w:val="00ad30bd"/>
    <w:rsid w:val="00b247af"/>
    <w:rsid w:val="00b52839"/>
    <w:rsid w:val="00b7619a"/>
    <w:rsid w:val="00bc476e"/>
    <w:rsid w:val="00bc6c3c"/>
    <w:rsid w:val="00c12bea"/>
    <w:rsid w:val="00c228ab"/>
    <w:rsid w:val="00cb10dd"/>
    <w:rsid w:val="00cc22a5"/>
    <w:rsid w:val="00ce49bf"/>
    <w:rsid w:val="00d0462c"/>
    <w:rsid w:val="00d5236b"/>
    <w:rsid w:val="00d6570a"/>
    <w:rsid w:val="00df5523"/>
    <w:rsid w:val="00e010b9"/>
    <w:rsid w:val="00e54700"/>
    <w:rsid w:val="00e97408"/>
    <w:rsid w:val="00e9761b"/>
    <w:rsid w:val="00eb765e"/>
    <w:rsid w:val="00f100a7"/>
    <w:rsid w:val="00f50d30"/>
    <w:rsid w:val="00f75a45"/>
    <w:rsid w:val="00fc29d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1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Cambria" w:hAnsi="Cambria"/>
    </w:rPr>
  </w:style>
  <w:style w:type="paragraph" w:styleId="Heading5">
    <w:name w:val="Heading5"/>
    <w:basedOn w:val="Normal"/>
    <w:next w:val="Normal"/>
    <w:link w:val="StGen33"/>
    <w:semiHidden/>
    <w:pPr>
      <w:outlineLvl w:val="4"/>
      <w:spacing w:after="60" w:before="240"/>
    </w:pPr>
    <w:rPr>
      <w:b/>
      <w:i/>
      <w:sz w:val="26"/>
      <w:bCs/>
      <w:iCs/>
      <w:szCs w:val="26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StGen5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">
    <w:name w:val="StGen1"/>
    <w:next w:val="StGen1"/>
    <w:link w:val="Heading2"/>
    <w:locked/>
    <w:rPr>
      <w:b/>
      <w:sz w:val="32"/>
      <w:bCs/>
      <w:szCs w:val="32"/>
      <w:lang w:bidi="ar-SA" w:eastAsia="ru-RU" w:val="ru-RU"/>
    </w:rPr>
  </w:style>
  <w:style w:type="paragraph" w:styleId="StGen34">
    <w:name w:val="StGen34"/>
    <w:basedOn w:val="Normal"/>
    <w:next w:val="StGen3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8"/>
      <w:szCs w:val="28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lang w:eastAsia="en-US" w:val="en-US"/>
    </w:rPr>
  </w:style>
  <w:style w:type="character" w:styleId="StGen9">
    <w:name w:val="StGen9"/>
    <w:next w:val="StGen9"/>
    <w:link w:val="BodyTextIndent2"/>
    <w:rPr>
      <w:sz w:val="28"/>
      <w:szCs w:val="28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33">
    <w:name w:val="StGen33"/>
    <w:next w:val="StGen33"/>
    <w:link w:val="Heading5"/>
    <w:semiHidden/>
    <w:rPr>
      <w:b/>
      <w:i/>
      <w:sz w:val="26"/>
      <w:bCs/>
      <w:iCs/>
      <w:szCs w:val="26"/>
      <w:rFonts w:ascii="Calibri" w:eastAsia="Times New Roman" w:hAnsi="Calibri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8"/>
      <w:szCs w:val="28"/>
    </w:rPr>
  </w:style>
  <w:style w:type="character" w:styleId="StGen2">
    <w:name w:val="StGen2"/>
    <w:next w:val="StGen2"/>
    <w:link w:val="Heading3"/>
    <w:rPr>
      <w:b/>
      <w:sz w:val="26"/>
      <w:bCs/>
      <w:szCs w:val="26"/>
      <w:rFonts w:ascii="Cambria" w:eastAsia="Times New Roman" w:hAnsi="Cambria"/>
    </w:rPr>
  </w:style>
  <w:style w:type="paragraph" w:styleId="HtmlNormal">
    <w:name w:val="HtmlNormal"/>
    <w:basedOn w:val="Normal"/>
    <w:next w:val="HtmlNormal"/>
    <w:link w:val="Normal"/>
    <w:pPr>
      <w:ind w:firstLine="709"/>
      <w:spacing w:after="100" w:afterAutospacing="1" w:before="100" w:beforeAutospacing="1"/>
      <w:jc w:val="both"/>
    </w:pPr>
    <w:rPr>
      <w:sz w:val="24"/>
      <w:szCs w:val="24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5">
    <w:name w:val="StGen5"/>
    <w:next w:val="StGen5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