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pPr w:horzAnchor="margin" w:leftFromText="180" w:rightFromText="180" w:tblpY="805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d0fda">
            <w:pPr>
              <w:pStyle w:val="Normal"/>
              <w:rPr>
                <w:lang w:val="en-US"/>
              </w:rPr>
              <w:framePr w:hAnchor="margin" w:hSpace="180" w:vAnchor="page" w:wrap="around" w:y="805"/>
              <w:jc w:val="center"/>
            </w:pPr>
            <w:r w:rsidR="00dd0fda" w:rsidRPr="003c37e2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78.139499999999998pt;" id="{39A76DA2-776F-491F-A42B-E148120FCF6B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dd0fda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d0fd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805"/>
              <w:jc w:val="center"/>
            </w:pPr>
            <w:r w:rsidR="00dd0fda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d0fd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805"/>
              <w:jc w:val="center"/>
            </w:pPr>
            <w:r w:rsidR="00dd0fda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232"/>
          <w:wAfter w:type="dxa" w:w="0"/>
          <w:trHeight w:hRule="atLeast" w:val="232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d0fd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805"/>
              <w:jc w:val="center"/>
            </w:pPr>
            <w:r w:rsidR="00dd0fda" w:rsidRPr="00a31e99">
              <w:rPr>
                <w:noProof/>
              </w:rPr>
              <w:pict>
                <v:line id="_x0000_s1033" type="#_x0000_t20" style="position:absolute;mso-position-vertical-relative:page;" from="12.6pt,12.699999999999999pt" to="503.14999999999998pt,12.699999999999999pt" strokeweight="63500">
                  <v:stroke linestyle="thickThin"/>
                </v:line>
              </w:pict>
            </w:r>
            <w:r w:rsidR="00dd0fda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47311d">
      <w:pPr>
        <w:pStyle w:val="Normal"/>
        <w:rPr>
          <w:b/>
          <w:sz w:val="28"/>
          <w:szCs w:val="28"/>
        </w:rPr>
        <w:jc w:val="center"/>
      </w:pPr>
      <w:r w:rsidR="007357cc" w:rsidRPr="00a35acf">
        <w:rPr>
          <w:b/>
          <w:sz w:val="28"/>
          <w:szCs w:val="28"/>
        </w:rPr>
      </w:r>
    </w:p>
    <w:p w:rsidP="0047311d">
      <w:pPr>
        <w:pStyle w:val="Normal"/>
        <w:rPr>
          <w:b/>
          <w:sz w:val="36"/>
          <w:szCs w:val="36"/>
        </w:rPr>
        <w:jc w:val="center"/>
      </w:pPr>
      <w:r w:rsidR="0047311d" w:rsidRPr="008522a2">
        <w:rPr>
          <w:b/>
          <w:sz w:val="36"/>
          <w:szCs w:val="36"/>
        </w:rPr>
        <w:t xml:space="preserve">РЕШЕНИЕ</w:t>
      </w:r>
    </w:p>
    <w:p w:rsidP="0047311d">
      <w:pPr>
        <w:pStyle w:val="Normal"/>
        <w:rPr>
          <w:sz w:val="28"/>
          <w:szCs w:val="28"/>
        </w:rPr>
        <w:ind w:firstLine="709"/>
      </w:pPr>
      <w:r w:rsidR="0047311d" w:rsidRPr="00996d38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69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69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7b560a">
            <w:pPr>
              <w:pStyle w:val="BodyText"/>
              <w:rPr>
                <w:sz w:val="24"/>
              </w:rPr>
              <w:jc w:val="center"/>
            </w:pPr>
            <w:r w:rsidR="00dd0fda">
              <w:rPr>
                <w:sz w:val="24"/>
              </w:rPr>
              <w:t xml:space="preserve">о</w:t>
            </w:r>
            <w:r w:rsidR="0047311d" w:rsidRPr="00de5509">
              <w:rPr>
                <w:sz w:val="24"/>
              </w:rPr>
              <w:t xml:space="preserve">т</w:t>
            </w:r>
            <w:r w:rsidR="00096873">
              <w:rPr>
                <w:sz w:val="24"/>
              </w:rPr>
              <w:t xml:space="preserve"> 26.02.2014</w:t>
            </w:r>
            <w:r w:rsidR="00de5509" w:rsidRPr="00de5509">
              <w:rPr>
                <w:sz w:val="24"/>
              </w:rPr>
              <w:t xml:space="preserve"> № </w:t>
            </w:r>
            <w:r w:rsidR="00dd0fda">
              <w:rPr>
                <w:sz w:val="24"/>
              </w:rPr>
              <w:t xml:space="preserve">4</w:t>
            </w:r>
            <w:r w:rsidR="007b560a">
              <w:rPr>
                <w:sz w:val="24"/>
              </w:rPr>
              <w:t xml:space="preserve">19</w:t>
            </w:r>
            <w:r w:rsidR="0047311d" w:rsidRPr="00de5509">
              <w:rPr>
                <w:sz w:val="24"/>
              </w:rPr>
              <w:t xml:space="preserve">-р</w:t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69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dd0fda">
            <w:pPr>
              <w:pStyle w:val="BodyText"/>
              <w:rPr>
                <w:sz w:val="24"/>
              </w:rPr>
              <w:jc w:val="center"/>
            </w:pPr>
            <w:r w:rsidR="00dd0fda">
              <w:rPr>
                <w:sz w:val="24"/>
              </w:rPr>
              <w:t xml:space="preserve">13</w:t>
            </w:r>
            <w:r w:rsidR="0047311d" w:rsidRPr="00de5509">
              <w:rPr>
                <w:sz w:val="24"/>
              </w:rPr>
              <w:t xml:space="preserve">-я 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369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dd0fda">
            <w:pPr>
              <w:pStyle w:val="BodyText"/>
              <w:jc w:val="center"/>
            </w:pPr>
            <w:r w:rsidR="0047311d" w:rsidRPr="003045a3">
              <w:rPr>
                <w:sz w:val="22"/>
                <w:szCs w:val="22"/>
              </w:rPr>
              <w:t xml:space="preserve">г.Петропавловск-Камчатский</w:t>
            </w:r>
            <w:r w:rsidR="0047311d" w:rsidRPr="00c85779"/>
          </w:p>
        </w:tc>
      </w:tr>
    </w:tbl>
    <w:p w:rsidP="00c96b41">
      <w:pPr>
        <w:pStyle w:val="Normal"/>
        <w:rPr>
          <w:sz w:val="28"/>
          <w:szCs w:val="28"/>
        </w:rPr>
        <w:jc w:val="both"/>
      </w:pPr>
      <w:r w:rsidR="0047311d" w:rsidRPr="009a1171">
        <w:rPr>
          <w:sz w:val="28"/>
          <w:szCs w:val="28"/>
        </w:rPr>
      </w:r>
    </w:p>
    <w:tbl>
      <w:tblPr>
        <w:tblW w:type="auto" w:w="0"/>
        <w:tblLook w:val="01e0"/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</w:tblGrid>
      <w:tr>
        <w:trPr>
          <w:trHeight w:hRule="atLeast" w:val="1219"/>
          <w:wAfter w:type="dxa" w:w="0"/>
          <w:trHeight w:hRule="atLeast" w:val="1219"/>
          <w:wAfter w:type="dxa" w:w="0"/>
        </w:trPr>
        <w:tc>
          <w:tcPr>
            <w:textDirection w:val="lrTb"/>
            <w:vAlign w:val="top"/>
            <w:tcW w:type="dxa" w:w="5070"/>
            <w:tcBorders>
              <w:top w:val="nil"/>
              <w:left w:val="nil"/>
              <w:bottom w:val="nil"/>
              <w:right w:val="nil"/>
            </w:tcBorders>
          </w:tcPr>
          <w:p w:rsidP="00c96b41">
            <w:pPr>
              <w:pStyle w:val="Heading3"/>
              <w:suppressAutoHyphens/>
              <w:ind w:firstLine="0"/>
              <w:jc w:val="both"/>
            </w:pPr>
            <w:r w:rsidR="0047311d" w:rsidRPr="00ba6ffe">
              <w:rPr>
                <w:szCs w:val="28"/>
              </w:rPr>
              <w:t xml:space="preserve">О</w:t>
            </w:r>
            <w:r w:rsidR="0047311d">
              <w:rPr>
                <w:szCs w:val="28"/>
              </w:rPr>
              <w:t xml:space="preserve"> принятии решения </w:t>
            </w:r>
            <w:r w:rsidR="00576f97">
              <w:rPr>
                <w:szCs w:val="28"/>
              </w:rPr>
              <w:t xml:space="preserve">о признании утратившими силу отдельных решений Городской Думы Петропавловск-Камчатского городского округа</w:t>
            </w:r>
            <w:r w:rsidR="00576f97" w:rsidRPr="00576f97"/>
          </w:p>
        </w:tc>
      </w:tr>
    </w:tbl>
    <w:p w:rsidP="00c96b41">
      <w:pPr>
        <w:pStyle w:val="Heading3"/>
        <w:rPr>
          <w:szCs w:val="28"/>
        </w:rPr>
        <w:suppressAutoHyphens/>
        <w:ind w:firstLine="708"/>
        <w:jc w:val="both"/>
      </w:pPr>
      <w:r w:rsidR="00537ba8">
        <w:rPr>
          <w:szCs w:val="28"/>
        </w:rPr>
      </w:r>
    </w:p>
    <w:p w:rsidP="00c96b41">
      <w:pPr>
        <w:pStyle w:val="Heading3"/>
        <w:rPr>
          <w:szCs w:val="28"/>
        </w:rPr>
        <w:suppressAutoHyphens/>
        <w:ind w:firstLine="708"/>
        <w:jc w:val="both"/>
      </w:pPr>
      <w:r w:rsidR="0047311d">
        <w:rPr>
          <w:szCs w:val="28"/>
        </w:rPr>
        <w:t xml:space="preserve">Рассмотрев проект решения </w:t>
      </w:r>
      <w:r w:rsidR="00576f97">
        <w:rPr>
          <w:szCs w:val="28"/>
        </w:rPr>
        <w:t xml:space="preserve">о признании утратившими силу отдельных решений Городской Думы Петропавловск-Камчатского городского округа</w:t>
      </w:r>
      <w:r w:rsidR="0047311d" w:rsidRPr="001b6082">
        <w:rPr>
          <w:szCs w:val="28"/>
        </w:rPr>
        <w:t xml:space="preserve">,</w:t>
      </w:r>
      <w:r w:rsidR="007357cc">
        <w:rPr>
          <w:szCs w:val="28"/>
        </w:rPr>
        <w:t xml:space="preserve"> </w:t>
      </w:r>
      <w:r w:rsidR="0047311d" w:rsidRPr="005406f4">
        <w:rPr>
          <w:szCs w:val="28"/>
        </w:rPr>
        <w:t xml:space="preserve">внесенный </w:t>
      </w:r>
      <w:r w:rsidR="007357cc">
        <w:rPr>
          <w:szCs w:val="28"/>
        </w:rPr>
        <w:t xml:space="preserve">прокурором города Петропавловска-Камчатского Волосюком С.В.</w:t>
      </w:r>
      <w:r w:rsidR="0047311d">
        <w:rPr>
          <w:szCs w:val="28"/>
        </w:rPr>
        <w:t xml:space="preserve">, руководствуясь </w:t>
      </w:r>
      <w:r w:rsidR="007357cc">
        <w:rPr>
          <w:szCs w:val="28"/>
          <w:lang w:eastAsia="en-US"/>
          <w:rFonts w:eastAsia="Calibri"/>
        </w:rPr>
        <w:t xml:space="preserve">Федеральным законом</w:t>
      </w:r>
      <w:r w:rsidR="001b6082">
        <w:rPr>
          <w:szCs w:val="28"/>
          <w:lang w:eastAsia="en-US"/>
          <w:rFonts w:eastAsia="Calibri"/>
        </w:rPr>
        <w:t xml:space="preserve"> от </w:t>
      </w:r>
      <w:r w:rsidR="007357cc">
        <w:rPr>
          <w:szCs w:val="28"/>
          <w:lang w:eastAsia="en-US"/>
          <w:rFonts w:eastAsia="Calibri"/>
        </w:rPr>
        <w:t xml:space="preserve">11.11.2003 № 138</w:t>
      </w:r>
      <w:r w:rsidR="001b6082">
        <w:rPr>
          <w:szCs w:val="28"/>
          <w:lang w:eastAsia="en-US"/>
          <w:rFonts w:eastAsia="Calibri"/>
        </w:rPr>
        <w:t xml:space="preserve">-ФЗ «</w:t>
      </w:r>
      <w:r w:rsidR="007357cc">
        <w:rPr>
          <w:szCs w:val="28"/>
          <w:lang w:eastAsia="en-US"/>
          <w:rFonts w:eastAsia="Calibri"/>
        </w:rPr>
        <w:t xml:space="preserve">О лотереях</w:t>
      </w:r>
      <w:r w:rsidR="001b6082">
        <w:rPr>
          <w:szCs w:val="28"/>
          <w:lang w:eastAsia="en-US"/>
          <w:rFonts w:eastAsia="Calibri"/>
        </w:rPr>
        <w:t xml:space="preserve">»</w:t>
      </w:r>
      <w:r w:rsidR="005a41f5">
        <w:rPr>
          <w:bCs/>
          <w:szCs w:val="28"/>
        </w:rPr>
        <w:t xml:space="preserve">, в соответствии с частью 12 статьи 59 Устава Петропавловск-Камчатского городского округа, </w:t>
      </w:r>
      <w:r w:rsidR="0047311d" w:rsidRPr="00bc6c3c">
        <w:rPr>
          <w:szCs w:val="28"/>
        </w:rPr>
        <w:t xml:space="preserve">Городская Дума Петропавловск-Камчатского городского округа</w:t>
      </w:r>
      <w:r w:rsidR="0047311d" w:rsidRPr="00576f97">
        <w:rPr>
          <w:szCs w:val="28"/>
        </w:rPr>
      </w:r>
    </w:p>
    <w:p w:rsidP="00c96b41">
      <w:pPr>
        <w:pStyle w:val="Normal"/>
        <w:rPr>
          <w:sz w:val="28"/>
          <w:szCs w:val="28"/>
        </w:rPr>
        <w:jc w:val="both"/>
      </w:pPr>
      <w:r w:rsidR="0047311d" w:rsidRPr="00364aef">
        <w:rPr>
          <w:sz w:val="28"/>
          <w:szCs w:val="28"/>
        </w:rPr>
      </w:r>
    </w:p>
    <w:p w:rsidP="00c96b41">
      <w:pPr>
        <w:pStyle w:val="Normal"/>
        <w:rPr>
          <w:b/>
          <w:sz w:val="28"/>
          <w:szCs w:val="28"/>
        </w:rPr>
      </w:pPr>
      <w:r w:rsidR="0047311d" w:rsidRPr="00eb5331">
        <w:rPr>
          <w:b/>
          <w:sz w:val="28"/>
          <w:szCs w:val="28"/>
        </w:rPr>
        <w:t xml:space="preserve">РЕШИЛА:</w:t>
      </w:r>
    </w:p>
    <w:p w:rsidP="00c96b41">
      <w:pPr>
        <w:pStyle w:val="Normal"/>
        <w:rPr>
          <w:sz w:val="28"/>
          <w:szCs w:val="28"/>
        </w:rPr>
        <w:jc w:val="center"/>
      </w:pPr>
      <w:r w:rsidR="0047311d" w:rsidRPr="008847fd">
        <w:rPr>
          <w:sz w:val="28"/>
          <w:szCs w:val="28"/>
        </w:rPr>
      </w:r>
    </w:p>
    <w:p w:rsidP="00c96b41">
      <w:pPr>
        <w:pStyle w:val="Heading3"/>
        <w:rPr>
          <w:szCs w:val="28"/>
        </w:rPr>
        <w:suppressAutoHyphens/>
        <w:ind w:firstLine="708"/>
        <w:jc w:val="both"/>
      </w:pPr>
      <w:r w:rsidR="0047311d" w:rsidRPr="00c848dc">
        <w:rPr>
          <w:szCs w:val="28"/>
        </w:rPr>
        <w:t xml:space="preserve">1. Принять Решение </w:t>
      </w:r>
      <w:r w:rsidR="00576f97">
        <w:rPr>
          <w:szCs w:val="28"/>
        </w:rPr>
        <w:t xml:space="preserve">о признании утратившими силу отдельных решений Городской Думы Петропавловск-Камчатского городского округа</w:t>
      </w:r>
      <w:r w:rsidR="004b1da6">
        <w:rPr>
          <w:szCs w:val="28"/>
        </w:rPr>
        <w:t xml:space="preserve">.</w:t>
      </w:r>
      <w:r w:rsidR="00576f97">
        <w:rPr>
          <w:szCs w:val="28"/>
        </w:rPr>
      </w:r>
    </w:p>
    <w:p w:rsidP="00c96b41">
      <w:pPr>
        <w:pStyle w:val="Normal"/>
        <w:rPr>
          <w:sz w:val="28"/>
          <w:szCs w:val="28"/>
        </w:rPr>
        <w:autoSpaceDE w:val="off"/>
        <w:autoSpaceDN w:val="off"/>
        <w:ind w:firstLine="720"/>
        <w:jc w:val="both"/>
      </w:pPr>
      <w:r w:rsidR="0047311d">
        <w:rPr>
          <w:sz w:val="28"/>
          <w:szCs w:val="28"/>
        </w:rPr>
        <w:t xml:space="preserve">2. </w:t>
      </w:r>
      <w:r w:rsidR="0047311d" w:rsidRPr="008c343b">
        <w:rPr>
          <w:sz w:val="28"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</w:t>
      </w:r>
      <w:r w:rsidR="0047311d">
        <w:rPr>
          <w:sz w:val="28"/>
          <w:szCs w:val="28"/>
        </w:rPr>
        <w:t xml:space="preserve">.</w:t>
      </w:r>
    </w:p>
    <w:p w:rsidP="00c96b41">
      <w:pPr>
        <w:pStyle w:val="Normal"/>
        <w:rPr>
          <w:sz w:val="28"/>
          <w:szCs w:val="28"/>
        </w:rPr>
        <w:jc w:val="center"/>
      </w:pPr>
      <w:r w:rsidR="0047311d">
        <w:rPr>
          <w:sz w:val="28"/>
          <w:szCs w:val="28"/>
        </w:rPr>
      </w:r>
    </w:p>
    <w:p w:rsidP="00c96b41">
      <w:pPr>
        <w:pStyle w:val="Normal"/>
        <w:rPr>
          <w:b/>
          <w:sz w:val="28"/>
          <w:szCs w:val="28"/>
        </w:rPr>
        <w:jc w:val="center"/>
      </w:pPr>
      <w:r w:rsidR="000d5d84" w:rsidRPr="003f1ca5">
        <w:rPr>
          <w:b/>
          <w:sz w:val="28"/>
          <w:szCs w:val="28"/>
        </w:rPr>
      </w:r>
    </w:p>
    <w:tbl>
      <w:tblPr>
        <w:tblW w:type="dxa" w:w="10328"/>
        <w:tblLook w:val="01e0"/>
        <w:tblW w:type="dxa" w:w="1032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68"/>
        <w:gridCol w:w="2835"/>
        <w:gridCol w:w="2625"/>
      </w:tblGrid>
      <w:tr>
        <w:trPr>
          <w:trHeight w:hRule="atLeast" w:val="452"/>
          <w:wAfter w:type="dxa" w:w="0"/>
          <w:trHeight w:hRule="atLeast" w:val="452"/>
          <w:wAfter w:type="dxa" w:w="0"/>
        </w:trPr>
        <w:tc>
          <w:tcPr>
            <w:textDirection w:val="lrTb"/>
            <w:vAlign w:val="top"/>
            <w:tcW w:type="dxa" w:w="48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StGen22"/>
              <w:rPr>
                <w:sz w:val="28"/>
                <w:szCs w:val="28"/>
              </w:rPr>
              <w:suppressAutoHyphens/>
              <w:widowControl/>
              <w:ind w:firstLine="0"/>
              <w:jc w:val="both"/>
            </w:pPr>
            <w:r w:rsidR="007357cc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</w:t>
            </w:r>
            <w:r w:rsidR="007357cc" w:rsidRPr="00c03217">
              <w:rPr>
                <w:sz w:val="28"/>
                <w:szCs w:val="28"/>
                <w:rFonts w:ascii="Times New Roman" w:hAnsi="Times New Roman"/>
              </w:rPr>
              <w:t xml:space="preserve">городского округа, исполняющий</w:t>
            </w:r>
            <w:r w:rsidR="007357cc">
              <w:rPr>
                <w:sz w:val="28"/>
                <w:szCs w:val="28"/>
                <w:rFonts w:ascii="Times New Roman" w:hAnsi="Times New Roman"/>
              </w:rPr>
              <w:t xml:space="preserve"> </w:t>
            </w:r>
            <w:r w:rsidR="007357cc" w:rsidRPr="00c03217">
              <w:rPr>
                <w:sz w:val="28"/>
                <w:szCs w:val="28"/>
                <w:rFonts w:ascii="Times New Roman" w:hAnsi="Times New Roman"/>
              </w:rPr>
              <w:t xml:space="preserve">полномочия председателя Городской Думы</w:t>
            </w:r>
            <w:r w:rsidR="007357cc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83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7357cc" w:rsidRPr="000a5d3e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7357cc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7357cc" w:rsidRPr="000a5d3e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338"/>
              <w:jc w:val="center"/>
            </w:pPr>
            <w:r w:rsidR="007357cc" w:rsidRPr="000a5d3e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26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7357cc" w:rsidRPr="000a5d3e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7357cc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338"/>
              <w:jc w:val="right"/>
            </w:pPr>
            <w:r w:rsidR="007357cc" w:rsidRPr="000a5d3e">
              <w:rPr>
                <w:sz w:val="28"/>
                <w:szCs w:val="28"/>
              </w:rPr>
            </w:r>
          </w:p>
          <w:p w:rsidP="00c96b41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7357cc">
              <w:rPr>
                <w:sz w:val="28"/>
                <w:szCs w:val="28"/>
              </w:rPr>
              <w:t xml:space="preserve">К.Г. </w:t>
            </w:r>
            <w:r w:rsidR="007357cc" w:rsidRPr="00816c5f">
              <w:rPr>
                <w:sz w:val="28"/>
                <w:szCs w:val="28"/>
              </w:rPr>
              <w:t xml:space="preserve">Слыщенко</w:t>
            </w:r>
            <w:r w:rsidR="007357cc" w:rsidRPr="000a5d3e">
              <w:rPr>
                <w:sz w:val="28"/>
                <w:szCs w:val="28"/>
              </w:rPr>
            </w:r>
          </w:p>
        </w:tc>
      </w:tr>
    </w:tbl>
    <w:p w:rsidP="00c96b41">
      <w:pPr>
        <w:pStyle w:val="Normal"/>
        <w:rPr>
          <w:b/>
        </w:rPr>
      </w:pPr>
      <w:r w:rsidR="00c96b41">
        <w:rPr>
          <w:b/>
        </w:rPr>
      </w:r>
    </w:p>
    <w:p w:rsidP="00c96b41">
      <w:pPr>
        <w:pStyle w:val="Normal"/>
        <w:rPr>
          <w:b/>
          <w:sz w:val="28"/>
          <w:szCs w:val="28"/>
        </w:rPr>
      </w:pPr>
      <w:r w:rsidR="00c96b41">
        <w:rPr>
          <w:b/>
        </w:rPr>
        <w:br w:type="page"/>
      </w:r>
      <w:r w:rsidR="00c96b41" w:rsidRPr="003f1ca5">
        <w:rPr>
          <w:b/>
          <w:sz w:val="28"/>
          <w:szCs w:val="28"/>
        </w:rPr>
      </w:r>
    </w:p>
    <w:tbl>
      <w:tblPr>
        <w:tblW w:type="auto" w:w="0"/>
        <w:tblLook w:val="01e0"/>
        <w:tblW w:type="auto" w:w="0"/>
        <w:tblpPr w:horzAnchor="margin" w:leftFromText="181" w:rightFromText="181" w:tblpX="-4" w:tblpY="-37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rFonts w:ascii="Bookman Old Style" w:hAnsi="Bookman Old Style"/>
              </w:rPr>
              <w:framePr w:hAnchor="margin" w:hSpace="181" w:vAnchor="text" w:wrap="around" w:x="-4" w:y="-379"/>
              <w:jc w:val="center"/>
            </w:pPr>
            <w:r w:rsidR="00c96b41" w:rsidRPr="00a37d3b">
              <w:rPr>
                <w:sz w:val="28"/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152999999999992pt;height:81.529499999999999pt;" id="{BEC3AC32-4595-47E9-8F69-B92B9AE2C0B3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96b41" w:rsidRPr="005406c2">
              <w:rPr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379"/>
              <w:jc w:val="center"/>
            </w:pPr>
            <w:r w:rsidR="00c96b41" w:rsidRPr="00a35acf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379"/>
              <w:jc w:val="center"/>
            </w:pPr>
            <w:r w:rsidR="00c96b41" w:rsidRPr="00a35acf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6b41">
            <w:pPr>
              <w:pStyle w:val="Normal"/>
              <w:rPr>
                <w:rFonts w:ascii="Bookman Old Style" w:hAnsi="Bookman Old Style"/>
              </w:rPr>
              <w:framePr w:hAnchor="margin" w:hSpace="181" w:vAnchor="text" w:wrap="around" w:x="-4" w:y="-379"/>
              <w:jc w:val="center"/>
            </w:pPr>
            <w:r w:rsidR="00c96b41" w:rsidRPr="00a31e99">
              <w:rPr>
                <w:sz w:val="28"/>
                <w:szCs w:val="28"/>
                <w:noProof/>
                <w:rFonts w:ascii="Bookman Old Style" w:hAnsi="Bookman Old Style"/>
              </w:rPr>
              <w:pict>
                <v:line id="_x0000_s1032" type="#_x0000_t20" style="position:absolute;mso-position-vertical-relative:page;" from="-7.4500000000000002pt,9pt" to="494.30000000000001pt,9pt" strokeweight="63500">
                  <v:stroke linestyle="thickThin"/>
                </v:line>
              </w:pict>
            </w:r>
            <w:r w:rsidR="00c96b41" w:rsidRPr="005406c2">
              <w:rPr>
                <w:rFonts w:ascii="Bookman Old Style" w:hAnsi="Bookman Old Style"/>
              </w:rPr>
            </w:r>
          </w:p>
        </w:tc>
      </w:tr>
    </w:tbl>
    <w:p w:rsidP="0047311d">
      <w:pPr>
        <w:pStyle w:val="Normal"/>
        <w:rPr>
          <w:b/>
          <w:sz w:val="36"/>
          <w:szCs w:val="36"/>
        </w:rPr>
        <w:jc w:val="center"/>
      </w:pPr>
      <w:r w:rsidR="0047311d" w:rsidRPr="00eb5331">
        <w:rPr>
          <w:b/>
          <w:sz w:val="36"/>
          <w:szCs w:val="36"/>
        </w:rPr>
        <w:t xml:space="preserve">РЕШЕНИЕ</w:t>
      </w:r>
    </w:p>
    <w:p w:rsidP="0047311d">
      <w:pPr>
        <w:pStyle w:val="Normal"/>
        <w:rPr>
          <w:b/>
          <w:sz w:val="28"/>
          <w:szCs w:val="28"/>
        </w:rPr>
        <w:jc w:val="center"/>
      </w:pPr>
      <w:r w:rsidR="0047311d" w:rsidRPr="003f1ca5">
        <w:rPr>
          <w:b/>
          <w:sz w:val="28"/>
          <w:szCs w:val="28"/>
        </w:rPr>
      </w:r>
    </w:p>
    <w:p w:rsidP="0047311d">
      <w:pPr>
        <w:pStyle w:val="Normal"/>
        <w:rPr>
          <w:sz w:val="28"/>
          <w:szCs w:val="28"/>
        </w:rPr>
        <w:contextualSpacing/>
        <w:jc w:val="center"/>
      </w:pPr>
      <w:r w:rsidR="0047311d" w:rsidRPr="008b61a7">
        <w:rPr>
          <w:sz w:val="28"/>
          <w:szCs w:val="28"/>
        </w:rPr>
        <w:t xml:space="preserve">от </w:t>
      </w:r>
      <w:r w:rsidR="00dd0fda">
        <w:rPr>
          <w:sz w:val="28"/>
          <w:szCs w:val="28"/>
        </w:rPr>
        <w:t xml:space="preserve">05.03.2014</w:t>
      </w:r>
      <w:r w:rsidR="007357cc">
        <w:rPr>
          <w:sz w:val="28"/>
          <w:szCs w:val="28"/>
        </w:rPr>
        <w:t xml:space="preserve"> </w:t>
      </w:r>
      <w:r w:rsidR="0047311d" w:rsidRPr="00f60732">
        <w:rPr>
          <w:sz w:val="28"/>
          <w:szCs w:val="28"/>
        </w:rPr>
        <w:t xml:space="preserve">№ </w:t>
      </w:r>
      <w:bookmarkStart w:id="0" w:name="_GoBack"/>
      <w:bookmarkEnd w:id="0"/>
      <w:r w:rsidR="00dd0fda">
        <w:rPr>
          <w:sz w:val="28"/>
          <w:szCs w:val="28"/>
        </w:rPr>
        <w:t xml:space="preserve">195-</w:t>
      </w:r>
      <w:r w:rsidR="0047311d" w:rsidRPr="00f60732">
        <w:rPr>
          <w:sz w:val="28"/>
          <w:szCs w:val="28"/>
        </w:rPr>
        <w:t xml:space="preserve">нд</w:t>
      </w:r>
    </w:p>
    <w:p w:rsidP="0047311d">
      <w:pPr>
        <w:pStyle w:val="Normal"/>
        <w:rPr>
          <w:sz w:val="28"/>
          <w:szCs w:val="28"/>
        </w:rPr>
        <w:contextualSpacing/>
      </w:pPr>
      <w:r w:rsidR="0047311d" w:rsidRPr="003f1ca5">
        <w:rPr>
          <w:sz w:val="28"/>
          <w:szCs w:val="28"/>
        </w:rPr>
      </w:r>
    </w:p>
    <w:p w:rsidP="00dd0fda">
      <w:pPr>
        <w:pStyle w:val="Heading3"/>
        <w:rPr>
          <w:b/>
          <w:szCs w:val="28"/>
        </w:rPr>
        <w:suppressAutoHyphens/>
        <w:ind w:firstLine="0"/>
      </w:pPr>
      <w:r w:rsidR="0047311d">
        <w:rPr>
          <w:b/>
        </w:rPr>
        <w:t xml:space="preserve">О</w:t>
      </w:r>
      <w:r w:rsidR="0025456a">
        <w:rPr>
          <w:b/>
        </w:rPr>
        <w:t xml:space="preserve"> </w:t>
      </w:r>
      <w:r w:rsidR="004c7184" w:rsidRPr="004c7184">
        <w:rPr>
          <w:b/>
          <w:szCs w:val="28"/>
        </w:rPr>
        <w:t xml:space="preserve">признании утратившими силу отдельных решений Городской Думы Петропавловск-Камчатского городского округа</w:t>
      </w:r>
      <w:r w:rsidR="00dd0fda">
        <w:rPr>
          <w:b/>
          <w:szCs w:val="28"/>
        </w:rPr>
      </w:r>
    </w:p>
    <w:p w:rsidP="00dd0fda">
      <w:pPr>
        <w:pStyle w:val="Heading3"/>
        <w:suppressAutoHyphens/>
        <w:ind w:firstLine="0"/>
      </w:pPr>
      <w:r w:rsidR="00dd0fda">
        <w:rPr>
          <w:b/>
          <w:szCs w:val="28"/>
        </w:rPr>
      </w:r>
    </w:p>
    <w:p w:rsidP="00dd0fda">
      <w:pPr>
        <w:pStyle w:val="Heading3"/>
        <w:rPr>
          <w:i/>
          <w:sz w:val="24"/>
          <w:szCs w:val="24"/>
        </w:rPr>
        <w:suppressAutoHyphens/>
        <w:ind w:firstLine="0"/>
      </w:pPr>
      <w:r w:rsidR="0047311d" w:rsidRPr="00dd0fda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</w:p>
    <w:p w:rsidP="0047311d">
      <w:pPr>
        <w:pStyle w:val="Normal"/>
        <w:rPr>
          <w:i/>
        </w:rPr>
        <w:contextualSpacing/>
        <w:jc w:val="center"/>
      </w:pPr>
      <w:r w:rsidR="0047311d" w:rsidRPr="00c42fe6">
        <w:rPr>
          <w:i/>
        </w:rPr>
        <w:t xml:space="preserve">(решение от</w:t>
      </w:r>
      <w:r w:rsidR="00b5596c">
        <w:rPr>
          <w:i/>
        </w:rPr>
        <w:t xml:space="preserve"> </w:t>
      </w:r>
      <w:r w:rsidR="00dd0fda">
        <w:rPr>
          <w:i/>
        </w:rPr>
        <w:t xml:space="preserve">26.02.2014</w:t>
      </w:r>
      <w:r w:rsidR="0047311d" w:rsidRPr="00c42fe6">
        <w:rPr>
          <w:i/>
        </w:rPr>
        <w:t xml:space="preserve"> №</w:t>
      </w:r>
      <w:r w:rsidR="00b5596c">
        <w:rPr>
          <w:i/>
        </w:rPr>
        <w:t xml:space="preserve"> </w:t>
      </w:r>
      <w:r w:rsidR="00dd0fda">
        <w:rPr>
          <w:i/>
        </w:rPr>
        <w:t xml:space="preserve">4</w:t>
      </w:r>
      <w:r w:rsidR="00096873">
        <w:rPr>
          <w:i/>
        </w:rPr>
        <w:t xml:space="preserve">19</w:t>
      </w:r>
      <w:r w:rsidR="0047311d" w:rsidRPr="00c42fe6">
        <w:rPr>
          <w:i/>
        </w:rPr>
        <w:t xml:space="preserve">-р)</w:t>
      </w:r>
    </w:p>
    <w:p w:rsidP="0047311d">
      <w:pPr>
        <w:pStyle w:val="Normal"/>
        <w:rPr>
          <w:b/>
          <w:sz w:val="28"/>
          <w:szCs w:val="28"/>
        </w:rPr>
        <w:autoSpaceDE w:val="off"/>
        <w:autoSpaceDN w:val="off"/>
        <w:ind w:firstLine="720"/>
        <w:jc w:val="both"/>
      </w:pPr>
      <w:r w:rsidR="0047311d" w:rsidRPr="00dd0fda">
        <w:rPr>
          <w:b/>
          <w:sz w:val="28"/>
          <w:szCs w:val="28"/>
        </w:rPr>
      </w:r>
    </w:p>
    <w:p w:rsidP="004c7184">
      <w:pPr>
        <w:pStyle w:val="Normal"/>
        <w:rPr>
          <w:sz w:val="28"/>
          <w:szCs w:val="28"/>
        </w:rPr>
        <w:ind w:firstLine="709"/>
        <w:jc w:val="both"/>
      </w:pPr>
      <w:r w:rsidR="004c7184" w:rsidRPr="0070257a">
        <w:rPr>
          <w:sz w:val="28"/>
          <w:szCs w:val="28"/>
        </w:rPr>
        <w:t xml:space="preserve">1. Признать утратившими силу:</w:t>
      </w:r>
    </w:p>
    <w:p w:rsidP="0047311d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9"/>
        <w:jc w:val="both"/>
      </w:pPr>
      <w:r w:rsidR="0070257a" w:rsidRPr="0070257a">
        <w:rPr>
          <w:sz w:val="28"/>
          <w:szCs w:val="28"/>
          <w:lang w:eastAsia="en-US"/>
          <w:rFonts w:eastAsia="Calibri"/>
        </w:rPr>
        <w:t xml:space="preserve">1</w:t>
      </w:r>
      <w:r w:rsidR="0047311d" w:rsidRPr="0070257a">
        <w:rPr>
          <w:sz w:val="28"/>
          <w:szCs w:val="28"/>
          <w:lang w:eastAsia="en-US"/>
          <w:rFonts w:eastAsia="Calibri"/>
        </w:rPr>
        <w:t xml:space="preserve">) Решение Городской Думы Петропавловск-Камчатского городского округа от </w:t>
      </w:r>
      <w:r w:rsidR="007357cc" w:rsidRPr="0070257a">
        <w:rPr>
          <w:sz w:val="28"/>
          <w:szCs w:val="28"/>
        </w:rPr>
        <w:t xml:space="preserve">06.05.2013 № 53-нд</w:t>
      </w:r>
      <w:r w:rsidR="0047311d" w:rsidRPr="0070257a">
        <w:rPr>
          <w:sz w:val="28"/>
          <w:szCs w:val="28"/>
          <w:lang w:eastAsia="en-US"/>
          <w:rFonts w:eastAsia="Calibri"/>
        </w:rPr>
        <w:t xml:space="preserve"> «</w:t>
      </w:r>
      <w:r w:rsidR="0070257a" w:rsidRPr="0070257a">
        <w:rPr>
          <w:sz w:val="28"/>
          <w:szCs w:val="28"/>
        </w:rPr>
        <w:t xml:space="preserve">О</w:t>
      </w:r>
      <w:r w:rsidR="007357cc" w:rsidRPr="0070257a">
        <w:rPr>
          <w:sz w:val="28"/>
          <w:szCs w:val="28"/>
        </w:rPr>
        <w:t xml:space="preserve"> порядке осуществления муниципального контроля за проведением муниципальных лотерей на территории Петропавловск-Камчатского городского округа</w:t>
      </w:r>
      <w:r w:rsidR="0047311d" w:rsidRPr="0070257a">
        <w:rPr>
          <w:sz w:val="28"/>
          <w:szCs w:val="28"/>
          <w:lang w:eastAsia="en-US"/>
          <w:rFonts w:eastAsia="Calibri"/>
        </w:rPr>
        <w:t xml:space="preserve">»;</w:t>
      </w:r>
    </w:p>
    <w:p w:rsidP="0047311d">
      <w:pPr>
        <w:pStyle w:val="Normal"/>
        <w:rPr>
          <w:sz w:val="28"/>
          <w:szCs w:val="28"/>
          <w:lang w:eastAsia="en-US"/>
          <w:rFonts w:eastAsia="Calibri"/>
        </w:rPr>
        <w:autoSpaceDE w:val="off"/>
        <w:autoSpaceDN w:val="off"/>
        <w:ind w:firstLine="709"/>
        <w:jc w:val="both"/>
      </w:pPr>
      <w:r w:rsidR="0070257a" w:rsidRPr="0070257a">
        <w:rPr>
          <w:sz w:val="28"/>
          <w:szCs w:val="28"/>
          <w:lang w:eastAsia="en-US"/>
          <w:rFonts w:eastAsia="Calibri"/>
        </w:rPr>
        <w:t xml:space="preserve">2</w:t>
      </w:r>
      <w:r w:rsidR="00886b54" w:rsidRPr="0070257a">
        <w:rPr>
          <w:sz w:val="28"/>
          <w:szCs w:val="28"/>
          <w:lang w:eastAsia="en-US"/>
          <w:rFonts w:eastAsia="Calibri"/>
        </w:rPr>
        <w:t xml:space="preserve">) Решение Городской Думы Петропавловск-Камчатского городского округа от </w:t>
      </w:r>
      <w:r w:rsidR="0070257a" w:rsidRPr="0070257a">
        <w:rPr>
          <w:sz w:val="28"/>
          <w:szCs w:val="28"/>
        </w:rPr>
        <w:t xml:space="preserve">06.05.2013 № 54-нд</w:t>
      </w:r>
      <w:r w:rsidR="00886b54" w:rsidRPr="0070257a">
        <w:rPr>
          <w:sz w:val="28"/>
          <w:szCs w:val="28"/>
          <w:lang w:eastAsia="en-US"/>
          <w:rFonts w:eastAsia="Calibri"/>
        </w:rPr>
        <w:t xml:space="preserve"> «</w:t>
      </w:r>
      <w:r w:rsidR="0070257a" w:rsidRPr="0070257a">
        <w:rPr>
          <w:sz w:val="28"/>
          <w:szCs w:val="28"/>
        </w:rPr>
        <w:t xml:space="preserve">О порядке регулирования отношений, возникающих в области организации и проведения муниципальных лотерей на территории Петропавловск-Камчатского городского округа</w:t>
      </w:r>
      <w:r w:rsidR="00886b54" w:rsidRPr="0070257a">
        <w:rPr>
          <w:sz w:val="28"/>
          <w:szCs w:val="28"/>
          <w:lang w:eastAsia="en-US"/>
          <w:rFonts w:eastAsia="Calibri"/>
        </w:rPr>
        <w:t xml:space="preserve">»</w:t>
      </w:r>
      <w:r w:rsidR="0047311d" w:rsidRPr="0070257a">
        <w:rPr>
          <w:sz w:val="28"/>
          <w:szCs w:val="28"/>
          <w:lang w:eastAsia="en-US"/>
          <w:rFonts w:eastAsia="Calibri"/>
        </w:rPr>
        <w:t xml:space="preserve">.</w:t>
      </w:r>
    </w:p>
    <w:p w:rsidP="00a00ced">
      <w:pPr>
        <w:pStyle w:val="Normal"/>
        <w:rPr>
          <w:sz w:val="28"/>
          <w:szCs w:val="28"/>
        </w:rPr>
        <w:ind w:firstLine="709" w:right="-5"/>
        <w:jc w:val="both"/>
      </w:pPr>
      <w:r w:rsidR="00a00ced" w:rsidRPr="0070257a">
        <w:rPr>
          <w:sz w:val="28"/>
          <w:szCs w:val="28"/>
        </w:rPr>
        <w:t xml:space="preserve">2. Настоящее Решение вступает в силу </w:t>
      </w:r>
      <w:r w:rsidR="00886b54" w:rsidRPr="0070257a">
        <w:rPr>
          <w:sz w:val="28"/>
          <w:szCs w:val="28"/>
        </w:rPr>
        <w:t xml:space="preserve">после дня его официального опубликования</w:t>
      </w:r>
      <w:r w:rsidR="00c96b41">
        <w:rPr>
          <w:sz w:val="28"/>
          <w:szCs w:val="28"/>
        </w:rPr>
        <w:t xml:space="preserve">.</w:t>
      </w:r>
      <w:r w:rsidR="00a00ced" w:rsidRPr="0070257a">
        <w:rPr>
          <w:sz w:val="28"/>
          <w:szCs w:val="28"/>
        </w:rPr>
      </w:r>
    </w:p>
    <w:p w:rsidP="00a00ced">
      <w:pPr>
        <w:pStyle w:val="Normal"/>
        <w:rPr>
          <w:sz w:val="28"/>
          <w:szCs w:val="28"/>
        </w:rPr>
      </w:pPr>
      <w:r w:rsidR="00a00ced">
        <w:rPr>
          <w:sz w:val="28"/>
          <w:szCs w:val="28"/>
        </w:rPr>
      </w:r>
    </w:p>
    <w:p w:rsidP="00a00ced">
      <w:pPr>
        <w:pStyle w:val="Normal"/>
        <w:rPr>
          <w:sz w:val="28"/>
          <w:szCs w:val="28"/>
        </w:rPr>
      </w:pPr>
      <w:r w:rsidR="00f03eb2">
        <w:rPr>
          <w:sz w:val="28"/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0"/>
        <w:gridCol w:w="5104"/>
      </w:tblGrid>
      <w:tr>
        <w:tc>
          <w:tcPr>
            <w:textDirection w:val="lrTb"/>
            <w:vAlign w:val="top"/>
            <w:tcW w:type="dxa" w:w="52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399d">
            <w:pPr>
              <w:pStyle w:val="Normal"/>
              <w:rPr>
                <w:sz w:val="28"/>
                <w:szCs w:val="28"/>
              </w:rPr>
              <w:jc w:val="both"/>
            </w:pPr>
            <w:r w:rsidR="00f03eb2" w:rsidRPr="009c399d">
              <w:rPr>
                <w:sz w:val="28"/>
                <w:szCs w:val="28"/>
              </w:rPr>
              <w:t xml:space="preserve">Глава </w:t>
            </w:r>
          </w:p>
          <w:p w:rsidP="009c399d">
            <w:pPr>
              <w:pStyle w:val="Normal"/>
              <w:rPr>
                <w:sz w:val="28"/>
                <w:szCs w:val="28"/>
              </w:rPr>
              <w:jc w:val="both"/>
            </w:pPr>
            <w:r w:rsidR="00f03eb2" w:rsidRPr="009c399d">
              <w:rPr>
                <w:sz w:val="28"/>
                <w:szCs w:val="28"/>
              </w:rPr>
              <w:t xml:space="preserve">Петропавловск-Камчатского</w:t>
            </w:r>
          </w:p>
          <w:p w:rsidP="00f03eb2">
            <w:pPr>
              <w:pStyle w:val="Normal"/>
              <w:rPr>
                <w:sz w:val="28"/>
                <w:szCs w:val="28"/>
              </w:rPr>
            </w:pPr>
            <w:r w:rsidR="00f03eb2" w:rsidRPr="009c399d">
              <w:rPr>
                <w:sz w:val="28"/>
                <w:szCs w:val="28"/>
              </w:rPr>
              <w:t xml:space="preserve">городского округа                                                                             </w:t>
            </w:r>
          </w:p>
        </w:tc>
        <w:tc>
          <w:tcPr>
            <w:textDirection w:val="lrTb"/>
            <w:vAlign w:val="top"/>
            <w:tcW w:type="dxa" w:w="51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399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f03eb2" w:rsidRPr="009c399d">
              <w:rPr>
                <w:sz w:val="28"/>
                <w:szCs w:val="28"/>
              </w:rPr>
            </w:r>
          </w:p>
          <w:p w:rsidP="009c399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f03eb2" w:rsidRPr="009c399d">
              <w:rPr>
                <w:sz w:val="28"/>
                <w:szCs w:val="28"/>
              </w:rPr>
            </w:r>
          </w:p>
          <w:p w:rsidP="009c399d">
            <w:pPr>
              <w:pStyle w:val="Normal"/>
              <w:rPr>
                <w:sz w:val="28"/>
                <w:szCs w:val="28"/>
              </w:rPr>
              <w:autoSpaceDE w:val="off"/>
              <w:autoSpaceDN w:val="off"/>
              <w:jc w:val="right"/>
            </w:pPr>
            <w:r w:rsidR="00f03eb2" w:rsidRPr="009c399d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a00ced">
      <w:pPr>
        <w:pStyle w:val="Normal"/>
        <w:rPr>
          <w:sz w:val="28"/>
          <w:szCs w:val="28"/>
        </w:rPr>
      </w:pPr>
      <w:r w:rsidR="00f03eb2">
        <w:rPr>
          <w:sz w:val="28"/>
          <w:szCs w:val="28"/>
        </w:rPr>
      </w:r>
    </w:p>
    <w:p w:rsidP="00a00ced">
      <w:pPr>
        <w:pStyle w:val="Normal"/>
        <w:rPr>
          <w:sz w:val="28"/>
          <w:szCs w:val="28"/>
        </w:rPr>
      </w:pPr>
      <w:r w:rsidR="003d0747">
        <w:rPr>
          <w:sz w:val="28"/>
          <w:szCs w:val="28"/>
        </w:rPr>
      </w:r>
    </w:p>
    <w:p>
      <w:pPr>
        <w:pStyle w:val="Normal"/>
        <w:rPr>
          <w:sz w:val="28"/>
          <w:szCs w:val="28"/>
        </w:rPr>
        <w:autoSpaceDE w:val="off"/>
        <w:autoSpaceDN w:val="off"/>
        <w:jc w:val="both"/>
      </w:pPr>
      <w:r w:rsidR="00f03eb2">
        <w:rPr>
          <w:sz w:val="28"/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96873"/>
    <w:rsid w:val="000a5d3e"/>
    <w:rsid w:val="000d5d84"/>
    <w:rsid w:val="001b6082"/>
    <w:rsid w:val="0025456a"/>
    <w:rsid w:val="003045a3"/>
    <w:rsid w:val="00364aef"/>
    <w:rsid w:val="003c37e2"/>
    <w:rsid w:val="003d0747"/>
    <w:rsid w:val="003f1ca5"/>
    <w:rsid w:val="0047311d"/>
    <w:rsid w:val="004b1da6"/>
    <w:rsid w:val="004c7184"/>
    <w:rsid w:val="00537ba8"/>
    <w:rsid w:val="005406c2"/>
    <w:rsid w:val="005406f4"/>
    <w:rsid w:val="00576f97"/>
    <w:rsid w:val="005a41f5"/>
    <w:rsid w:val="0070257a"/>
    <w:rsid w:val="007357cc"/>
    <w:rsid w:val="007b560a"/>
    <w:rsid w:val="00816c5f"/>
    <w:rsid w:val="008522a2"/>
    <w:rsid w:val="008847fd"/>
    <w:rsid w:val="00886b54"/>
    <w:rsid w:val="008b61a7"/>
    <w:rsid w:val="008c343b"/>
    <w:rsid w:val="00996d38"/>
    <w:rsid w:val="009a1171"/>
    <w:rsid w:val="009c399d"/>
    <w:rsid w:val="00a00ced"/>
    <w:rsid w:val="00a31e99"/>
    <w:rsid w:val="00a35acf"/>
    <w:rsid w:val="00a37d3b"/>
    <w:rsid w:val="00b5596c"/>
    <w:rsid w:val="00ba6ffe"/>
    <w:rsid w:val="00bc6c3c"/>
    <w:rsid w:val="00c03217"/>
    <w:rsid w:val="00c42fe6"/>
    <w:rsid w:val="00c848dc"/>
    <w:rsid w:val="00c85779"/>
    <w:rsid w:val="00c96b41"/>
    <w:rsid w:val="00dd0fda"/>
    <w:rsid w:val="00de5509"/>
    <w:rsid w:val="00eb5331"/>
    <w:rsid w:val="00f03eb2"/>
    <w:rsid w:val="00f60732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Calibri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  <w:rFonts w:eastAsia="Times New Roman"/>
    </w:rPr>
  </w:style>
  <w:style w:type="paragraph" w:styleId="Heading3">
    <w:name w:val="Heading3"/>
    <w:basedOn w:val="Normal"/>
    <w:next w:val="Normal"/>
    <w:link w:val="StGen2"/>
    <w:pPr>
      <w:keepNext/>
      <w:outlineLvl w:val="2"/>
      <w:ind w:firstLine="709"/>
      <w:jc w:val="center"/>
    </w:pPr>
    <w:rPr>
      <w:sz w:val="28"/>
      <w:szCs w:val="20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2">
    <w:name w:val="StGen2"/>
    <w:next w:val="StGen2"/>
    <w:link w:val="Heading3"/>
    <w:rPr>
      <w:szCs w:val="20"/>
      <w:lang w:eastAsia="ru-RU"/>
      <w:rFonts w:eastAsia="Times New Roman"/>
    </w:rPr>
  </w:style>
  <w:style w:type="paragraph" w:styleId="BodyText">
    <w:name w:val="BodyText"/>
    <w:basedOn w:val="Normal"/>
    <w:next w:val="BodyText"/>
    <w:link w:val="StGen5"/>
    <w:pPr>
      <w:jc w:val="both"/>
    </w:pPr>
    <w:rPr>
      <w:sz w:val="28"/>
    </w:rPr>
  </w:style>
  <w:style w:type="character" w:styleId="StGen5">
    <w:name w:val="StGen5"/>
    <w:next w:val="StGen5"/>
    <w:link w:val="BodyText"/>
    <w:rPr>
      <w:szCs w:val="24"/>
      <w:lang w:eastAsia="ru-RU"/>
      <w:rFonts w:eastAsia="Times New Roman"/>
    </w:r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FootnoteText">
    <w:name w:val="FootnoteText"/>
    <w:basedOn w:val="Normal"/>
    <w:next w:val="FootnoteText"/>
    <w:link w:val="StGen23"/>
    <w:semiHidden/>
    <w:rPr>
      <w:sz w:val="20"/>
      <w:szCs w:val="20"/>
    </w:rPr>
  </w:style>
  <w:style w:type="character" w:styleId="StGen23">
    <w:name w:val="StGen23"/>
    <w:next w:val="StGen23"/>
    <w:link w:val="FootnoteText"/>
    <w:semiHidden/>
    <w:rPr>
      <w:sz w:val="20"/>
      <w:szCs w:val="20"/>
      <w:lang w:eastAsia="ru-RU"/>
      <w:rFonts w:eastAsia="Times New Roman"/>
    </w:rPr>
  </w:style>
  <w:style w:type="character" w:styleId="FootnoteReference">
    <w:name w:val="FootnoteReference"/>
    <w:next w:val="FootnoteReference"/>
    <w:link w:val="Normal"/>
    <w:semiHidden/>
    <w:rPr>
      <w:vertAlign w:val="superscript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  <w:rFonts w:eastAsia="Times New Roman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Hyperlink">
    <w:name w:val="Hyperlink"/>
    <w:next w:val="Hyperlink"/>
    <w:link w:val="Normal"/>
    <w:semiHidden/>
    <w:rPr>
      <w:u w:val="single"/>
      <w:color w:val="0000ff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  <w:style w:type="table" w:styleId="TableGrid">
    <w:name w:val="TableGrid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