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dxa" w:w="10314"/>
        <w:tblLook w:val="01e0"/>
        <w:tblW w:type="dxa" w:w="10314"/>
        <w:tblpPr w:horzAnchor="margin" w:leftFromText="180" w:rightFromText="180" w:tblpX="-4" w:tblpY="676" w:vertAnchor="page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314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a42aa">
            <w:pPr>
              <w:pStyle w:val="Normal"/>
              <w:rPr>
                <w:lang w:val="en-US"/>
              </w:rPr>
              <w:framePr w:hAnchor="margin" w:hSpace="180" w:vAnchor="page" w:wrap="around" w:x="-4" w:y="676"/>
              <w:jc w:val="center"/>
            </w:pPr>
            <w:r w:rsidR="008a42aa" w:rsidRPr="003c37e2">
              <w:rPr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78.139499999999998pt;" id="{A411E5A2-C8F1-4F0D-8C06-D72A943CEA45}">
                  <v:imagedata o:title="" r:id="rId2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8a42aa">
              <w:rPr>
                <w:lang w:val="en-US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a42aa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page" w:wrap="around" w:x="-4" w:y="676"/>
              <w:jc w:val="center"/>
            </w:pPr>
            <w:r w:rsidR="008a42aa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a42aa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page" w:wrap="around" w:x="-4" w:y="676"/>
              <w:jc w:val="center"/>
            </w:pPr>
            <w:r w:rsidR="008a42aa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232"/>
          <w:wAfter w:type="dxa" w:w="0"/>
          <w:trHeight w:hRule="atLeast" w:val="232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a42aa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page" w:wrap="around" w:x="-4" w:y="676"/>
              <w:jc w:val="center"/>
            </w:pPr>
            <w:r w:rsidR="008a42aa" w:rsidRPr="00a31e99">
              <w:rPr>
                <w:noProof/>
              </w:rPr>
              <w:pict>
                <v:line id="_x0000_s1033" type="#_x0000_t20" style="position:absolute;mso-position-vertical-relative:page;" from="12.6pt,12.699999999999999pt" to="503.14999999999998pt,12.699999999999999pt" strokeweight="63500">
                  <v:stroke linestyle="thickThin"/>
                </v:line>
              </w:pict>
            </w:r>
            <w:r w:rsidR="008a42aa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47311d">
      <w:pPr>
        <w:pStyle w:val="Normal"/>
        <w:rPr>
          <w:b/>
          <w:sz w:val="28"/>
          <w:szCs w:val="28"/>
        </w:rPr>
        <w:jc w:val="center"/>
      </w:pPr>
      <w:r w:rsidR="008a42aa" w:rsidRPr="00a35acf">
        <w:rPr>
          <w:b/>
          <w:sz w:val="28"/>
          <w:szCs w:val="28"/>
        </w:rPr>
      </w:r>
    </w:p>
    <w:p w:rsidP="0047311d">
      <w:pPr>
        <w:pStyle w:val="Normal"/>
        <w:rPr>
          <w:b/>
          <w:sz w:val="36"/>
          <w:szCs w:val="36"/>
        </w:rPr>
        <w:jc w:val="center"/>
      </w:pPr>
      <w:r w:rsidR="0047311d" w:rsidRPr="008522a2">
        <w:rPr>
          <w:b/>
          <w:sz w:val="36"/>
          <w:szCs w:val="36"/>
        </w:rPr>
        <w:t xml:space="preserve">РЕШЕНИЕ</w:t>
      </w:r>
    </w:p>
    <w:p w:rsidP="0047311d">
      <w:pPr>
        <w:pStyle w:val="Normal"/>
        <w:rPr>
          <w:sz w:val="28"/>
          <w:szCs w:val="28"/>
        </w:rPr>
        <w:ind w:firstLine="709"/>
      </w:pPr>
      <w:r w:rsidR="0047311d" w:rsidRPr="00996d38">
        <w:rPr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369"/>
      </w:tblGrid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369"/>
            <w:tcBorders>
              <w:top w:val="nil"/>
              <w:left w:val="nil"/>
              <w:bottom w:color="000000" w:space="0" w:sz="4" w:val="single"/>
              <w:right w:val="nil"/>
            </w:tcBorders>
          </w:tcPr>
          <w:p w:rsidP="008a42aa">
            <w:pPr>
              <w:pStyle w:val="BodyText"/>
              <w:rPr>
                <w:sz w:val="24"/>
              </w:rPr>
              <w:jc w:val="center"/>
            </w:pPr>
            <w:r w:rsidR="0047311d" w:rsidRPr="00de5509">
              <w:rPr>
                <w:sz w:val="24"/>
              </w:rPr>
              <w:t xml:space="preserve">от </w:t>
            </w:r>
            <w:r w:rsidR="008a42aa">
              <w:rPr>
                <w:sz w:val="24"/>
              </w:rPr>
              <w:t xml:space="preserve">26.02.2014</w:t>
            </w:r>
            <w:r w:rsidR="00de5509" w:rsidRPr="00de5509">
              <w:rPr>
                <w:sz w:val="24"/>
              </w:rPr>
              <w:t xml:space="preserve"> № </w:t>
            </w:r>
            <w:r w:rsidR="00120ace">
              <w:rPr>
                <w:sz w:val="24"/>
              </w:rPr>
              <w:t xml:space="preserve">418</w:t>
            </w:r>
            <w:r w:rsidR="0047311d" w:rsidRPr="00de5509">
              <w:rPr>
                <w:sz w:val="24"/>
              </w:rPr>
              <w:t xml:space="preserve">-р</w:t>
            </w:r>
          </w:p>
        </w:tc>
      </w:tr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369"/>
            <w:tcBorders>
              <w:top w:color="000000" w:space="0" w:sz="4" w:val="single"/>
              <w:left w:val="nil"/>
              <w:bottom w:color="000000" w:space="0" w:sz="4" w:val="single"/>
              <w:right w:val="nil"/>
            </w:tcBorders>
          </w:tcPr>
          <w:p w:rsidP="00a35acf">
            <w:pPr>
              <w:pStyle w:val="BodyText"/>
              <w:rPr>
                <w:sz w:val="24"/>
              </w:rPr>
              <w:jc w:val="center"/>
            </w:pPr>
            <w:r w:rsidR="008a42aa">
              <w:rPr>
                <w:sz w:val="24"/>
              </w:rPr>
              <w:t xml:space="preserve">13</w:t>
            </w:r>
            <w:r w:rsidR="0047311d" w:rsidRPr="00de5509">
              <w:rPr>
                <w:sz w:val="24"/>
              </w:rPr>
              <w:t xml:space="preserve">-я сессия</w:t>
            </w:r>
          </w:p>
        </w:tc>
      </w:tr>
      <w:tr>
        <w:trPr>
          <w:trHeight w:hRule="atLeast" w:val="268"/>
          <w:trHeight w:hRule="atLeast" w:val="268"/>
        </w:trPr>
        <w:tc>
          <w:tcPr>
            <w:textDirection w:val="lrTb"/>
            <w:vAlign w:val="top"/>
            <w:tcW w:type="dxa" w:w="3369"/>
            <w:tcBorders>
              <w:top w:color="000000" w:space="0" w:sz="4" w:val="single"/>
              <w:left w:val="nil"/>
              <w:bottom w:val="nil"/>
              <w:right w:val="nil"/>
            </w:tcBorders>
          </w:tcPr>
          <w:p w:rsidP="005228a7">
            <w:pPr>
              <w:pStyle w:val="BodyText"/>
            </w:pPr>
            <w:r w:rsidR="0047311d" w:rsidRPr="003045a3">
              <w:rPr>
                <w:sz w:val="22"/>
                <w:szCs w:val="22"/>
              </w:rPr>
              <w:t xml:space="preserve">г.Петропавловск-Камчатский</w:t>
            </w:r>
            <w:r w:rsidR="0047311d" w:rsidRPr="00c85779"/>
          </w:p>
        </w:tc>
      </w:tr>
    </w:tbl>
    <w:p w:rsidP="00c96b41">
      <w:pPr>
        <w:pStyle w:val="Normal"/>
        <w:rPr>
          <w:sz w:val="28"/>
          <w:szCs w:val="28"/>
        </w:rPr>
        <w:jc w:val="both"/>
      </w:pPr>
      <w:r w:rsidR="0047311d" w:rsidRPr="009a1171">
        <w:rPr>
          <w:sz w:val="28"/>
          <w:szCs w:val="28"/>
        </w:rPr>
      </w:r>
    </w:p>
    <w:tbl>
      <w:tblPr>
        <w:tblW w:type="auto" w:w="0"/>
        <w:tblLook w:val="01e0"/>
        <w:tblW w:type="auto" w:w="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353"/>
      </w:tblGrid>
      <w:tr>
        <w:trPr>
          <w:trHeight w:hRule="atLeast" w:val="1219"/>
          <w:trHeight w:hRule="atLeast" w:val="1219"/>
        </w:trPr>
        <w:tc>
          <w:tcPr>
            <w:textDirection w:val="lrTb"/>
            <w:vAlign w:val="top"/>
            <w:tcW w:type="dxa" w:w="5353"/>
            <w:tcBorders>
              <w:top w:val="nil"/>
              <w:left w:val="nil"/>
              <w:bottom w:val="nil"/>
              <w:right w:val="nil"/>
            </w:tcBorders>
          </w:tcPr>
          <w:p w:rsidP="0067773c">
            <w:pPr>
              <w:pStyle w:val="Heading3"/>
              <w:suppressAutoHyphens/>
              <w:ind w:firstLine="0"/>
              <w:jc w:val="both"/>
            </w:pPr>
            <w:r w:rsidR="0067773c" w:rsidRPr="00913d74">
              <w:rPr>
                <w:szCs w:val="28"/>
              </w:rPr>
              <w:t xml:space="preserve">О</w:t>
            </w:r>
            <w:r w:rsidR="0067773c">
              <w:rPr>
                <w:szCs w:val="28"/>
              </w:rPr>
              <w:t xml:space="preserve"> принятии решения о</w:t>
            </w:r>
            <w:r w:rsidR="0067773c" w:rsidRPr="00913d74">
              <w:rPr>
                <w:szCs w:val="28"/>
              </w:rPr>
              <w:t xml:space="preserve"> </w:t>
            </w:r>
            <w:r w:rsidR="0067773c">
              <w:rPr>
                <w:szCs w:val="28"/>
              </w:rPr>
              <w:t xml:space="preserve">внесении изменения в Решение Городской Думы Петропавловск-Камчатского городского округа от 28.08.2013 № 125</w:t>
            </w:r>
            <w:r w:rsidR="00237fb6">
              <w:rPr>
                <w:szCs w:val="28"/>
              </w:rPr>
              <w:t xml:space="preserve">-нд</w:t>
              <w:br w:clear="all" w:type="textWrapping"/>
            </w:r>
            <w:r w:rsidR="0067773c">
              <w:rPr>
                <w:szCs w:val="28"/>
              </w:rPr>
              <w:t xml:space="preserve">«О признании утратившими силу отдельных решений Городской Думы Петропавловск-Камчатского городского округа»</w:t>
            </w:r>
            <w:r w:rsidR="00576f97" w:rsidRPr="00576f97"/>
          </w:p>
        </w:tc>
      </w:tr>
    </w:tbl>
    <w:p w:rsidP="00c96b41">
      <w:pPr>
        <w:pStyle w:val="Heading3"/>
        <w:rPr>
          <w:szCs w:val="28"/>
        </w:rPr>
        <w:suppressAutoHyphens/>
        <w:ind w:firstLine="708"/>
        <w:jc w:val="both"/>
      </w:pPr>
      <w:r w:rsidR="00537ba8">
        <w:rPr>
          <w:szCs w:val="28"/>
        </w:rPr>
      </w:r>
    </w:p>
    <w:p w:rsidP="00c96b41">
      <w:pPr>
        <w:pStyle w:val="Heading3"/>
        <w:rPr>
          <w:szCs w:val="28"/>
        </w:rPr>
        <w:suppressAutoHyphens/>
        <w:ind w:firstLine="708"/>
        <w:jc w:val="both"/>
      </w:pPr>
      <w:r w:rsidR="0047311d">
        <w:rPr>
          <w:szCs w:val="28"/>
        </w:rPr>
        <w:t xml:space="preserve">Рассмотрев проект решения </w:t>
      </w:r>
      <w:r w:rsidR="00576f97">
        <w:rPr>
          <w:szCs w:val="28"/>
        </w:rPr>
        <w:t xml:space="preserve">о </w:t>
      </w:r>
      <w:r w:rsidR="0067773c">
        <w:rPr>
          <w:szCs w:val="28"/>
        </w:rPr>
        <w:t xml:space="preserve">внесении изменения в Решение Городской Думы Петропавловск-Камчатского городского округа от 28.08.2013 № 125</w:t>
      </w:r>
      <w:r w:rsidR="00237fb6">
        <w:rPr>
          <w:szCs w:val="28"/>
        </w:rPr>
        <w:t xml:space="preserve">-нд</w:t>
        <w:br w:clear="all" w:type="textWrapping"/>
      </w:r>
      <w:r w:rsidR="0067773c">
        <w:rPr>
          <w:szCs w:val="28"/>
        </w:rPr>
        <w:t xml:space="preserve">«О признании утратившими силу отдельных решений Городской Думы Петропавловск-Камчатского городского округа»</w:t>
      </w:r>
      <w:r w:rsidR="0047311d" w:rsidRPr="001b6082">
        <w:rPr>
          <w:szCs w:val="28"/>
        </w:rPr>
        <w:t xml:space="preserve">,</w:t>
      </w:r>
      <w:r w:rsidR="007357cc">
        <w:rPr>
          <w:szCs w:val="28"/>
        </w:rPr>
        <w:t xml:space="preserve"> </w:t>
      </w:r>
      <w:r w:rsidR="0047311d" w:rsidRPr="005406f4">
        <w:rPr>
          <w:szCs w:val="28"/>
        </w:rPr>
        <w:t xml:space="preserve">внесенный </w:t>
      </w:r>
      <w:r w:rsidR="007357cc">
        <w:rPr>
          <w:szCs w:val="28"/>
        </w:rPr>
        <w:t xml:space="preserve">прокурором города Петропавловска-Камчатского Волосюком С.В.</w:t>
      </w:r>
      <w:r w:rsidR="00d05bd6">
        <w:rPr>
          <w:bCs/>
          <w:szCs w:val="28"/>
        </w:rPr>
        <w:t xml:space="preserve">, </w:t>
      </w:r>
      <w:r w:rsidR="00ea561e">
        <w:rPr>
          <w:bCs/>
          <w:szCs w:val="28"/>
        </w:rPr>
        <w:t xml:space="preserve">в соответствии со статьей 60 Устава Петропавловск-Камчатского городского округа, </w:t>
      </w:r>
      <w:r w:rsidR="0047311d" w:rsidRPr="00bc6c3c">
        <w:rPr>
          <w:szCs w:val="28"/>
        </w:rPr>
        <w:t xml:space="preserve">Городская Дума Петропавловск-Камчатского городского округа</w:t>
      </w:r>
      <w:r w:rsidR="0047311d" w:rsidRPr="00576f97">
        <w:rPr>
          <w:szCs w:val="28"/>
        </w:rPr>
      </w:r>
    </w:p>
    <w:p w:rsidP="00c96b41">
      <w:pPr>
        <w:pStyle w:val="Normal"/>
        <w:rPr>
          <w:sz w:val="28"/>
          <w:szCs w:val="28"/>
        </w:rPr>
        <w:jc w:val="both"/>
      </w:pPr>
      <w:r w:rsidR="0047311d" w:rsidRPr="00364aef">
        <w:rPr>
          <w:sz w:val="28"/>
          <w:szCs w:val="28"/>
        </w:rPr>
      </w:r>
    </w:p>
    <w:p w:rsidP="00c96b41">
      <w:pPr>
        <w:pStyle w:val="Normal"/>
        <w:rPr>
          <w:b/>
          <w:sz w:val="28"/>
          <w:szCs w:val="28"/>
        </w:rPr>
      </w:pPr>
      <w:r w:rsidR="0047311d" w:rsidRPr="00eb5331">
        <w:rPr>
          <w:b/>
          <w:sz w:val="28"/>
          <w:szCs w:val="28"/>
        </w:rPr>
        <w:t xml:space="preserve">РЕШИЛА:</w:t>
      </w:r>
    </w:p>
    <w:p w:rsidP="00c96b41">
      <w:pPr>
        <w:pStyle w:val="Normal"/>
        <w:rPr>
          <w:sz w:val="28"/>
          <w:szCs w:val="28"/>
        </w:rPr>
        <w:jc w:val="center"/>
      </w:pPr>
      <w:r w:rsidR="0047311d" w:rsidRPr="008847fd">
        <w:rPr>
          <w:sz w:val="28"/>
          <w:szCs w:val="28"/>
        </w:rPr>
      </w:r>
    </w:p>
    <w:p w:rsidP="00c96b41">
      <w:pPr>
        <w:pStyle w:val="Heading3"/>
        <w:rPr>
          <w:szCs w:val="28"/>
        </w:rPr>
        <w:suppressAutoHyphens/>
        <w:ind w:firstLine="708"/>
        <w:jc w:val="both"/>
      </w:pPr>
      <w:r w:rsidR="0047311d" w:rsidRPr="00c848dc">
        <w:rPr>
          <w:szCs w:val="28"/>
        </w:rPr>
        <w:t xml:space="preserve">1. Принять Решение </w:t>
      </w:r>
      <w:r w:rsidR="0067773c">
        <w:rPr>
          <w:szCs w:val="28"/>
        </w:rPr>
        <w:t xml:space="preserve">о</w:t>
      </w:r>
      <w:r w:rsidR="0067773c" w:rsidRPr="00913d74">
        <w:rPr>
          <w:szCs w:val="28"/>
        </w:rPr>
        <w:t xml:space="preserve"> </w:t>
      </w:r>
      <w:r w:rsidR="0067773c">
        <w:rPr>
          <w:szCs w:val="28"/>
        </w:rPr>
        <w:t xml:space="preserve">внесении изменения в Решение Городской Думы Петропавловск-Камчатского городского округа от 28.08.2013 № 125-нд</w:t>
        <w:br w:clear="all" w:type="textWrapping"/>
        <w:t xml:space="preserve">«О признании утратившими силу отдельных решений Городской Думы Петропавловск-Камчатского городского округа»</w:t>
      </w:r>
      <w:r w:rsidR="004b1da6">
        <w:rPr>
          <w:szCs w:val="28"/>
        </w:rPr>
        <w:t xml:space="preserve">.</w:t>
      </w:r>
      <w:r w:rsidR="00576f97">
        <w:rPr>
          <w:szCs w:val="28"/>
        </w:rPr>
      </w:r>
    </w:p>
    <w:p w:rsidP="00c96b41">
      <w:pPr>
        <w:pStyle w:val="Normal"/>
        <w:rPr>
          <w:sz w:val="28"/>
          <w:szCs w:val="28"/>
        </w:rPr>
        <w:autoSpaceDE w:val="off"/>
        <w:autoSpaceDN w:val="off"/>
        <w:ind w:firstLine="720"/>
        <w:jc w:val="both"/>
      </w:pPr>
      <w:r w:rsidR="0047311d">
        <w:rPr>
          <w:sz w:val="28"/>
          <w:szCs w:val="28"/>
        </w:rPr>
        <w:t xml:space="preserve">2. </w:t>
      </w:r>
      <w:r w:rsidR="0047311d" w:rsidRPr="008c343b">
        <w:rPr>
          <w:sz w:val="28"/>
          <w:szCs w:val="28"/>
        </w:rPr>
        <w:t xml:space="preserve">Направить принятое Решение Главе Петропавловск-Камчатского городского округа для подписания и обнародования</w:t>
      </w:r>
      <w:r w:rsidR="0047311d">
        <w:rPr>
          <w:sz w:val="28"/>
          <w:szCs w:val="28"/>
        </w:rPr>
        <w:t xml:space="preserve">.</w:t>
      </w:r>
    </w:p>
    <w:p w:rsidP="00c96b41">
      <w:pPr>
        <w:pStyle w:val="Normal"/>
        <w:rPr>
          <w:sz w:val="28"/>
          <w:szCs w:val="28"/>
        </w:rPr>
        <w:jc w:val="center"/>
      </w:pPr>
      <w:r w:rsidR="0047311d">
        <w:rPr>
          <w:sz w:val="28"/>
          <w:szCs w:val="28"/>
        </w:rPr>
      </w:r>
    </w:p>
    <w:p w:rsidP="00c96b41">
      <w:pPr>
        <w:pStyle w:val="Normal"/>
        <w:rPr>
          <w:b/>
        </w:rPr>
        <w:jc w:val="center"/>
      </w:pPr>
      <w:r w:rsidR="000d5d84">
        <w:rPr>
          <w:b/>
        </w:rPr>
      </w:r>
    </w:p>
    <w:tbl>
      <w:tblPr>
        <w:tblW w:type="dxa" w:w="10328"/>
        <w:tblLook w:val="01e0"/>
        <w:tblW w:type="dxa" w:w="10328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868"/>
        <w:gridCol w:w="2835"/>
        <w:gridCol w:w="2625"/>
      </w:tblGrid>
      <w:tr>
        <w:trPr>
          <w:trHeight w:hRule="atLeast" w:val="452"/>
          <w:wAfter w:type="dxa" w:w="0"/>
          <w:trHeight w:hRule="atLeast" w:val="452"/>
          <w:wAfter w:type="dxa" w:w="0"/>
        </w:trPr>
        <w:tc>
          <w:tcPr>
            <w:textDirection w:val="lrTb"/>
            <w:vAlign w:val="top"/>
            <w:tcW w:type="dxa" w:w="486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96b41">
            <w:pPr>
              <w:pStyle w:val="StGen22"/>
              <w:rPr>
                <w:sz w:val="28"/>
                <w:szCs w:val="28"/>
              </w:rPr>
              <w:suppressAutoHyphens/>
              <w:widowControl/>
              <w:ind w:firstLine="0"/>
              <w:jc w:val="both"/>
            </w:pPr>
            <w:r w:rsidR="007357cc">
              <w:rPr>
                <w:sz w:val="28"/>
                <w:szCs w:val="28"/>
                <w:rFonts w:ascii="Times New Roman" w:hAnsi="Times New Roman"/>
              </w:rPr>
              <w:t xml:space="preserve">Глава Петропавловск-Камчатского </w:t>
            </w:r>
            <w:r w:rsidR="007357cc" w:rsidRPr="00c03217">
              <w:rPr>
                <w:sz w:val="28"/>
                <w:szCs w:val="28"/>
                <w:rFonts w:ascii="Times New Roman" w:hAnsi="Times New Roman"/>
              </w:rPr>
              <w:t xml:space="preserve">городского округа, исполняющий</w:t>
            </w:r>
            <w:r w:rsidR="007357cc">
              <w:rPr>
                <w:sz w:val="28"/>
                <w:szCs w:val="28"/>
                <w:rFonts w:ascii="Times New Roman" w:hAnsi="Times New Roman"/>
              </w:rPr>
              <w:t xml:space="preserve"> </w:t>
            </w:r>
            <w:r w:rsidR="007357cc" w:rsidRPr="00c03217">
              <w:rPr>
                <w:sz w:val="28"/>
                <w:szCs w:val="28"/>
                <w:rFonts w:ascii="Times New Roman" w:hAnsi="Times New Roman"/>
              </w:rPr>
              <w:t xml:space="preserve">полномочи</w:t>
            </w:r>
            <w:r w:rsidR="007357cc" w:rsidRPr="00c03217">
              <w:rPr>
                <w:sz w:val="28"/>
                <w:szCs w:val="28"/>
                <w:rFonts w:ascii="Times New Roman" w:hAnsi="Times New Roman"/>
              </w:rPr>
              <w:t xml:space="preserve">я председателя Городской Думы</w:t>
            </w:r>
            <w:r w:rsidR="007357cc" w:rsidRPr="000a5d3e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83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96b41">
            <w:pPr>
              <w:pStyle w:val="Normal"/>
              <w:rPr>
                <w:sz w:val="28"/>
                <w:szCs w:val="28"/>
              </w:rPr>
              <w:ind w:right="338"/>
              <w:jc w:val="center"/>
            </w:pPr>
            <w:r w:rsidR="007357cc" w:rsidRPr="000a5d3e">
              <w:rPr>
                <w:sz w:val="28"/>
                <w:szCs w:val="28"/>
              </w:rPr>
            </w:r>
          </w:p>
          <w:p w:rsidP="00c96b41">
            <w:pPr>
              <w:pStyle w:val="Normal"/>
              <w:rPr>
                <w:sz w:val="28"/>
                <w:szCs w:val="28"/>
              </w:rPr>
              <w:ind w:right="338"/>
              <w:jc w:val="center"/>
            </w:pPr>
            <w:r w:rsidR="007357cc">
              <w:rPr>
                <w:sz w:val="28"/>
                <w:szCs w:val="28"/>
              </w:rPr>
            </w:r>
          </w:p>
          <w:p w:rsidP="00c96b41">
            <w:pPr>
              <w:pStyle w:val="Normal"/>
              <w:rPr>
                <w:sz w:val="28"/>
                <w:szCs w:val="28"/>
              </w:rPr>
              <w:ind w:right="338"/>
              <w:jc w:val="center"/>
            </w:pPr>
            <w:r w:rsidR="007357cc" w:rsidRPr="000a5d3e">
              <w:rPr>
                <w:sz w:val="28"/>
                <w:szCs w:val="28"/>
              </w:rPr>
            </w:r>
          </w:p>
          <w:p w:rsidP="00c96b41">
            <w:pPr>
              <w:pStyle w:val="Normal"/>
              <w:rPr>
                <w:sz w:val="28"/>
                <w:szCs w:val="28"/>
              </w:rPr>
              <w:ind w:right="338"/>
              <w:jc w:val="center"/>
            </w:pPr>
            <w:r w:rsidR="007357cc" w:rsidRPr="000a5d3e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62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96b41">
            <w:pPr>
              <w:pStyle w:val="Normal"/>
              <w:rPr>
                <w:sz w:val="28"/>
                <w:szCs w:val="28"/>
              </w:rPr>
              <w:ind w:right="338"/>
              <w:jc w:val="right"/>
            </w:pPr>
            <w:r w:rsidR="007357cc" w:rsidRPr="000a5d3e">
              <w:rPr>
                <w:sz w:val="28"/>
                <w:szCs w:val="28"/>
              </w:rPr>
            </w:r>
          </w:p>
          <w:p w:rsidP="00c96b41">
            <w:pPr>
              <w:pStyle w:val="Normal"/>
              <w:rPr>
                <w:sz w:val="28"/>
                <w:szCs w:val="28"/>
              </w:rPr>
              <w:ind w:right="338"/>
              <w:jc w:val="right"/>
            </w:pPr>
            <w:r w:rsidR="007357cc">
              <w:rPr>
                <w:sz w:val="28"/>
                <w:szCs w:val="28"/>
              </w:rPr>
            </w:r>
          </w:p>
          <w:p w:rsidP="00c96b41">
            <w:pPr>
              <w:pStyle w:val="Normal"/>
              <w:rPr>
                <w:sz w:val="28"/>
                <w:szCs w:val="28"/>
              </w:rPr>
              <w:ind w:right="338"/>
              <w:jc w:val="right"/>
            </w:pPr>
            <w:r w:rsidR="007357cc" w:rsidRPr="000a5d3e">
              <w:rPr>
                <w:sz w:val="28"/>
                <w:szCs w:val="28"/>
              </w:rPr>
            </w:r>
          </w:p>
          <w:p w:rsidP="009e55e0">
            <w:pPr>
              <w:pStyle w:val="Normal"/>
              <w:rPr>
                <w:sz w:val="28"/>
                <w:szCs w:val="28"/>
              </w:rPr>
              <w:ind w:right="-94"/>
              <w:jc w:val="right"/>
            </w:pPr>
            <w:r w:rsidR="007357cc">
              <w:rPr>
                <w:sz w:val="28"/>
                <w:szCs w:val="28"/>
              </w:rPr>
              <w:t xml:space="preserve">К.Г. </w:t>
            </w:r>
            <w:r w:rsidR="007357cc" w:rsidRPr="00816c5f">
              <w:rPr>
                <w:sz w:val="28"/>
                <w:szCs w:val="28"/>
              </w:rPr>
              <w:t xml:space="preserve">Слыщенко</w:t>
            </w:r>
            <w:r w:rsidR="007357cc" w:rsidRPr="000a5d3e">
              <w:rPr>
                <w:sz w:val="28"/>
                <w:szCs w:val="28"/>
              </w:rPr>
            </w:r>
          </w:p>
        </w:tc>
      </w:tr>
    </w:tbl>
    <w:p w:rsidP="00c96b41">
      <w:pPr>
        <w:pStyle w:val="Normal"/>
        <w:rPr>
          <w:b/>
          <w:sz w:val="28"/>
          <w:szCs w:val="28"/>
        </w:rPr>
      </w:pPr>
      <w:r w:rsidR="00c96b41">
        <w:rPr>
          <w:b/>
        </w:rPr>
        <w:br w:type="page"/>
      </w:r>
      <w:r w:rsidR="00c96b41" w:rsidRPr="00252bd8">
        <w:rPr>
          <w:b/>
          <w:sz w:val="28"/>
          <w:szCs w:val="28"/>
        </w:rPr>
      </w:r>
    </w:p>
    <w:tbl>
      <w:tblPr>
        <w:tblW w:type="auto" w:w="0"/>
        <w:tblLook w:val="01e0"/>
        <w:tblW w:type="auto" w:w="0"/>
        <w:tblpPr w:horzAnchor="margin" w:leftFromText="181" w:rightFromText="181" w:tblpX="-4" w:tblpY="-379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031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96b41">
            <w:pPr>
              <w:pStyle w:val="Normal"/>
              <w:rPr>
                <w:rFonts w:ascii="Bookman Old Style" w:hAnsi="Bookman Old Style"/>
              </w:rPr>
              <w:framePr w:hAnchor="margin" w:hSpace="181" w:vAnchor="text" w:wrap="around" w:x="-4" w:y="-379"/>
              <w:jc w:val="center"/>
            </w:pPr>
            <w:r w:rsidR="00c96b41" w:rsidRPr="00a37d3b">
              <w:rPr>
                <w:sz w:val="28"/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152999999999992pt;height:81.529499999999999pt;" id="{BA337487-5619-4343-B750-5ABACB5CAE1F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c96b41" w:rsidRPr="005406c2">
              <w:rPr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96b41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-379"/>
              <w:jc w:val="center"/>
            </w:pPr>
            <w:r w:rsidR="00c96b41" w:rsidRPr="00a35acf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96b41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-379"/>
              <w:jc w:val="center"/>
            </w:pPr>
            <w:r w:rsidR="00c96b41" w:rsidRPr="00a35acf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96b41">
            <w:pPr>
              <w:pStyle w:val="Normal"/>
              <w:rPr>
                <w:rFonts w:ascii="Bookman Old Style" w:hAnsi="Bookman Old Style"/>
              </w:rPr>
              <w:framePr w:hAnchor="margin" w:hSpace="181" w:vAnchor="text" w:wrap="around" w:x="-4" w:y="-379"/>
              <w:jc w:val="center"/>
            </w:pPr>
            <w:r w:rsidR="00c96b41" w:rsidRPr="00a31e99">
              <w:rPr>
                <w:sz w:val="28"/>
                <w:szCs w:val="28"/>
                <w:noProof/>
                <w:rFonts w:ascii="Bookman Old Style" w:hAnsi="Bookman Old Style"/>
              </w:rPr>
              <w:pict>
                <v:line id="_x0000_s1032" type="#_x0000_t20" style="position:absolute;mso-position-vertical-relative:page;" from="-7.4500000000000002pt,9pt" to="494.30000000000001pt,9pt" strokeweight="63500">
                  <v:stroke linestyle="thickThin"/>
                </v:line>
              </w:pict>
            </w:r>
            <w:r w:rsidR="00c96b41" w:rsidRPr="005406c2">
              <w:rPr>
                <w:rFonts w:ascii="Bookman Old Style" w:hAnsi="Bookman Old Style"/>
              </w:rPr>
            </w:r>
          </w:p>
        </w:tc>
      </w:tr>
    </w:tbl>
    <w:p w:rsidP="0047311d">
      <w:pPr>
        <w:pStyle w:val="Normal"/>
        <w:rPr>
          <w:b/>
          <w:sz w:val="36"/>
          <w:szCs w:val="36"/>
        </w:rPr>
        <w:jc w:val="center"/>
      </w:pPr>
      <w:r w:rsidR="0047311d" w:rsidRPr="00eb5331">
        <w:rPr>
          <w:b/>
          <w:sz w:val="36"/>
          <w:szCs w:val="36"/>
        </w:rPr>
        <w:t xml:space="preserve">РЕШЕНИЕ</w:t>
      </w:r>
    </w:p>
    <w:p w:rsidP="0047311d">
      <w:pPr>
        <w:pStyle w:val="Normal"/>
        <w:rPr>
          <w:b/>
          <w:sz w:val="28"/>
          <w:szCs w:val="28"/>
        </w:rPr>
        <w:jc w:val="center"/>
      </w:pPr>
      <w:r w:rsidR="0047311d" w:rsidRPr="00252bd8">
        <w:rPr>
          <w:b/>
          <w:sz w:val="28"/>
          <w:szCs w:val="28"/>
        </w:rPr>
      </w:r>
    </w:p>
    <w:p w:rsidP="0047311d">
      <w:pPr>
        <w:pStyle w:val="Normal"/>
        <w:rPr>
          <w:sz w:val="28"/>
          <w:szCs w:val="28"/>
        </w:rPr>
        <w:contextualSpacing/>
        <w:jc w:val="center"/>
      </w:pPr>
      <w:r w:rsidR="0047311d" w:rsidRPr="008b61a7">
        <w:rPr>
          <w:sz w:val="28"/>
          <w:szCs w:val="28"/>
        </w:rPr>
        <w:t xml:space="preserve">от </w:t>
      </w:r>
      <w:r w:rsidR="008a42aa">
        <w:rPr>
          <w:sz w:val="28"/>
          <w:szCs w:val="28"/>
        </w:rPr>
        <w:t xml:space="preserve">05.03.2014</w:t>
      </w:r>
      <w:r w:rsidR="007357cc">
        <w:rPr>
          <w:sz w:val="28"/>
          <w:szCs w:val="28"/>
        </w:rPr>
        <w:t xml:space="preserve"> </w:t>
      </w:r>
      <w:r w:rsidR="0047311d" w:rsidRPr="00f60732">
        <w:rPr>
          <w:sz w:val="28"/>
          <w:szCs w:val="28"/>
        </w:rPr>
        <w:t xml:space="preserve">№ </w:t>
      </w:r>
      <w:bookmarkStart w:id="0" w:name="_GoBack"/>
      <w:bookmarkEnd w:id="0"/>
      <w:r w:rsidR="008a42aa">
        <w:rPr>
          <w:sz w:val="28"/>
          <w:szCs w:val="28"/>
        </w:rPr>
        <w:t xml:space="preserve">194</w:t>
      </w:r>
      <w:r w:rsidR="0047311d" w:rsidRPr="00f60732">
        <w:rPr>
          <w:sz w:val="28"/>
          <w:szCs w:val="28"/>
        </w:rPr>
        <w:t xml:space="preserve">-нд</w:t>
      </w:r>
    </w:p>
    <w:p w:rsidP="00252bd8">
      <w:pPr>
        <w:pStyle w:val="Normal"/>
        <w:rPr>
          <w:sz w:val="28"/>
          <w:szCs w:val="28"/>
        </w:rPr>
        <w:contextualSpacing/>
        <w:jc w:val="center"/>
      </w:pPr>
      <w:r w:rsidR="0047311d" w:rsidRPr="00252bd8">
        <w:rPr>
          <w:sz w:val="28"/>
          <w:szCs w:val="28"/>
        </w:rPr>
      </w:r>
    </w:p>
    <w:p w:rsidP="004c7184">
      <w:pPr>
        <w:pStyle w:val="Heading3"/>
        <w:rPr>
          <w:b/>
          <w:szCs w:val="28"/>
        </w:rPr>
        <w:suppressAutoHyphens/>
        <w:ind w:firstLine="0"/>
      </w:pPr>
      <w:r w:rsidR="0067773c" w:rsidRPr="0067773c">
        <w:rPr>
          <w:b/>
          <w:szCs w:val="28"/>
        </w:rPr>
        <w:t xml:space="preserve">О внесении изменения в Решение Городской Думы </w:t>
      </w:r>
      <w:r w:rsidR="00b90978">
        <w:rPr>
          <w:b/>
          <w:szCs w:val="28"/>
        </w:rPr>
      </w:r>
    </w:p>
    <w:p w:rsidP="004c7184">
      <w:pPr>
        <w:pStyle w:val="Heading3"/>
        <w:rPr>
          <w:b/>
          <w:szCs w:val="28"/>
        </w:rPr>
        <w:suppressAutoHyphens/>
        <w:ind w:firstLine="0"/>
      </w:pPr>
      <w:r w:rsidR="0067773c" w:rsidRPr="0067773c">
        <w:rPr>
          <w:b/>
          <w:szCs w:val="28"/>
        </w:rPr>
        <w:t xml:space="preserve">Петропавловск-Камчатского городского округа от 28.08.2013 № 125-нд </w:t>
      </w:r>
      <w:r w:rsidR="009e55e0">
        <w:rPr>
          <w:b/>
          <w:szCs w:val="28"/>
        </w:rPr>
      </w:r>
    </w:p>
    <w:p w:rsidP="004c7184">
      <w:pPr>
        <w:pStyle w:val="Heading3"/>
        <w:rPr>
          <w:szCs w:val="28"/>
        </w:rPr>
        <w:suppressAutoHyphens/>
        <w:ind w:firstLine="0"/>
      </w:pPr>
      <w:r w:rsidR="0067773c" w:rsidRPr="0067773c">
        <w:rPr>
          <w:b/>
          <w:szCs w:val="28"/>
        </w:rPr>
        <w:t xml:space="preserve">«О признании утратившими силу отдельных решений Городской Думы Петропавловск-Камчатского городского округа»</w:t>
      </w:r>
      <w:r w:rsidR="004c7184">
        <w:rPr>
          <w:szCs w:val="28"/>
        </w:rPr>
      </w:r>
    </w:p>
    <w:p w:rsidP="00252bd8">
      <w:pPr>
        <w:pStyle w:val="Normal"/>
        <w:jc w:val="center"/>
      </w:pPr>
      <w:r w:rsidR="00252bd8" w:rsidRPr="00252bd8"/>
    </w:p>
    <w:p w:rsidP="00252bd8">
      <w:pPr>
        <w:pStyle w:val="Normal"/>
        <w:rPr>
          <w:i/>
        </w:rPr>
        <w:contextualSpacing/>
        <w:jc w:val="center"/>
      </w:pPr>
      <w:r w:rsidR="0047311d" w:rsidRPr="00c42fe6">
        <w:rPr>
          <w:i/>
        </w:rPr>
        <w:t xml:space="preserve">Принято Городской Думой Петропавловск-Камчатского городского округа</w:t>
      </w:r>
    </w:p>
    <w:p w:rsidP="0047311d">
      <w:pPr>
        <w:pStyle w:val="Normal"/>
        <w:rPr>
          <w:i/>
        </w:rPr>
        <w:contextualSpacing/>
        <w:jc w:val="center"/>
      </w:pPr>
      <w:r w:rsidR="0047311d" w:rsidRPr="00c42fe6">
        <w:rPr>
          <w:i/>
        </w:rPr>
        <w:t xml:space="preserve">(решение от</w:t>
      </w:r>
      <w:r w:rsidR="00b5596c">
        <w:rPr>
          <w:i/>
        </w:rPr>
        <w:t xml:space="preserve"> </w:t>
      </w:r>
      <w:r w:rsidR="008a42aa">
        <w:rPr>
          <w:i/>
        </w:rPr>
        <w:t xml:space="preserve">26.02.2014</w:t>
      </w:r>
      <w:r w:rsidR="0047311d" w:rsidRPr="00c42fe6">
        <w:rPr>
          <w:i/>
        </w:rPr>
        <w:t xml:space="preserve"> №</w:t>
      </w:r>
      <w:r w:rsidR="00120ace">
        <w:rPr>
          <w:i/>
        </w:rPr>
        <w:t xml:space="preserve"> 418</w:t>
      </w:r>
      <w:r w:rsidR="0047311d" w:rsidRPr="00c42fe6">
        <w:rPr>
          <w:i/>
        </w:rPr>
        <w:t xml:space="preserve">-р)</w:t>
      </w:r>
    </w:p>
    <w:p w:rsidP="00252bd8">
      <w:pPr>
        <w:pStyle w:val="Normal"/>
        <w:rPr>
          <w:b/>
          <w:sz w:val="28"/>
          <w:szCs w:val="28"/>
        </w:rPr>
        <w:autoSpaceDE w:val="off"/>
        <w:autoSpaceDN w:val="off"/>
        <w:ind w:firstLine="720"/>
        <w:jc w:val="center"/>
      </w:pPr>
      <w:r w:rsidR="0047311d" w:rsidRPr="00252bd8">
        <w:rPr>
          <w:b/>
          <w:sz w:val="28"/>
          <w:szCs w:val="28"/>
        </w:rPr>
      </w:r>
    </w:p>
    <w:p w:rsidP="0067773c">
      <w:pPr>
        <w:pStyle w:val="Normal"/>
        <w:rPr>
          <w:sz w:val="28"/>
          <w:szCs w:val="28"/>
        </w:rPr>
        <w:ind w:firstLine="700"/>
        <w:jc w:val="both"/>
      </w:pPr>
      <w:r w:rsidR="004c7184" w:rsidRPr="0067773c">
        <w:rPr>
          <w:sz w:val="28"/>
          <w:szCs w:val="28"/>
        </w:rPr>
        <w:t xml:space="preserve">1. </w:t>
      </w:r>
      <w:r w:rsidR="00f54566">
        <w:rPr>
          <w:sz w:val="28"/>
          <w:szCs w:val="28"/>
        </w:rPr>
        <w:t xml:space="preserve">Подпункт 2</w:t>
      </w:r>
      <w:r w:rsidR="0067773c" w:rsidRPr="0067773c">
        <w:rPr>
          <w:sz w:val="28"/>
          <w:szCs w:val="28"/>
        </w:rPr>
        <w:t xml:space="preserve"> </w:t>
      </w:r>
      <w:r w:rsidR="00f54566">
        <w:rPr>
          <w:sz w:val="28"/>
          <w:szCs w:val="28"/>
        </w:rPr>
        <w:t xml:space="preserve">пункта</w:t>
      </w:r>
      <w:r w:rsidR="0067773c" w:rsidRPr="0067773c">
        <w:rPr>
          <w:sz w:val="28"/>
          <w:szCs w:val="28"/>
        </w:rPr>
        <w:t xml:space="preserve"> 1 изложить в следующей редакции:</w:t>
      </w:r>
      <w:r w:rsidR="0047311d" w:rsidRPr="0067773c">
        <w:rPr>
          <w:sz w:val="28"/>
          <w:szCs w:val="28"/>
        </w:rPr>
      </w:r>
    </w:p>
    <w:p w:rsidP="0067773c">
      <w:pPr>
        <w:pStyle w:val="Normal"/>
        <w:rPr>
          <w:sz w:val="28"/>
          <w:szCs w:val="28"/>
          <w:rFonts w:eastAsia="Calibri"/>
        </w:rPr>
        <w:autoSpaceDE w:val="off"/>
        <w:autoSpaceDN w:val="off"/>
        <w:ind w:firstLine="700"/>
        <w:jc w:val="both"/>
      </w:pPr>
      <w:r w:rsidR="0067773c" w:rsidRPr="0067773c">
        <w:rPr>
          <w:sz w:val="28"/>
          <w:szCs w:val="28"/>
          <w:lang w:eastAsia="en-US"/>
          <w:rFonts w:eastAsia="Calibri"/>
        </w:rPr>
        <w:t xml:space="preserve">«2) Решение Городской Думы </w:t>
      </w:r>
      <w:r w:rsidR="0067773c" w:rsidRPr="0067773c">
        <w:rPr>
          <w:sz w:val="28"/>
          <w:szCs w:val="28"/>
          <w:rFonts w:eastAsia="Calibri"/>
        </w:rPr>
        <w:t xml:space="preserve">Петропавловск-Камчатского городского округа от 19.05.2011 № 348-нд «О внесении изменений в Решение </w:t>
      </w:r>
      <w:r w:rsidR="0067773c">
        <w:rPr>
          <w:sz w:val="28"/>
          <w:szCs w:val="28"/>
          <w:rFonts w:eastAsia="Calibri"/>
        </w:rPr>
        <w:t xml:space="preserve">Г</w:t>
      </w:r>
      <w:r w:rsidR="0067773c" w:rsidRPr="0067773c">
        <w:rPr>
          <w:sz w:val="28"/>
          <w:szCs w:val="28"/>
          <w:rFonts w:eastAsia="Calibri"/>
        </w:rPr>
        <w:t xml:space="preserve">ородской Думы Петропавловск-Камчатского городского округа от 15.12.2010 </w:t>
      </w:r>
      <w:r w:rsidR="0067773c">
        <w:rPr>
          <w:sz w:val="28"/>
          <w:szCs w:val="28"/>
          <w:rFonts w:eastAsia="Calibri"/>
        </w:rPr>
        <w:t xml:space="preserve">№</w:t>
      </w:r>
      <w:r w:rsidR="0067773c" w:rsidRPr="0067773c">
        <w:rPr>
          <w:sz w:val="28"/>
          <w:szCs w:val="28"/>
          <w:rFonts w:eastAsia="Calibri"/>
        </w:rPr>
        <w:t xml:space="preserve"> 311-нд </w:t>
      </w:r>
      <w:r w:rsidR="0067773c">
        <w:rPr>
          <w:sz w:val="28"/>
          <w:szCs w:val="28"/>
          <w:rFonts w:eastAsia="Calibri"/>
        </w:rPr>
        <w:t xml:space="preserve">«</w:t>
      </w:r>
      <w:r w:rsidR="0067773c" w:rsidRPr="0067773c">
        <w:rPr>
          <w:sz w:val="28"/>
          <w:szCs w:val="28"/>
          <w:rFonts w:eastAsia="Calibri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службы, в органы местного самоуправления Петропавловск-Камчатского городского округа и муниципальными служащими Петропавловск-Камчатского городского округа</w:t>
      </w:r>
      <w:r w:rsidR="0067773c">
        <w:rPr>
          <w:sz w:val="28"/>
          <w:szCs w:val="28"/>
          <w:rFonts w:eastAsia="Calibri"/>
        </w:rPr>
        <w:t xml:space="preserve">».</w:t>
      </w:r>
      <w:r w:rsidR="0067773c" w:rsidRPr="0067773c">
        <w:rPr>
          <w:sz w:val="28"/>
          <w:szCs w:val="28"/>
          <w:lang w:eastAsia="en-US"/>
          <w:rFonts w:eastAsia="Calibri"/>
        </w:rPr>
        <w:t xml:space="preserve">».</w:t>
      </w:r>
      <w:r w:rsidR="0067773c" w:rsidRPr="0067773c">
        <w:rPr>
          <w:sz w:val="28"/>
          <w:szCs w:val="28"/>
          <w:rFonts w:eastAsia="Calibri"/>
        </w:rPr>
      </w:r>
    </w:p>
    <w:p w:rsidP="00a00ced">
      <w:pPr>
        <w:pStyle w:val="Normal"/>
        <w:rPr>
          <w:sz w:val="28"/>
          <w:szCs w:val="28"/>
        </w:rPr>
        <w:ind w:firstLine="709" w:right="-5"/>
        <w:jc w:val="both"/>
      </w:pPr>
      <w:r w:rsidR="00a00ced" w:rsidRPr="0070257a">
        <w:rPr>
          <w:sz w:val="28"/>
          <w:szCs w:val="28"/>
        </w:rPr>
        <w:t xml:space="preserve">2. Настоящее Решение вступает в силу </w:t>
      </w:r>
      <w:r w:rsidR="00886b54" w:rsidRPr="0070257a">
        <w:rPr>
          <w:sz w:val="28"/>
          <w:szCs w:val="28"/>
        </w:rPr>
        <w:t xml:space="preserve">после дня его официального опубликования</w:t>
      </w:r>
      <w:r w:rsidR="00c96b41">
        <w:rPr>
          <w:sz w:val="28"/>
          <w:szCs w:val="28"/>
        </w:rPr>
        <w:t xml:space="preserve">.</w:t>
      </w:r>
      <w:r w:rsidR="00a00ced" w:rsidRPr="0070257a">
        <w:rPr>
          <w:sz w:val="28"/>
          <w:szCs w:val="28"/>
        </w:rPr>
      </w:r>
    </w:p>
    <w:p w:rsidP="00a00ced">
      <w:pPr>
        <w:pStyle w:val="Normal"/>
        <w:rPr>
          <w:sz w:val="28"/>
          <w:szCs w:val="28"/>
        </w:rPr>
      </w:pPr>
      <w:r w:rsidR="00a00ced">
        <w:rPr>
          <w:sz w:val="28"/>
          <w:szCs w:val="28"/>
        </w:rPr>
      </w:r>
    </w:p>
    <w:p w:rsidP="00a00ced">
      <w:pPr>
        <w:pStyle w:val="Normal"/>
        <w:rPr>
          <w:sz w:val="28"/>
          <w:szCs w:val="28"/>
        </w:rPr>
      </w:pPr>
      <w:r w:rsidR="003d0747">
        <w:rPr>
          <w:sz w:val="28"/>
          <w:szCs w:val="28"/>
        </w:rPr>
      </w:r>
    </w:p>
    <w:tbl>
      <w:tblPr>
        <w:tblW w:type="auto" w:w="0"/>
        <w:tblLook w:val="04a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210"/>
        <w:gridCol w:w="5104"/>
      </w:tblGrid>
      <w:tr>
        <w:tc>
          <w:tcPr>
            <w:textDirection w:val="lrTb"/>
            <w:vAlign w:val="top"/>
            <w:tcW w:type="dxa" w:w="521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05aed">
            <w:pPr>
              <w:pStyle w:val="Normal"/>
              <w:rPr>
                <w:sz w:val="28"/>
                <w:szCs w:val="28"/>
              </w:rPr>
              <w:jc w:val="both"/>
            </w:pPr>
            <w:r w:rsidR="00b90978" w:rsidRPr="009c399d">
              <w:rPr>
                <w:sz w:val="28"/>
                <w:szCs w:val="28"/>
              </w:rPr>
              <w:t xml:space="preserve">Глава </w:t>
            </w:r>
          </w:p>
          <w:p w:rsidP="00405aed">
            <w:pPr>
              <w:pStyle w:val="Normal"/>
              <w:rPr>
                <w:sz w:val="28"/>
                <w:szCs w:val="28"/>
              </w:rPr>
              <w:jc w:val="both"/>
            </w:pPr>
            <w:r w:rsidR="00b90978" w:rsidRPr="009c399d">
              <w:rPr>
                <w:sz w:val="28"/>
                <w:szCs w:val="28"/>
              </w:rPr>
              <w:t xml:space="preserve">Петропавловск-Камчатского</w:t>
            </w:r>
          </w:p>
          <w:p w:rsidP="00405aed">
            <w:pPr>
              <w:pStyle w:val="Normal"/>
              <w:rPr>
                <w:sz w:val="28"/>
                <w:szCs w:val="28"/>
              </w:rPr>
            </w:pPr>
            <w:r w:rsidR="00b90978" w:rsidRPr="009c399d">
              <w:rPr>
                <w:sz w:val="28"/>
                <w:szCs w:val="28"/>
              </w:rPr>
              <w:t xml:space="preserve">городского округа                                                                             </w:t>
            </w:r>
          </w:p>
        </w:tc>
        <w:tc>
          <w:tcPr>
            <w:textDirection w:val="lrTb"/>
            <w:vAlign w:val="top"/>
            <w:tcW w:type="dxa" w:w="510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05aed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right"/>
            </w:pPr>
            <w:r w:rsidR="00b90978" w:rsidRPr="009c399d">
              <w:rPr>
                <w:sz w:val="28"/>
                <w:szCs w:val="28"/>
              </w:rPr>
            </w:r>
          </w:p>
          <w:p w:rsidP="00405aed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right"/>
            </w:pPr>
            <w:r w:rsidR="00b90978" w:rsidRPr="009c399d">
              <w:rPr>
                <w:sz w:val="28"/>
                <w:szCs w:val="28"/>
              </w:rPr>
            </w:r>
          </w:p>
          <w:p w:rsidP="00405aed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right"/>
            </w:pPr>
            <w:r w:rsidR="00b90978" w:rsidRPr="009c399d">
              <w:rPr>
                <w:sz w:val="28"/>
                <w:szCs w:val="28"/>
              </w:rPr>
              <w:t xml:space="preserve">К.Г. Слыщенко</w:t>
            </w:r>
          </w:p>
        </w:tc>
      </w:tr>
    </w:tbl>
    <w:p w:rsidP="00287aed">
      <w:pPr>
        <w:pStyle w:val="Normal"/>
        <w:rPr>
          <w:sz w:val="28"/>
          <w:szCs w:val="28"/>
        </w:rPr>
        <w:jc w:val="center"/>
      </w:pPr>
      <w:r w:rsidR="0047311d">
        <w:rPr>
          <w:sz w:val="28"/>
          <w:szCs w:val="28"/>
        </w:rPr>
      </w:r>
    </w:p>
    <w:sectPr>
      <w:type w:val="nextPage"/>
      <w:pgSz w:h="16838" w:w="11906"/>
      <w:pgMar w:bottom="567" w:footer="709" w:gutter="0" w:header="709" w:left="1134" w:right="567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settings.xml><?xml version="1.0" encoding="utf-8"?>
<w:settings xmlns:w="http://schemas.openxmlformats.org/wordprocessingml/2006/main">
  <w:zoom w:percent="100"/>
  <w:stylePaneFormatFilter w:val="5024"/>
  <w:defaultTabStop w:val="708"/>
  <w:displayHorizontalDrawingGridEvery w:val="2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a5d3e"/>
    <w:rsid w:val="000d5d84"/>
    <w:rsid w:val="00120ace"/>
    <w:rsid w:val="001b6082"/>
    <w:rsid w:val="00237fb6"/>
    <w:rsid w:val="00252bd8"/>
    <w:rsid w:val="00287aed"/>
    <w:rsid w:val="003045a3"/>
    <w:rsid w:val="00364aef"/>
    <w:rsid w:val="003c37e2"/>
    <w:rsid w:val="003d0747"/>
    <w:rsid w:val="00405aed"/>
    <w:rsid w:val="0047311d"/>
    <w:rsid w:val="004b1da6"/>
    <w:rsid w:val="004c7184"/>
    <w:rsid w:val="005228a7"/>
    <w:rsid w:val="00537ba8"/>
    <w:rsid w:val="005406c2"/>
    <w:rsid w:val="005406f4"/>
    <w:rsid w:val="00576f97"/>
    <w:rsid w:val="0067773c"/>
    <w:rsid w:val="0070257a"/>
    <w:rsid w:val="007357cc"/>
    <w:rsid w:val="00816c5f"/>
    <w:rsid w:val="008522a2"/>
    <w:rsid w:val="008847fd"/>
    <w:rsid w:val="00886b54"/>
    <w:rsid w:val="008a42aa"/>
    <w:rsid w:val="008b61a7"/>
    <w:rsid w:val="008c343b"/>
    <w:rsid w:val="00913d74"/>
    <w:rsid w:val="00996d38"/>
    <w:rsid w:val="009a1171"/>
    <w:rsid w:val="009c399d"/>
    <w:rsid w:val="009e55e0"/>
    <w:rsid w:val="00a00ced"/>
    <w:rsid w:val="00a31e99"/>
    <w:rsid w:val="00a35acf"/>
    <w:rsid w:val="00a37d3b"/>
    <w:rsid w:val="00b5596c"/>
    <w:rsid w:val="00b90978"/>
    <w:rsid w:val="00bc6c3c"/>
    <w:rsid w:val="00c03217"/>
    <w:rsid w:val="00c42fe6"/>
    <w:rsid w:val="00c848dc"/>
    <w:rsid w:val="00c85779"/>
    <w:rsid w:val="00c96b41"/>
    <w:rsid w:val="00d05bd6"/>
    <w:rsid w:val="00de5509"/>
    <w:rsid w:val="00ea561e"/>
    <w:rsid w:val="00eb5331"/>
    <w:rsid w:val="00f54566"/>
    <w:rsid w:val="00f60732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Calibri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4"/>
      <w:szCs w:val="24"/>
      <w:lang w:bidi="ar-SA" w:eastAsia="ru-RU" w:val="ru-RU"/>
      <w:rFonts w:eastAsia="Times New Roman"/>
    </w:rPr>
  </w:style>
  <w:style w:type="paragraph" w:styleId="Heading3">
    <w:name w:val="Heading3"/>
    <w:basedOn w:val="Normal"/>
    <w:next w:val="Normal"/>
    <w:link w:val="StGen2"/>
    <w:pPr>
      <w:keepNext/>
      <w:outlineLvl w:val="2"/>
      <w:ind w:firstLine="709"/>
      <w:jc w:val="center"/>
    </w:pPr>
    <w:rPr>
      <w:sz w:val="28"/>
      <w:szCs w:val="20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character" w:styleId="StGen2">
    <w:name w:val="StGen2"/>
    <w:next w:val="StGen2"/>
    <w:link w:val="Heading3"/>
    <w:rPr>
      <w:szCs w:val="20"/>
      <w:lang w:eastAsia="ru-RU"/>
      <w:rFonts w:eastAsia="Times New Roman"/>
    </w:rPr>
  </w:style>
  <w:style w:type="paragraph" w:styleId="BodyText">
    <w:name w:val="BodyText"/>
    <w:basedOn w:val="Normal"/>
    <w:next w:val="BodyText"/>
    <w:link w:val="StGen5"/>
    <w:pPr>
      <w:jc w:val="both"/>
    </w:pPr>
    <w:rPr>
      <w:sz w:val="28"/>
    </w:rPr>
  </w:style>
  <w:style w:type="character" w:styleId="StGen5">
    <w:name w:val="StGen5"/>
    <w:next w:val="StGen5"/>
    <w:link w:val="BodyText"/>
    <w:rPr>
      <w:szCs w:val="24"/>
      <w:lang w:eastAsia="ru-RU"/>
      <w:rFonts w:eastAsia="Times New Roman"/>
    </w:rPr>
  </w:style>
  <w:style w:type="paragraph" w:styleId="Acetate">
    <w:name w:val="Acetate"/>
    <w:basedOn w:val="Normal"/>
    <w:next w:val="Acetate"/>
    <w:link w:val="StGen7"/>
    <w:semiHidden/>
    <w:rPr>
      <w:sz w:val="16"/>
      <w:szCs w:val="16"/>
      <w:rFonts w:ascii="Tahoma" w:hAnsi="Tahoma"/>
    </w:rPr>
  </w:style>
  <w:style w:type="character" w:styleId="StGen7">
    <w:name w:val="StGen7"/>
    <w:next w:val="StGen7"/>
    <w:link w:val="Acetate"/>
    <w:semiHidden/>
    <w:rPr>
      <w:sz w:val="16"/>
      <w:szCs w:val="16"/>
      <w:lang w:eastAsia="ru-RU"/>
      <w:rFonts w:ascii="Tahoma" w:eastAsia="Times New Roman" w:hAnsi="Tahoma"/>
    </w:rPr>
  </w:style>
  <w:style w:type="paragraph" w:styleId="FootnoteText">
    <w:name w:val="FootnoteText"/>
    <w:basedOn w:val="Normal"/>
    <w:next w:val="FootnoteText"/>
    <w:link w:val="StGen23"/>
    <w:semiHidden/>
    <w:rPr>
      <w:sz w:val="20"/>
      <w:szCs w:val="20"/>
    </w:rPr>
  </w:style>
  <w:style w:type="character" w:styleId="StGen23">
    <w:name w:val="StGen23"/>
    <w:next w:val="StGen23"/>
    <w:link w:val="FootnoteText"/>
    <w:semiHidden/>
    <w:rPr>
      <w:sz w:val="20"/>
      <w:szCs w:val="20"/>
      <w:lang w:eastAsia="ru-RU"/>
      <w:rFonts w:eastAsia="Times New Roman"/>
    </w:rPr>
  </w:style>
  <w:style w:type="character" w:styleId="FootnoteReference">
    <w:name w:val="FootnoteReference"/>
    <w:next w:val="FootnoteReference"/>
    <w:link w:val="Normal"/>
    <w:semiHidden/>
    <w:rPr>
      <w:vertAlign w:val="superscript"/>
    </w:rPr>
  </w:style>
  <w:style w:type="paragraph" w:styleId="User">
    <w:name w:val="User"/>
    <w:next w:val="User"/>
    <w:link w:val="Normal"/>
    <w:rPr>
      <w:sz w:val="24"/>
      <w:szCs w:val="24"/>
      <w:lang w:bidi="ar-SA" w:eastAsia="ru-RU" w:val="ru-RU"/>
      <w:rFonts w:eastAsia="Times New Roman"/>
    </w:rPr>
  </w:style>
  <w:style w:type="character" w:styleId="StGen14">
    <w:name w:val="StGen14"/>
    <w:next w:val="StGen14"/>
    <w:link w:val="Normal"/>
    <w:rPr>
      <w:color w:val="106bbe"/>
    </w:rPr>
  </w:style>
  <w:style w:type="character" w:styleId="Hyperlink">
    <w:name w:val="Hyperlink"/>
    <w:next w:val="Hyperlink"/>
    <w:link w:val="Normal"/>
    <w:semiHidden/>
    <w:rPr>
      <w:u w:val="single"/>
      <w:color w:val="0000ff"/>
    </w:rPr>
  </w:style>
  <w:style w:type="paragraph" w:styleId="StGen22">
    <w:name w:val="StGen22"/>
    <w:next w:val="StGen22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eastAsia="Times New Roman" w:hAnsi="Arial"/>
    </w:rPr>
  </w:style>
  <w:style w:type="table" w:styleId="TableGrid">
    <w:name w:val="TableGrid"/>
    <w:basedOn w:val="TableNormal"/>
    <w:next w:val="TableGrid"/>
    <w:link w:val="Normal"/>
    <w:rPr>
      <w:sz w:val="28"/>
      <w:szCs w:val="28"/>
      <w:lang w:eastAsia="en-US"/>
      <w:rFonts w:eastAsia="Calibri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image" Target="media/image1.png" /><Relationship Id="rId3" Type="http://schemas.openxmlformats.org/officeDocument/2006/relationships/image" Target="media/image2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