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87232">
      <w:pPr>
        <w:pStyle w:val="Normal"/>
        <w:jc w:val="right"/>
      </w:pPr>
      <w:r w:rsidR="00987232"/>
    </w:p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96AFAEA-216A-456D-A425-FA38006A7C4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ad2e66" w:rsidRPr="00803f42">
              <w:pict>
                <v:line id="_x0000_s1027" type="#_x0000_t20" style="position:absolute;mso-position-vertical-relative:page;" from="-4.2000000000000002pt,7.25pt" to="486.60000000000002pt,7.25pt" strokeweight="63500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ad2e66" w:rsidRPr="00ad2e66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ad2e66">
        <w:rPr>
          <w:b/>
          <w:sz w:val="36"/>
          <w:szCs w:val="36"/>
        </w:rPr>
        <w:t xml:space="preserve">РЕШЕНИЕ</w:t>
      </w:r>
      <w:r w:rsidR="007e6fcb">
        <w:rPr>
          <w:b/>
          <w:sz w:val="36"/>
          <w:szCs w:val="36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ad2e66" w:rsidRPr="00ad2e66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c4db4">
            <w:pPr>
              <w:pStyle w:val="BodyText"/>
              <w:rPr>
                <w:szCs w:val="24"/>
              </w:rPr>
              <w:jc w:val="center"/>
            </w:pPr>
            <w:r w:rsidR="00ad2e66">
              <w:rPr>
                <w:szCs w:val="24"/>
              </w:rPr>
              <w:t xml:space="preserve">от 26.02.2014 № 40</w:t>
            </w:r>
            <w:r w:rsidR="009c4db4">
              <w:rPr>
                <w:szCs w:val="24"/>
              </w:rPr>
              <w:t xml:space="preserve">6</w:t>
            </w:r>
            <w:r w:rsidR="00ad2e66">
              <w:rPr>
                <w:szCs w:val="24"/>
              </w:rPr>
              <w:t xml:space="preserve">-р</w:t>
            </w:r>
            <w:r w:rsidR="00993ad6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ad2e66">
            <w:pPr>
              <w:pStyle w:val="BodyText"/>
              <w:rPr>
                <w:szCs w:val="24"/>
              </w:rPr>
              <w:jc w:val="center"/>
            </w:pPr>
            <w:r w:rsidR="00ad2e66">
              <w:rPr>
                <w:szCs w:val="24"/>
              </w:rPr>
              <w:t xml:space="preserve">13</w:t>
            </w:r>
            <w:r w:rsidR="007e6fcb" w:rsidRPr="00e86436">
              <w:rPr>
                <w:szCs w:val="24"/>
              </w:rPr>
              <w:t xml:space="preserve">-</w:t>
            </w:r>
            <w:r w:rsidR="007e6fcb">
              <w:rPr>
                <w:szCs w:val="24"/>
              </w:rPr>
              <w:t xml:space="preserve">я </w:t>
            </w:r>
            <w:r w:rsidR="007e6fcb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</w:rPr>
              <w:jc w:val="center"/>
            </w:pPr>
            <w:r w:rsidR="007e6fcb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d2e66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ad2e66">
              <w:rPr>
                <w:sz w:val="28"/>
                <w:szCs w:val="28"/>
              </w:rPr>
              <w:t xml:space="preserve">проекте решения </w:t>
            </w:r>
            <w:r w:rsidR="0087171e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27.12.2013 № 164-нд                  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5055c3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 </w:t>
      </w:r>
      <w:r w:rsidR="0087171e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                 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7e6fcb" w:rsidRPr="005055c3">
        <w:rPr>
          <w:sz w:val="28"/>
          <w:szCs w:val="28"/>
        </w:rPr>
        <w:t xml:space="preserve">, </w:t>
      </w:r>
      <w:r w:rsidR="006a0b3e" w:rsidRPr="005055c3">
        <w:rPr>
          <w:sz w:val="28"/>
          <w:szCs w:val="28"/>
        </w:rPr>
        <w:t xml:space="preserve">внесенный </w:t>
      </w:r>
      <w:r w:rsidR="005055c3" w:rsidRPr="005055c3">
        <w:rPr>
          <w:sz w:val="28"/>
          <w:szCs w:val="28"/>
        </w:rPr>
        <w:t xml:space="preserve">Глав</w:t>
      </w:r>
      <w:r w:rsidR="000f170c">
        <w:rPr>
          <w:sz w:val="28"/>
          <w:szCs w:val="28"/>
        </w:rPr>
        <w:t xml:space="preserve">ой </w:t>
      </w:r>
      <w:r w:rsidR="007214d6">
        <w:rPr>
          <w:sz w:val="28"/>
          <w:szCs w:val="28"/>
        </w:rPr>
        <w:t xml:space="preserve">администрации </w:t>
      </w:r>
      <w:r w:rsidR="005055c3" w:rsidRPr="005055c3">
        <w:rPr>
          <w:sz w:val="28"/>
          <w:szCs w:val="28"/>
        </w:rPr>
        <w:t xml:space="preserve">Петропавловск-Камчатского городского округа </w:t>
      </w:r>
      <w:r w:rsidR="007214d6">
        <w:rPr>
          <w:sz w:val="28"/>
          <w:szCs w:val="28"/>
        </w:rPr>
        <w:t xml:space="preserve">Алексеевым</w:t>
      </w:r>
      <w:r w:rsidR="009b5127" w:rsidRPr="009b5127">
        <w:rPr>
          <w:sz w:val="28"/>
          <w:szCs w:val="28"/>
        </w:rPr>
        <w:t xml:space="preserve"> </w:t>
      </w:r>
      <w:r w:rsidR="009b5127">
        <w:rPr>
          <w:sz w:val="28"/>
          <w:szCs w:val="28"/>
        </w:rPr>
        <w:t xml:space="preserve">А.В.</w:t>
      </w:r>
      <w:r w:rsidR="006a0b3e" w:rsidRPr="005055c3">
        <w:rPr>
          <w:sz w:val="28"/>
          <w:szCs w:val="28"/>
        </w:rPr>
        <w:t xml:space="preserve">, </w:t>
      </w:r>
      <w:r w:rsidR="001f0bc3">
        <w:rPr>
          <w:sz w:val="28"/>
          <w:szCs w:val="28"/>
        </w:rPr>
        <w:t xml:space="preserve">в соответствии со </w:t>
      </w:r>
      <w:r w:rsidR="00ad2e66">
        <w:rPr>
          <w:sz w:val="28"/>
          <w:szCs w:val="28"/>
        </w:rPr>
        <w:t xml:space="preserve">статьей 67 Регламента </w:t>
      </w:r>
      <w:r w:rsidR="007e6fcb" w:rsidRPr="005055c3">
        <w:rPr>
          <w:sz w:val="28"/>
          <w:szCs w:val="28"/>
        </w:rPr>
        <w:t xml:space="preserve">Петропавловск-Камчатского городского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d26f5a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9a2b92">
      <w:pPr>
        <w:pStyle w:val="179"/>
        <w:rPr>
          <w:sz w:val="28"/>
          <w:szCs w:val="28"/>
          <w:rFonts w:ascii="Times New Roman" w:hAnsi="Times New Roman"/>
        </w:rPr>
        <w:tabs>
          <w:tab w:leader="none" w:pos="0" w:val="left"/>
          <w:tab w:leader="none" w:pos="1276" w:val="left"/>
        </w:tabs>
        <w:widowControl w:val="off"/>
        <w:autoSpaceDE w:val="off"/>
        <w:autoSpaceDN w:val="off"/>
        <w:ind w:firstLine="709" w:left="0"/>
        <w:spacing w:after="0" w:line="240" w:lineRule="auto"/>
        <w:jc w:val="both"/>
      </w:pPr>
      <w:r w:rsidR="007e6fcb" w:rsidRPr="0087171e">
        <w:rPr>
          <w:sz w:val="28"/>
          <w:szCs w:val="28"/>
          <w:rFonts w:ascii="Times New Roman" w:hAnsi="Times New Roman"/>
        </w:rPr>
        <w:t xml:space="preserve"> </w:t>
      </w:r>
      <w:r w:rsidR="009a2b92" w:rsidRPr="0087171e">
        <w:rPr>
          <w:sz w:val="28"/>
          <w:szCs w:val="28"/>
          <w:rFonts w:ascii="Times New Roman" w:hAnsi="Times New Roman"/>
        </w:rPr>
        <w:t xml:space="preserve">п</w:t>
      </w:r>
      <w:r w:rsidR="00ad2e66" w:rsidRPr="0087171e">
        <w:rPr>
          <w:sz w:val="28"/>
          <w:szCs w:val="28"/>
          <w:rFonts w:ascii="Times New Roman" w:hAnsi="Times New Roman"/>
        </w:rPr>
        <w:t xml:space="preserve">роект решения </w:t>
      </w:r>
      <w:r w:rsidR="0087171e" w:rsidRPr="0087171e">
        <w:rPr>
          <w:sz w:val="28"/>
          <w:szCs w:val="28"/>
          <w:rFonts w:ascii="Times New Roman" w:hAnsi="Times New Roman"/>
        </w:rPr>
        <w:t xml:space="preserve">о внесении изменений в Решение Городской Думы Петропавловск-Камчатского городского округа от 27.12.2013 № 164-нд                  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</w:t>
      </w:r>
      <w:r w:rsidR="0087171e" w:rsidRPr="00d713d5">
        <w:rPr>
          <w:sz w:val="28"/>
          <w:szCs w:val="28"/>
          <w:rFonts w:ascii="Times New Roman" w:hAnsi="Times New Roman"/>
        </w:rPr>
        <w:t xml:space="preserve">обслуживания» </w:t>
      </w:r>
      <w:r w:rsidR="00ad2e66" w:rsidRPr="00d713d5">
        <w:rPr>
          <w:sz w:val="28"/>
          <w:szCs w:val="28"/>
          <w:rFonts w:ascii="Times New Roman" w:hAnsi="Times New Roman"/>
        </w:rPr>
        <w:t xml:space="preserve">отклонить</w:t>
      </w:r>
      <w:r w:rsidR="00d713d5" w:rsidRPr="00d713d5">
        <w:rPr>
          <w:sz w:val="28"/>
          <w:szCs w:val="28"/>
          <w:rFonts w:ascii="Times New Roman" w:hAnsi="Times New Roman"/>
        </w:rPr>
        <w:t xml:space="preserve"> и возвратить Главе администрации Петропавловск-Камчатского городского округа</w:t>
      </w:r>
      <w:r w:rsidR="00ad2e66" w:rsidRPr="00d713d5">
        <w:rPr>
          <w:sz w:val="28"/>
          <w:szCs w:val="28"/>
          <w:rFonts w:ascii="Times New Roman" w:hAnsi="Times New Roman"/>
        </w:rPr>
        <w:t xml:space="preserve">.</w:t>
      </w:r>
      <w:r w:rsidR="00ad2e66" w:rsidRPr="0087171e">
        <w:rPr>
          <w:sz w:val="28"/>
          <w:szCs w:val="28"/>
          <w:rFonts w:ascii="Times New Roman" w:hAnsi="Times New Roman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9b5127" w:rsidRPr="00fa1b15">
        <w:rPr>
          <w:sz w:val="28"/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283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823ac3" w:rsidRPr="00fa1b15">
              <w:rPr>
                <w:sz w:val="28"/>
                <w:szCs w:val="28"/>
              </w:rPr>
              <w:t xml:space="preserve">у</w:t>
            </w:r>
            <w:r w:rsidR="00823ac3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b87591">
            <w:pPr>
              <w:pStyle w:val="Normal"/>
              <w:rPr>
                <w:sz w:val="28"/>
                <w:szCs w:val="28"/>
              </w:rPr>
              <w:jc w:val="right"/>
            </w:pPr>
            <w:r w:rsidR="00b87591">
              <w:rPr>
                <w:sz w:val="28"/>
                <w:szCs w:val="28"/>
              </w:rPr>
              <w:t xml:space="preserve">К</w:t>
            </w:r>
            <w:r w:rsidR="00823ac3" w:rsidRPr="00fa1b15">
              <w:rPr>
                <w:sz w:val="28"/>
                <w:szCs w:val="28"/>
              </w:rPr>
              <w:t xml:space="preserve">.</w:t>
            </w:r>
            <w:r w:rsidR="00b87591">
              <w:rPr>
                <w:sz w:val="28"/>
                <w:szCs w:val="28"/>
              </w:rPr>
              <w:t xml:space="preserve"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 xml:space="preserve">Слыщенко</w:t>
            </w:r>
            <w:r w:rsidR="00823ac3" w:rsidRPr="00fa1b15">
              <w:rPr>
                <w:sz w:val="28"/>
                <w:szCs w:val="28"/>
              </w:rPr>
            </w:r>
          </w:p>
        </w:tc>
      </w:tr>
    </w:tbl>
    <w:p w:rsidP="00823ac3">
      <w:pPr>
        <w:pStyle w:val="Normal"/>
        <w:rPr>
          <w:b/>
          <w:szCs w:val="28"/>
        </w:rPr>
        <w:jc w:val="center"/>
      </w:pPr>
      <w:r w:rsidR="00823ac3">
        <w:rPr>
          <w:b/>
          <w:szCs w:val="28"/>
        </w:rPr>
      </w:r>
    </w:p>
    <w:p w:rsidP="00c41cdf">
      <w:pPr>
        <w:pStyle w:val="Normal"/>
        <w:rPr>
          <w:sz w:val="24"/>
        </w:rPr>
        <w:pageBreakBefore/>
        <w:suppressAutoHyphens/>
        <w:ind w:hanging="142" w:left="7513"/>
        <w:jc w:val="right"/>
      </w:pPr>
      <w:r w:rsidR="00c41cdf">
        <w:rPr>
          <w:sz w:val="24"/>
        </w:rPr>
        <w:t xml:space="preserve">Приложение </w:t>
      </w:r>
      <w:r w:rsidR="00c41cdf" w:rsidRPr="00ff4eac">
        <w:rPr>
          <w:sz w:val="24"/>
        </w:rPr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к решению Городской Думы</w:t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Петропавловск-Камчатского</w:t>
      </w:r>
    </w:p>
    <w:p w:rsidP="00c41cdf">
      <w:pPr>
        <w:pStyle w:val="Normal"/>
        <w:rPr>
          <w:sz w:val="24"/>
        </w:rPr>
        <w:suppressAutoHyphens/>
        <w:ind w:left="5040"/>
        <w:jc w:val="right"/>
      </w:pPr>
      <w:r w:rsidR="00c41cdf" w:rsidRPr="000b3a98">
        <w:rPr>
          <w:sz w:val="24"/>
        </w:rPr>
        <w:t xml:space="preserve">городского округа</w:t>
      </w:r>
    </w:p>
    <w:p w:rsidP="00c41cdf">
      <w:pPr>
        <w:pStyle w:val="Normal"/>
        <w:rPr>
          <w:b/>
          <w:szCs w:val="28"/>
        </w:rPr>
        <w:suppressAutoHyphens/>
        <w:ind w:firstLine="7200" w:right="-6"/>
        <w:jc w:val="right"/>
      </w:pPr>
      <w:r w:rsidR="00c41cdf" w:rsidRPr="00d8057b">
        <w:rPr>
          <w:sz w:val="24"/>
          <w:szCs w:val="28"/>
        </w:rPr>
        <w:t xml:space="preserve">от 2</w:t>
      </w:r>
      <w:r w:rsidR="00c41cdf">
        <w:rPr>
          <w:sz w:val="24"/>
          <w:szCs w:val="28"/>
        </w:rPr>
        <w:t xml:space="preserve">6</w:t>
      </w:r>
      <w:r w:rsidR="00c41cdf" w:rsidRPr="00d8057b">
        <w:rPr>
          <w:sz w:val="24"/>
          <w:szCs w:val="28"/>
        </w:rPr>
        <w:t xml:space="preserve">.</w:t>
      </w:r>
      <w:r w:rsidR="00c41cdf">
        <w:rPr>
          <w:sz w:val="24"/>
          <w:szCs w:val="28"/>
        </w:rPr>
        <w:t xml:space="preserve">02</w:t>
      </w:r>
      <w:r w:rsidR="00c41cdf" w:rsidRPr="00d8057b">
        <w:rPr>
          <w:sz w:val="24"/>
          <w:szCs w:val="28"/>
        </w:rPr>
        <w:t xml:space="preserve">.201</w:t>
      </w:r>
      <w:r w:rsidR="00c41cdf">
        <w:rPr>
          <w:sz w:val="24"/>
          <w:szCs w:val="28"/>
        </w:rPr>
        <w:t xml:space="preserve">4</w:t>
      </w:r>
      <w:r w:rsidR="00c41cdf" w:rsidRPr="00d8057b">
        <w:rPr>
          <w:sz w:val="24"/>
          <w:szCs w:val="28"/>
        </w:rPr>
        <w:t xml:space="preserve"> № </w:t>
      </w:r>
      <w:r w:rsidR="00c41cdf">
        <w:rPr>
          <w:sz w:val="24"/>
          <w:szCs w:val="28"/>
        </w:rPr>
        <w:t xml:space="preserve">40</w:t>
      </w:r>
      <w:r w:rsidR="009c4db4">
        <w:rPr>
          <w:sz w:val="24"/>
          <w:szCs w:val="28"/>
        </w:rPr>
        <w:t xml:space="preserve">6</w:t>
      </w:r>
      <w:r w:rsidR="00c41cdf" w:rsidRPr="00d8057b">
        <w:rPr>
          <w:sz w:val="24"/>
          <w:szCs w:val="28"/>
        </w:rPr>
        <w:t xml:space="preserve">-р</w:t>
      </w:r>
      <w:r w:rsidR="00c41cdf">
        <w:rPr>
          <w:b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47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9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F15B9337-8F29-47E9-924F-30E634AFB935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1cdf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1cd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470"/>
              <w:jc w:val="center"/>
            </w:pPr>
            <w:r w:rsidR="00c41cdf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5.5pt,9.1999999999999993pt" to="493.85000000000002pt,9.1999999999999993pt" strokeweight="63500">
                  <v:stroke linestyle="thickThin"/>
                </v:line>
              </w:pict>
            </w:r>
            <w:r w:rsidR="00c41cdf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szCs w:val="28"/>
        </w:rPr>
      </w:pPr>
      <w:r w:rsidR="005055c3" w:rsidRPr="00c80bac">
        <w:rPr>
          <w:szCs w:val="28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c41cdf" w:rsidRPr="00c41cdf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9a2b92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Cs w:val="28"/>
        </w:rPr>
        <w:jc w:val="center"/>
      </w:pPr>
      <w:r w:rsidR="007e6fcb">
        <w:rPr>
          <w:b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5825e8">
        <w:rPr>
          <w:sz w:val="28"/>
          <w:szCs w:val="28"/>
        </w:rPr>
        <w:t xml:space="preserve">_________ </w:t>
      </w:r>
      <w:r w:rsidR="00621ecd">
        <w:rPr>
          <w:sz w:val="28"/>
          <w:szCs w:val="28"/>
        </w:rPr>
        <w:t xml:space="preserve">№ </w:t>
      </w:r>
      <w:r w:rsidR="005825e8">
        <w:rPr>
          <w:sz w:val="28"/>
          <w:szCs w:val="28"/>
        </w:rPr>
        <w:t xml:space="preserve">__________</w:t>
      </w:r>
      <w:r w:rsidR="009a2b92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87171e">
      <w:pPr>
        <w:pStyle w:val="Normal"/>
        <w:rPr>
          <w:b/>
          <w:sz w:val="28"/>
          <w:szCs w:val="28"/>
        </w:rPr>
        <w:jc w:val="center"/>
      </w:pPr>
      <w:r w:rsidR="0087171e">
        <w:rPr>
          <w:b/>
          <w:sz w:val="28"/>
          <w:szCs w:val="28"/>
        </w:rPr>
      </w:r>
    </w:p>
    <w:p w:rsidP="0087171e">
      <w:pPr>
        <w:pStyle w:val="Normal"/>
        <w:rPr>
          <w:b/>
          <w:sz w:val="28"/>
          <w:szCs w:val="28"/>
        </w:rPr>
        <w:jc w:val="center"/>
      </w:pPr>
      <w:r w:rsidR="0087171e" w:rsidRPr="007214d6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</w:t>
      </w:r>
      <w:r w:rsidR="0087171e">
        <w:rPr>
          <w:b/>
          <w:sz w:val="28"/>
          <w:szCs w:val="28"/>
        </w:rPr>
        <w:t xml:space="preserve">4</w:t>
      </w:r>
      <w:r w:rsidR="0087171e" w:rsidRPr="007214d6">
        <w:rPr>
          <w:b/>
          <w:sz w:val="28"/>
          <w:szCs w:val="28"/>
        </w:rPr>
        <w:t xml:space="preserve">-нд </w:t>
      </w:r>
      <w:r w:rsidR="0087171e" w:rsidRPr="00075c70">
        <w:rPr>
          <w:b/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87171e">
        <w:rPr>
          <w:b/>
          <w:sz w:val="28"/>
          <w:szCs w:val="28"/>
        </w:rPr>
      </w:r>
    </w:p>
    <w:p w:rsidP="0087171e">
      <w:pPr>
        <w:pStyle w:val="Normal"/>
        <w:rPr>
          <w:b/>
          <w:sz w:val="28"/>
          <w:szCs w:val="28"/>
        </w:rPr>
        <w:jc w:val="center"/>
      </w:pPr>
      <w:r w:rsidR="0087171e" w:rsidRPr="006a65d0">
        <w:rPr>
          <w:b/>
          <w:sz w:val="28"/>
          <w:szCs w:val="28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c41cdf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(решение от</w:t>
      </w:r>
      <w:r w:rsidR="009a2b92">
        <w:rPr>
          <w:i/>
          <w:sz w:val="24"/>
          <w:szCs w:val="24"/>
        </w:rPr>
        <w:t xml:space="preserve">_______________</w:t>
      </w:r>
      <w:r w:rsidR="007e6fcb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№</w:t>
      </w:r>
      <w:r w:rsidR="009a2b92">
        <w:rPr>
          <w:i/>
          <w:sz w:val="24"/>
          <w:szCs w:val="24"/>
        </w:rPr>
        <w:t xml:space="preserve">___-р</w:t>
      </w:r>
      <w:r w:rsidR="00823ac3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)</w:t>
      </w:r>
      <w:r w:rsidR="007e6fcb">
        <w:rPr>
          <w:i/>
          <w:sz w:val="24"/>
          <w:szCs w:val="24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c41cdf">
        <w:rPr>
          <w:sz w:val="28"/>
          <w:szCs w:val="28"/>
          <w:rFonts w:eastAsia="Calibri"/>
        </w:rPr>
      </w:r>
    </w:p>
    <w:p w:rsidP="0087171e">
      <w:pPr>
        <w:pStyle w:val="Normal"/>
        <w:rPr>
          <w:sz w:val="28"/>
          <w:szCs w:val="28"/>
        </w:rPr>
        <w:jc w:val="both"/>
        <w:numPr>
          <w:ilvl w:val="0"/>
          <w:numId w:val="29"/>
        </w:numPr>
      </w:pPr>
      <w:r w:rsidR="0087171e">
        <w:rPr>
          <w:sz w:val="28"/>
          <w:szCs w:val="28"/>
        </w:rPr>
        <w:t xml:space="preserve">В статье 3: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9"/>
        <w:jc w:val="both"/>
      </w:pPr>
      <w:r w:rsidR="0087171e" w:rsidRPr="007a54cb">
        <w:rPr>
          <w:sz w:val="28"/>
          <w:iCs/>
          <w:szCs w:val="28"/>
        </w:rPr>
        <w:t xml:space="preserve">1)</w:t>
      </w:r>
      <w:r w:rsidR="0087171e">
        <w:rPr>
          <w:sz w:val="28"/>
          <w:iCs/>
          <w:szCs w:val="28"/>
        </w:rPr>
        <w:t xml:space="preserve"> в пункте 2 слова «, объектов бытового обслуживания и общественного питания, объектов развозной и разносной торговли» исключить;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9"/>
        <w:jc w:val="both"/>
      </w:pPr>
      <w:r w:rsidR="0087171e">
        <w:rPr>
          <w:sz w:val="28"/>
          <w:iCs/>
          <w:szCs w:val="28"/>
        </w:rPr>
        <w:t xml:space="preserve">2) в пункте 8 слова «общественного питания,» исключить.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2. В статье 4: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1) в наименовании слова «общественного питания,» исключить;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2) в части 1: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в абзаце первом слова «общественного питания,» исключить;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абзац третий изложить в следующей редакции: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«Размещение нестационарных объектов торговли на земельных участках, в зданиях, строениях, сооружениях, находящихся в муниципальной собственности и собственность на которые не разграничена, осуществляется в местах, определенных схемой размещения нестационарных торговых объектов, утвержденной постановлением администрации городского округа в соответствии с нормативным правовым актом Камчатского края.»;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3) в части 2: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в абзаце первом слова «общественного питания, торговли и бытового обслуживания, объектов развозной и разносной торговли» заменить словами «торговли и бытового обслуживания»;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в пункте 1 слова «, за исключением объектов развозной и разносной торговли» заменить словами «торговли и бытового обслуживания»;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пункт 2 изложить в следующей редакции: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«2) договор обеспечения жителей городского округа услугами торговли, бытового обслуживания при размещении нестационарных объектов площадью до 15 квадратных метров включительно.»;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абзац четвертый изложить в следующей редакции:</w:t>
      </w:r>
    </w:p>
    <w:p w:rsidP="00fb2556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«</w:t>
      </w:r>
      <w:r w:rsidR="0087171e" w:rsidRPr="00ed4d1d">
        <w:rPr>
          <w:sz w:val="28"/>
          <w:iCs/>
          <w:szCs w:val="28"/>
        </w:rPr>
        <w:t xml:space="preserve">Договор обеспечения жителей городского округа услугами торговли, бытового обслуживания заключается на срок, указанный заявителем, но не более чем на 1 год.</w:t>
      </w:r>
      <w:r w:rsidR="0087171e">
        <w:rPr>
          <w:sz w:val="28"/>
          <w:iCs/>
          <w:szCs w:val="28"/>
        </w:rPr>
        <w:t xml:space="preserve"> </w:t>
      </w:r>
      <w:r w:rsidR="0087171e" w:rsidRPr="00ed4d1d">
        <w:rPr>
          <w:sz w:val="28"/>
          <w:iCs/>
          <w:szCs w:val="28"/>
        </w:rPr>
        <w:t xml:space="preserve">Порядок заключения договора обеспечения жителей городского округа услугами торговли, бытового обслуживания устанавливается постановлением администрации городского округа.</w:t>
      </w:r>
      <w:r w:rsidR="0087171e">
        <w:rPr>
          <w:sz w:val="28"/>
          <w:iCs/>
          <w:szCs w:val="28"/>
        </w:rPr>
        <w:t xml:space="preserve">»;</w:t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4) в части 4 слова «, а также объектов развозной и разносной торговли» исключить.</w:t>
      </w:r>
      <w:r w:rsidR="0087171e" w:rsidRPr="00ed4d1d">
        <w:rPr>
          <w:sz w:val="28"/>
          <w:iCs/>
          <w:szCs w:val="28"/>
        </w:rPr>
      </w:r>
    </w:p>
    <w:p w:rsidP="0087171e">
      <w:pPr>
        <w:pStyle w:val="Normal"/>
        <w:rPr>
          <w:sz w:val="28"/>
          <w:iCs/>
          <w:szCs w:val="28"/>
        </w:rPr>
        <w:autoSpaceDE w:val="off"/>
        <w:autoSpaceDN w:val="off"/>
        <w:ind w:firstLine="708"/>
        <w:jc w:val="both"/>
      </w:pPr>
      <w:r w:rsidR="0087171e">
        <w:rPr>
          <w:sz w:val="28"/>
          <w:iCs/>
          <w:szCs w:val="28"/>
        </w:rPr>
        <w:t xml:space="preserve">3. В абзаце втором части 2 статьи 5 слова «, объектов бытового обслуживания и общественного питания, объектов развозной и разносной торговли» исключить. </w:t>
      </w:r>
    </w:p>
    <w:p w:rsidP="0087171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87171e">
        <w:rPr>
          <w:sz w:val="28"/>
          <w:szCs w:val="28"/>
          <w:rFonts w:eastAsia="Calibri"/>
        </w:rPr>
        <w:t xml:space="preserve">4. Настоящее Решение вступает в силу после дня его официального опубликования.</w:t>
      </w:r>
    </w:p>
    <w:p w:rsidP="0087171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87171e">
        <w:rPr>
          <w:sz w:val="28"/>
          <w:szCs w:val="28"/>
          <w:rFonts w:eastAsia="Calibri"/>
        </w:rPr>
      </w:r>
    </w:p>
    <w:p w:rsidP="0087171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87171e">
        <w:rPr>
          <w:sz w:val="28"/>
          <w:szCs w:val="28"/>
          <w:rFonts w:eastAsia="Calibri"/>
        </w:rPr>
      </w:r>
    </w:p>
    <w:p w:rsidP="00f06f0e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87171e">
        <w:rPr>
          <w:sz w:val="28"/>
          <w:szCs w:val="28"/>
          <w:rFonts w:eastAsia="Calibri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0158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0a5d3e">
              <w:rPr>
                <w:sz w:val="28"/>
                <w:szCs w:val="28"/>
              </w:rPr>
              <w:t xml:space="preserve">Глава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a119f1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820158">
            <w:pPr>
              <w:pStyle w:val="Normal"/>
              <w:rPr>
                <w:sz w:val="28"/>
                <w:szCs w:val="28"/>
              </w:rPr>
              <w:jc w:val="right"/>
            </w:pPr>
            <w:r w:rsidR="00a119f1">
              <w:rPr>
                <w:sz w:val="28"/>
                <w:szCs w:val="28"/>
              </w:rPr>
            </w:r>
          </w:p>
          <w:p w:rsidP="00820158">
            <w:pPr>
              <w:pStyle w:val="Normal"/>
              <w:rPr>
                <w:sz w:val="28"/>
                <w:szCs w:val="28"/>
              </w:rPr>
              <w:jc w:val="right"/>
            </w:pPr>
            <w:r w:rsidR="00820158">
              <w:rPr>
                <w:sz w:val="28"/>
                <w:szCs w:val="28"/>
              </w:rPr>
              <w:t xml:space="preserve">К.Г</w:t>
            </w:r>
            <w:r w:rsidR="00823ac3">
              <w:rPr>
                <w:sz w:val="28"/>
                <w:szCs w:val="28"/>
              </w:rPr>
              <w:t xml:space="preserve">. С</w:t>
            </w:r>
            <w:r w:rsidR="00820158">
              <w:rPr>
                <w:sz w:val="28"/>
                <w:szCs w:val="28"/>
              </w:rPr>
              <w:t xml:space="preserve">лыщенко</w:t>
            </w:r>
            <w:r w:rsidR="00823ac3" w:rsidRPr="000a5d3e">
              <w:rPr>
                <w:sz w:val="28"/>
                <w:szCs w:val="28"/>
              </w:rPr>
            </w:r>
          </w:p>
        </w:tc>
      </w:tr>
    </w:tbl>
    <w:p w:rsidP="00d437cb">
      <w:pPr>
        <w:pStyle w:val="Normal"/>
        <w:tabs>
          <w:tab w:leader="none" w:pos="1080" w:val="left"/>
        </w:tabs>
        <w:jc w:val="both"/>
      </w:pPr>
      <w:r w:rsidR="008e7509"/>
    </w:p>
    <w:sectPr>
      <w:type w:val="nextPage"/>
      <w:pgSz w:h="16838" w:w="11906"/>
      <w:pgMar w:bottom="426" w:footer="709" w:gutter="0" w:header="709" w:left="1418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Times New Roman CYR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1e728ae"/>
    <w:multiLevelType w:val="hybridMultilevel"/>
    <w:tmpl w:val="56d4781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04fc779f"/>
    <w:multiLevelType w:val="hybridMultilevel"/>
    <w:tmpl w:val="2398fca4"/>
    <w:lvl w:ilvl="0">
      <w:start w:val="1"/>
      <w:numFmt w:val="decimal"/>
      <w:suff w:val="tab"/>
      <w:lvlText w:val="%1."/>
      <w:lvlJc w:val="left"/>
      <w:pPr>
        <w:pStyle w:val="Normal"/>
        <w:ind w:hanging="1035" w:left="1743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3">
    <w:nsid w:val="12394f96"/>
    <w:multiLevelType w:val="hybridMultilevel"/>
    <w:tmpl w:val="06149a6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5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2073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6">
    <w:nsid w:val="21171bac"/>
    <w:multiLevelType w:val="hybridMultilevel"/>
    <w:tmpl w:val="1b80632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7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8">
    <w:nsid w:val="27966584"/>
    <w:multiLevelType w:val="hybridMultilevel"/>
    <w:tmpl w:val="9c945af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33f752d7"/>
    <w:multiLevelType w:val="hybridMultilevel"/>
    <w:tmpl w:val="b64ad060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0">
    <w:nsid w:val="37c711f8"/>
    <w:multiLevelType w:val="hybridMultilevel"/>
    <w:tmpl w:val="9d20776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1">
    <w:nsid w:val="3b4e65b9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3">
    <w:nsid w:val="40280164"/>
    <w:multiLevelType w:val="multilevel"/>
    <w:tmpl w:val="f384ae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7" w:val="num"/>
        </w:tabs>
        <w:ind w:hanging="367" w:left="367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087" w:val="num"/>
        </w:tabs>
        <w:ind w:hanging="367" w:left="1087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leader="none" w:pos="2160" w:val="num"/>
        </w:tabs>
        <w:ind w:hanging="720" w:left="216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880" w:val="num"/>
        </w:tabs>
        <w:ind w:hanging="720" w:left="28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3960" w:val="num"/>
        </w:tabs>
        <w:ind w:hanging="1080" w:left="396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4680" w:val="num"/>
        </w:tabs>
        <w:ind w:hanging="1080" w:left="46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5760" w:val="num"/>
        </w:tabs>
        <w:ind w:hanging="1440" w:left="57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6480" w:val="num"/>
        </w:tabs>
        <w:ind w:hanging="1440" w:left="648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7560" w:val="num"/>
        </w:tabs>
        <w:ind w:hanging="1800" w:left="7560"/>
      </w:pPr>
    </w:lvl>
  </w:abstractNum>
  <w:abstractNum w:abstractNumId="14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5">
    <w:nsid w:val="44ff3f71"/>
    <w:multiLevelType w:val="hybridMultilevel"/>
    <w:tmpl w:val="5e5c4a40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  <w:rPr>
        <w:rFonts w:ascii="Times New Roman" w:eastAsia="Calibri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6">
    <w:nsid w:val="48482e97"/>
    <w:multiLevelType w:val="hybridMultilevel"/>
    <w:tmpl w:val="e466d128"/>
    <w:lvl w:ilvl="0">
      <w:start w:val="1"/>
      <w:numFmt w:val="decimal"/>
      <w:suff w:val="tab"/>
      <w:lvlText w:val="%1."/>
      <w:lvlJc w:val="left"/>
      <w:pPr>
        <w:pStyle w:val="Normal"/>
        <w:ind w:hanging="360" w:left="1778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7">
    <w:nsid w:val="48c02668"/>
    <w:multiLevelType w:val="hybridMultilevel"/>
    <w:tmpl w:val="d29e76d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8">
    <w:nsid w:val="48d56436"/>
    <w:multiLevelType w:val="hybridMultilevel"/>
    <w:tmpl w:val="c7e8a992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/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9">
    <w:nsid w:val="48ec4164"/>
    <w:multiLevelType w:val="singleLevel"/>
    <w:tmpl w:val="b7f823ec"/>
    <w:lvl w:ilvl="0">
      <w:start w:val="2"/>
      <w:numFmt w:val="decimal"/>
      <w:suff w:val="tab"/>
      <w:lvlText w:val="2.%1. "/>
      <w:legacy w:legacy="1"/>
      <w:lvlJc w:val="left"/>
      <w:pPr>
        <w:pStyle w:val="Normal"/>
        <w:ind w:hanging="283" w:left="1003"/>
      </w:pPr>
      <w:rPr>
        <w:b w:val="false"/>
        <w:i w:val="false"/>
        <w:u w:val="none"/>
        <w:sz w:val="24"/>
        <w:rFonts w:ascii="Times New Roman CYR" w:hAnsi="Times New Roman CYR"/>
      </w:rPr>
    </w:lvl>
  </w:abstractNum>
  <w:abstractNum w:abstractNumId="20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511e37d6"/>
    <w:multiLevelType w:val="hybridMultilevel"/>
    <w:tmpl w:val="f53813f6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2">
    <w:nsid w:val="58020f63"/>
    <w:multiLevelType w:val="hybridMultilevel"/>
    <w:tmpl w:val="3d4cd5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3">
    <w:nsid w:val="5d1b1e15"/>
    <w:multiLevelType w:val="hybridMultilevel"/>
    <w:tmpl w:val="f6c69f2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4">
    <w:nsid w:val="614973b4"/>
    <w:multiLevelType w:val="hybridMultilevel"/>
    <w:tmpl w:val="316c6f8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5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6">
    <w:nsid w:val="68fc6328"/>
    <w:multiLevelType w:val="hybridMultilevel"/>
    <w:tmpl w:val="f4e0f9c8"/>
    <w:lvl w:ilvl="0">
      <w:start w:val="1"/>
      <w:numFmt w:val="decimal"/>
      <w:suff w:val="tab"/>
      <w:lvlText w:val="%1)"/>
      <w:lvlJc w:val="left"/>
      <w:pPr>
        <w:pStyle w:val="Normal"/>
        <w:ind w:hanging="360" w:left="135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7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9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1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23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95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7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9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13"/>
      </w:pPr>
    </w:lvl>
  </w:abstractNum>
  <w:abstractNum w:abstractNumId="27">
    <w:nsid w:val="6bab499a"/>
    <w:multiLevelType w:val="hybridMultilevel"/>
    <w:tmpl w:val="787ee05a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8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29">
    <w:nsid w:val="6daa6ede"/>
    <w:multiLevelType w:val="hybridMultilevel"/>
    <w:tmpl w:val="0512bf12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0">
    <w:nsid w:val="6ed35965"/>
    <w:multiLevelType w:val="hybridMultilevel"/>
    <w:tmpl w:val="7220aaf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1">
    <w:nsid w:val="713254d2"/>
    <w:multiLevelType w:val="hybridMultilevel"/>
    <w:tmpl w:val="353484c4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2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abstractNum w:abstractNumId="33">
    <w:nsid w:val="78fc3451"/>
    <w:multiLevelType w:val="hybridMultilevel"/>
    <w:tmpl w:val="0b96bca8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4">
    <w:nsid w:val="791036f4"/>
    <w:multiLevelType w:val="hybridMultilevel"/>
    <w:tmpl w:val="70e2243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11"/>
  </w:num>
  <w:num w:numId="18">
    <w:abstractNumId w:val="21"/>
  </w:num>
  <w:num w:numId="19">
    <w:abstractNumId w:val="33"/>
  </w:num>
  <w:num w:numId="20">
    <w:abstractNumId w:val="3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"/>
  </w:num>
  <w:num w:numId="26">
    <w:abstractNumId w:val="24"/>
  </w:num>
  <w:num w:numId="27">
    <w:abstractNumId w:val="6"/>
  </w:num>
  <w:num w:numId="28">
    <w:abstractNumId w:val="10"/>
  </w:num>
  <w:num w:numId="29">
    <w:abstractNumId w:val="8"/>
  </w:num>
  <w:num w:numId="30">
    <w:abstractNumId w:val="22"/>
  </w:num>
  <w:num w:numId="31">
    <w:abstractNumId w:val="15"/>
  </w:num>
  <w:num w:numId="32">
    <w:abstractNumId w:val="9"/>
  </w:num>
  <w:num w:numId="33">
    <w:abstractNumId w:val="34"/>
  </w:num>
  <w:num w:numId="34">
    <w:abstractNumId w:val="31"/>
  </w:num>
  <w:num w:numId="35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5c70"/>
    <w:rsid w:val="000a5d3e"/>
    <w:rsid w:val="000b3a98"/>
    <w:rsid w:val="000f170c"/>
    <w:rsid w:val="001d55e9"/>
    <w:rsid w:val="001f0bc3"/>
    <w:rsid w:val="005055c3"/>
    <w:rsid w:val="005825e8"/>
    <w:rsid w:val="00621ecd"/>
    <w:rsid w:val="006a0b3e"/>
    <w:rsid w:val="006a65d0"/>
    <w:rsid w:val="007214d6"/>
    <w:rsid w:val="00747d9d"/>
    <w:rsid w:val="007a54cb"/>
    <w:rsid w:val="007e6fcb"/>
    <w:rsid w:val="00803f42"/>
    <w:rsid w:val="00820158"/>
    <w:rsid w:val="00823ac3"/>
    <w:rsid w:val="0087171e"/>
    <w:rsid w:val="008e7509"/>
    <w:rsid w:val="00987232"/>
    <w:rsid w:val="00993ad6"/>
    <w:rsid w:val="009a2b92"/>
    <w:rsid w:val="009b5127"/>
    <w:rsid w:val="009c4db4"/>
    <w:rsid w:val="00a053f4"/>
    <w:rsid w:val="00a119f1"/>
    <w:rsid w:val="00ad2e66"/>
    <w:rsid w:val="00b87591"/>
    <w:rsid w:val="00c31a0d"/>
    <w:rsid w:val="00c41cdf"/>
    <w:rsid w:val="00c80bac"/>
    <w:rsid w:val="00d26f5a"/>
    <w:rsid w:val="00d437cb"/>
    <w:rsid w:val="00d713d5"/>
    <w:rsid w:val="00d8057b"/>
    <w:rsid w:val="00d868d3"/>
    <w:rsid w:val="00d877a6"/>
    <w:rsid w:val="00e86436"/>
    <w:rsid w:val="00ed4d1d"/>
    <w:rsid w:val="00f06f0e"/>
    <w:rsid w:val="00f72c58"/>
    <w:rsid w:val="00f8308d"/>
    <w:rsid w:val="00fa1b15"/>
    <w:rsid w:val="00fb2556"/>
    <w:rsid w:val="00fd297f"/>
    <w:rsid w:val="00ff4eac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3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4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0">
    <w:name w:val="StGen0"/>
    <w:next w:val="StGen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">
    <w:name w:val="StGen2"/>
    <w:next w:val="StGen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">
    <w:name w:val="StGen3"/>
    <w:next w:val="StGen3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4">
    <w:name w:val="StGen4"/>
    <w:next w:val="StGen4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</w:rPr>
  </w:style>
  <w:style w:type="character" w:styleId="StGen5">
    <w:name w:val="StGen5"/>
    <w:next w:val="StGen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6"/>
    <w:pPr>
      <w:jc w:val="center"/>
    </w:pPr>
    <w:rPr>
      <w:sz w:val="28"/>
    </w:rPr>
  </w:style>
  <w:style w:type="character" w:styleId="StGen6">
    <w:name w:val="StGen6"/>
    <w:next w:val="StGen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8">
    <w:name w:val="StGen8"/>
    <w:next w:val="StGen8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sz w:val="24"/>
      <w:szCs w:val="24"/>
    </w:rPr>
  </w:style>
  <w:style w:type="character" w:styleId="StGen9">
    <w:name w:val="StGen9"/>
    <w:next w:val="StGen9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2">
    <w:name w:val="StGen12"/>
    <w:next w:val="StGen12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15">
    <w:name w:val="StGen15"/>
    <w:next w:val="StGen15"/>
    <w:link w:val="Normal"/>
    <w:rPr>
      <w:b/>
      <w:color w:val="000080"/>
    </w:rPr>
  </w:style>
  <w:style w:type="paragraph" w:styleId="StGen16">
    <w:name w:val="StGen16"/>
    <w:basedOn w:val="Normal"/>
    <w:next w:val="Normal"/>
    <w:link w:val="Normal"/>
    <w:pPr>
      <w:jc w:val="center"/>
    </w:pPr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