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7C5F12" w:rsidRPr="00AE4775" w:rsidTr="00CD2868">
        <w:trPr>
          <w:jc w:val="center"/>
        </w:trPr>
        <w:tc>
          <w:tcPr>
            <w:tcW w:w="9853" w:type="dxa"/>
            <w:hideMark/>
          </w:tcPr>
          <w:p w:rsidR="007C5F12" w:rsidRPr="00AD36B0" w:rsidRDefault="007C5F12" w:rsidP="00CD286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bookmarkStart w:id="0" w:name="sub_9"/>
            <w:r w:rsidRPr="00AE4775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242A265C" wp14:editId="000E517F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12" w:rsidRPr="00AE4775" w:rsidTr="00CD2868">
        <w:trPr>
          <w:jc w:val="center"/>
        </w:trPr>
        <w:tc>
          <w:tcPr>
            <w:tcW w:w="9853" w:type="dxa"/>
            <w:hideMark/>
          </w:tcPr>
          <w:p w:rsidR="007C5F12" w:rsidRPr="00AE4775" w:rsidRDefault="007C5F12" w:rsidP="00CD286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7C5F12" w:rsidRPr="00AE4775" w:rsidTr="00CD2868">
        <w:trPr>
          <w:jc w:val="center"/>
        </w:trPr>
        <w:tc>
          <w:tcPr>
            <w:tcW w:w="9853" w:type="dxa"/>
            <w:hideMark/>
          </w:tcPr>
          <w:p w:rsidR="007C5F12" w:rsidRPr="00AE4775" w:rsidRDefault="007C5F12" w:rsidP="00CD286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C5F12" w:rsidRPr="00AE4775" w:rsidTr="00CD2868">
        <w:trPr>
          <w:jc w:val="center"/>
        </w:trPr>
        <w:tc>
          <w:tcPr>
            <w:tcW w:w="9853" w:type="dxa"/>
            <w:hideMark/>
          </w:tcPr>
          <w:p w:rsidR="007C5F12" w:rsidRPr="00AE4775" w:rsidRDefault="007C5F12" w:rsidP="00CD286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4775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591FD9" wp14:editId="36278FD7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120650</wp:posOffset>
                      </wp:positionV>
                      <wp:extent cx="62484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48B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05pt,9.5pt" to="48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nnYAIAAHcEAAAOAAAAZHJzL2Uyb0RvYy54bWysVMtuEzEU3SPxD9bs03l0EtJRJxXKJGwK&#10;VGph74w9Gase27LdTCKEBKyR+gn8AguQKhX4hskfce1MQwsbhMjCuX7c43PPPZ7jk3XD0Ypqw6TI&#10;g/ggChAVpSRMLPPg1cV8MA6QsVgQzKWgebChJjiZPH503KqMJrKWnFCNAESYrFV5UFursjA0ZU0b&#10;bA6kogI2K6kbbGGqlyHRuAX0hodJFI3CVmqitCypMbBa7DaDicevKlral1VlqEU8D4Cb9aP248KN&#10;4eQYZ0uNVc3Kngb+BxYNZgIu3UMV2GJ0pdkfUA0rtTSysgelbEJZVaykvgaoJo5+q+a8xor6WkAc&#10;o/Yymf8HW75YnWnESB4kARK4gRZ1n7bvttfdt+7z9hpt33c/uq/dl+6m+97dbD9AfLv9CLHb7G77&#10;5WuUOCVbZTIAnIoz7bQo1+Jcncry0iAhpzUWS+orutgouCZ2GeGDFDcxCvgs2ueSwBl8ZaWXdV3p&#10;BlWcqdcu0YGDdGjt+7jZ95GuLSphcZSk4zSCdpewdzRMhv4qnDkUl6u0sc+obJAL8oAz4VTGGV6d&#10;GutY/TriloWcM869U7hALeAfDj16o0A3WzNxAe659BBGckbccZdo9HIx5RqtsHOf//VMHhzT8koQ&#10;D19TTGZ9bDHjuxjocOHwoD4g2Ec7e705io5m49k4HaTJaDZIo6IYPJ1P08FoHj8ZFofFdFrEbx21&#10;OM1qRggVjt2d1eP076zUP7qdSfdm3wsTPkT3CgLZu39P2rfadXfnk4UkmzN9ZwFwtz/cv0T3fO7P&#10;Ib7/vZj8BAAA//8DAFBLAwQUAAYACAAAACEAfQDPnt4AAAAJAQAADwAAAGRycy9kb3ducmV2Lnht&#10;bEyPy07DMBBF90j8gzVI7Fo7EVQkjVPxEAuQWJAi1k7sJlHjsWW7aeDrGVawHN2jO+dWu8VObDYh&#10;jg4lZGsBzGDn9Ii9hI/98+oOWEwKtZocGglfJsKuvryoVKndGd/N3KSeUQnGUkkYUvIl57EbjFVx&#10;7bxByg4uWJXoDD3XQZ2p3E48F2LDrRqRPgzKm8fBdMfmZCW8djro+dDuQ+4f3sTTt4/N54uU11fL&#10;/RZYMkv6g+FXn9ShJqfWnVBHNklYZTcZoRQUtImAYlMUwFoJubgFXlf8/4L6BwAA//8DAFBLAQIt&#10;ABQABgAIAAAAIQC2gziS/gAAAOEBAAATAAAAAAAAAAAAAAAAAAAAAABbQ29udGVudF9UeXBlc10u&#10;eG1sUEsBAi0AFAAGAAgAAAAhADj9If/WAAAAlAEAAAsAAAAAAAAAAAAAAAAALwEAAF9yZWxzLy5y&#10;ZWxzUEsBAi0AFAAGAAgAAAAhACD/2edgAgAAdwQAAA4AAAAAAAAAAAAAAAAALgIAAGRycy9lMm9E&#10;b2MueG1sUEsBAi0AFAAGAAgAAAAhAH0Az57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F12" w:rsidRPr="00AE4775" w:rsidRDefault="007C5F12" w:rsidP="007C5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C5F12" w:rsidRPr="00AE4775" w:rsidRDefault="007C5F12" w:rsidP="007C5F1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E4775">
        <w:rPr>
          <w:rFonts w:ascii="Times New Roman" w:hAnsi="Times New Roman"/>
          <w:b/>
          <w:sz w:val="36"/>
          <w:szCs w:val="36"/>
        </w:rPr>
        <w:t>РЕШЕНИЕ</w:t>
      </w: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>от _________ № ____-</w:t>
      </w:r>
      <w:proofErr w:type="spellStart"/>
      <w:r w:rsidRPr="00AE4775">
        <w:rPr>
          <w:rFonts w:ascii="Times New Roman" w:hAnsi="Times New Roman"/>
          <w:sz w:val="28"/>
          <w:szCs w:val="28"/>
        </w:rPr>
        <w:t>нд</w:t>
      </w:r>
      <w:proofErr w:type="spellEnd"/>
    </w:p>
    <w:p w:rsidR="007C5F12" w:rsidRPr="00AE4775" w:rsidRDefault="007C5F12" w:rsidP="007C5F1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F12" w:rsidRPr="00AE4775" w:rsidRDefault="007C5F12" w:rsidP="007C5F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775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i/>
        </w:rPr>
      </w:pPr>
      <w:r w:rsidRPr="00AE4775">
        <w:rPr>
          <w:rFonts w:ascii="Times New Roman" w:hAnsi="Times New Roman"/>
          <w:i/>
        </w:rPr>
        <w:t>Принято Городской Думой Петропавловск-Камчатского городского округа</w:t>
      </w: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i/>
        </w:rPr>
      </w:pPr>
      <w:r w:rsidRPr="00AE4775">
        <w:rPr>
          <w:rFonts w:ascii="Times New Roman" w:hAnsi="Times New Roman"/>
          <w:i/>
        </w:rPr>
        <w:t>(решение от ________№ ____-р)</w:t>
      </w:r>
    </w:p>
    <w:p w:rsidR="007C5F12" w:rsidRPr="00AE4775" w:rsidRDefault="007C5F12" w:rsidP="007C5F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1. Часть 1 статьи 2: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1)</w:t>
      </w:r>
      <w:r w:rsidRPr="00D36B88">
        <w:t xml:space="preserve"> </w:t>
      </w:r>
      <w:r w:rsidRPr="00D36B88">
        <w:rPr>
          <w:sz w:val="28"/>
          <w:szCs w:val="28"/>
        </w:rPr>
        <w:t>дополнить</w:t>
      </w:r>
      <w:r w:rsidRPr="00AE4775">
        <w:rPr>
          <w:sz w:val="28"/>
          <w:szCs w:val="28"/>
        </w:rPr>
        <w:t xml:space="preserve"> пунктом 51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«51) инклюзивные детские площадки –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</w:t>
      </w:r>
      <w:r w:rsidRPr="00AE4775">
        <w:rPr>
          <w:sz w:val="28"/>
          <w:szCs w:val="28"/>
        </w:rPr>
        <w:br/>
        <w:t>с ограниченными возможностями здоровья;»;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2)</w:t>
      </w:r>
      <w:r w:rsidRPr="00D36B88">
        <w:t xml:space="preserve"> </w:t>
      </w:r>
      <w:r w:rsidRPr="00D36B88">
        <w:rPr>
          <w:sz w:val="28"/>
          <w:szCs w:val="28"/>
        </w:rPr>
        <w:t>дополнить</w:t>
      </w:r>
      <w:r w:rsidRPr="00AE4775">
        <w:rPr>
          <w:sz w:val="28"/>
          <w:szCs w:val="28"/>
        </w:rPr>
        <w:t xml:space="preserve"> пунктом 52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«52) </w:t>
      </w:r>
      <w:proofErr w:type="spellStart"/>
      <w:r w:rsidRPr="00AE4775">
        <w:rPr>
          <w:sz w:val="28"/>
          <w:szCs w:val="28"/>
        </w:rPr>
        <w:t>инсталяция</w:t>
      </w:r>
      <w:proofErr w:type="spellEnd"/>
      <w:r w:rsidRPr="00AE4775">
        <w:rPr>
          <w:sz w:val="28"/>
          <w:szCs w:val="28"/>
        </w:rPr>
        <w:t xml:space="preserve"> – форма современного изобразительного искусства в виде пространственной композиции, созданной из различных материалов и объединенной общей творческой идеей;»;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3) </w:t>
      </w:r>
      <w:r w:rsidRPr="00D36B88">
        <w:rPr>
          <w:sz w:val="28"/>
          <w:szCs w:val="28"/>
        </w:rPr>
        <w:t xml:space="preserve">дополнить </w:t>
      </w:r>
      <w:r w:rsidRPr="00AE4775">
        <w:rPr>
          <w:sz w:val="28"/>
          <w:szCs w:val="28"/>
        </w:rPr>
        <w:t>пунктом 53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«53) </w:t>
      </w:r>
      <w:proofErr w:type="spellStart"/>
      <w:r w:rsidRPr="00AE4775">
        <w:rPr>
          <w:sz w:val="28"/>
          <w:szCs w:val="28"/>
        </w:rPr>
        <w:t>мурал</w:t>
      </w:r>
      <w:proofErr w:type="spellEnd"/>
      <w:r w:rsidRPr="00AE4775">
        <w:rPr>
          <w:sz w:val="28"/>
          <w:szCs w:val="28"/>
        </w:rPr>
        <w:t xml:space="preserve"> – разновидность монументальной живописи, нанесенной на стены габаритных зданий, архитектурных сооружений и на другие стационарные основания;»;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4) </w:t>
      </w:r>
      <w:r w:rsidRPr="00D36B88">
        <w:rPr>
          <w:sz w:val="28"/>
          <w:szCs w:val="28"/>
        </w:rPr>
        <w:t xml:space="preserve">дополнить </w:t>
      </w:r>
      <w:r w:rsidRPr="00AE4775">
        <w:rPr>
          <w:sz w:val="28"/>
          <w:szCs w:val="28"/>
        </w:rPr>
        <w:t>пунктом 54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«54) уличное искусство (стрит-арт) – визуальное изображение (текстовое, графическое (художественное) – граффити, </w:t>
      </w:r>
      <w:proofErr w:type="spellStart"/>
      <w:r w:rsidRPr="00AE4775">
        <w:rPr>
          <w:sz w:val="28"/>
          <w:szCs w:val="28"/>
        </w:rPr>
        <w:t>мурал</w:t>
      </w:r>
      <w:proofErr w:type="spellEnd"/>
      <w:r w:rsidRPr="00AE4775">
        <w:rPr>
          <w:sz w:val="28"/>
          <w:szCs w:val="28"/>
        </w:rPr>
        <w:t>, инсталляция), которое может размещаться на фасадах зданий, строений, сооружений (в том числе некапитальных) на территории городского округа.».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2. Часть 13 статьи 7 изложить в следующей редакции: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«13. Размещение уличного искусства на фасадах зданий, строений, сооружений (в том числе некапитальных) допускается при условии наличия согласия их собственников (правообладателей), а также согласования </w:t>
      </w:r>
      <w:r w:rsidRPr="00AE4775">
        <w:rPr>
          <w:sz w:val="28"/>
          <w:szCs w:val="28"/>
        </w:rPr>
        <w:lastRenderedPageBreak/>
        <w:t>уполномоченного в сфере культуры органа администрации городского округа, порядок которого устанавливается постановлением администрации городского округа, и не требует отображения в колерном паспорте.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Собственник (правообладатель) здания, строения, сооружения (в том числе некапитального) обязан произвести очистку фасада от уличного искусства, размещенного с нарушением требований, указанных в настоящей части.».</w:t>
      </w:r>
    </w:p>
    <w:p w:rsidR="007C5F12" w:rsidRPr="00AE4775" w:rsidRDefault="007C5F12" w:rsidP="007C5F1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4775">
        <w:rPr>
          <w:rFonts w:eastAsiaTheme="minorHAnsi"/>
          <w:sz w:val="28"/>
          <w:szCs w:val="28"/>
          <w:lang w:eastAsia="en-US"/>
        </w:rPr>
        <w:t>3. В статье 8:</w:t>
      </w:r>
    </w:p>
    <w:p w:rsidR="007C5F12" w:rsidRPr="00AE4775" w:rsidRDefault="007C5F12" w:rsidP="007C5F1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4775">
        <w:rPr>
          <w:rFonts w:eastAsiaTheme="minorHAnsi"/>
          <w:sz w:val="28"/>
          <w:szCs w:val="28"/>
          <w:lang w:eastAsia="en-US"/>
        </w:rPr>
        <w:t>1) наименование изложить в следующей редакции: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«Статья 8.</w:t>
      </w:r>
      <w:r w:rsidRPr="00AE4775">
        <w:t xml:space="preserve"> </w:t>
      </w:r>
      <w:r w:rsidRPr="00AE4775">
        <w:rPr>
          <w:sz w:val="28"/>
          <w:szCs w:val="28"/>
        </w:rPr>
        <w:t>Порядок содержания и размещения элементов благоустройства, нестационарных торговых объектов, содержания памятников, памятных знаков»;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2) дополнить частью 4 следующего содержания: 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 xml:space="preserve">«4. </w:t>
      </w:r>
      <w:r w:rsidRPr="00AE4775">
        <w:rPr>
          <w:rFonts w:ascii="Times New Roman" w:eastAsiaTheme="minorHAnsi" w:hAnsi="Times New Roman"/>
          <w:sz w:val="28"/>
          <w:szCs w:val="28"/>
        </w:rPr>
        <w:t>Размещение нестационарных торговых объектов должно соответствовать требованиям федерального и регионального законодательства, градостроительным условиям использования территории, муниципальным правовым актам и обеспечивать: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1) соответствие колерному паспорту (архитектурному решению), предусмотренному частью 2 статьи 7 настоящего Решения, сохранение архитектурного облика городского округа;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2) беспрепятственный доступ и подъезд автотранспорта, в том числе аварийных служб, к существующим зданиям, строениям и сооружениям;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3) беспрепятственный доступ и подъезд автотранспорта к местам размещения нестационарного торгового объекта с целью выгрузки товара, не создающие помех для прохода пешеходов;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4)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5) беспрепятственный проезд специального транспорта для обеспечения механизированной снегоочистки, а также для вывоза снега, в том числе</w:t>
      </w:r>
      <w:r w:rsidRPr="00AE4775">
        <w:rPr>
          <w:rFonts w:ascii="Times New Roman" w:eastAsiaTheme="minorHAnsi" w:hAnsi="Times New Roman"/>
          <w:sz w:val="28"/>
          <w:szCs w:val="28"/>
        </w:rPr>
        <w:br/>
        <w:t>к существующим зданиям, строениям и сооружениям;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6) беспрепятственное использование тротуаров, недопущение ведения хозяйственной деятельности субъектами предпринимательской деятельности</w:t>
      </w:r>
      <w:r w:rsidRPr="00AE4775">
        <w:rPr>
          <w:rFonts w:ascii="Times New Roman" w:eastAsiaTheme="minorHAnsi" w:hAnsi="Times New Roman"/>
          <w:sz w:val="28"/>
          <w:szCs w:val="28"/>
        </w:rPr>
        <w:br/>
        <w:t>за пределами установленной площади нестационарного торгового объекта;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7) безопасность и беспрепятственность передвижения людей, включая маломобильные группы населения;</w:t>
      </w:r>
    </w:p>
    <w:p w:rsidR="007C5F12" w:rsidRPr="00AE4775" w:rsidRDefault="007C5F12" w:rsidP="007C5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4775">
        <w:rPr>
          <w:rFonts w:ascii="Times New Roman" w:eastAsiaTheme="minorHAnsi" w:hAnsi="Times New Roman"/>
          <w:sz w:val="28"/>
          <w:szCs w:val="28"/>
        </w:rPr>
        <w:t>8) соблюдение требований в области обращения с твердыми коммунальными отходами на территории городского округа.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3) дополнить частью 5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«5. Не допускается размещать нестационарные торговые объекты: 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1) в арках зданий, на газонах, площадках (детских, отдыха, спортивных, транспортных стоянок), тротуарах;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lastRenderedPageBreak/>
        <w:t>2) в охранной зоне линейных сооружений, а также сооружений, технологически необходимых для их использования;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3) на расстоянии до многоквартирных жилых домов, витрин торговых предприятий – менее 20 метров, до стволов деревьев – менее 3</w:t>
      </w:r>
      <w:r w:rsidRPr="00AE4775">
        <w:rPr>
          <w:sz w:val="28"/>
          <w:szCs w:val="28"/>
          <w:lang w:val="en-US"/>
        </w:rPr>
        <w:t> </w:t>
      </w:r>
      <w:r w:rsidRPr="00AE4775">
        <w:rPr>
          <w:sz w:val="28"/>
          <w:szCs w:val="28"/>
        </w:rPr>
        <w:t>метров.»;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4) дополнить частью 6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«6. На земельных участках, на которых расположены многоквартирные дома, размещаются нестационарные торговые объекты на образованных в надлежащем порядке и поставленных на государственный кадастровый учет земельных участках, если это не нарушает обязательные требования, предусмотренные законодательством Российской Федерации и настоящим Решением.</w:t>
      </w:r>
    </w:p>
    <w:p w:rsidR="007C5F12" w:rsidRPr="00AE4775" w:rsidRDefault="007C5F12" w:rsidP="007C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 xml:space="preserve">Нестационарные торговые объекты размещаются на земельных участках, находящихся в частной собственности, с видом разрешенного использования, допускающим размещение нестационарных торговых объектов в соответствии с законодательством Российской Федерации, Решением </w:t>
      </w:r>
      <w:r w:rsidRPr="00AE4775">
        <w:rPr>
          <w:rFonts w:ascii="Times New Roman" w:eastAsiaTheme="minorHAnsi" w:hAnsi="Times New Roman"/>
          <w:sz w:val="28"/>
          <w:szCs w:val="28"/>
        </w:rPr>
        <w:t>Городской Думы Петропавловск-Камчатского городского округа от 12.10.2010 № 294-нд «О Правилах землепользования и застройки Петропавловск-Камчатского городского округа»</w:t>
      </w:r>
      <w:r w:rsidRPr="00AE4775">
        <w:rPr>
          <w:rFonts w:ascii="Times New Roman" w:hAnsi="Times New Roman"/>
          <w:sz w:val="28"/>
          <w:szCs w:val="28"/>
        </w:rPr>
        <w:t xml:space="preserve"> и настоящим Решением.».</w:t>
      </w:r>
    </w:p>
    <w:p w:rsidR="007C5F12" w:rsidRPr="00AE4775" w:rsidRDefault="007C5F12" w:rsidP="007C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>4. Часть 2 статьи 11 дополнить пунктом 7 следующего содержания:</w:t>
      </w:r>
    </w:p>
    <w:p w:rsidR="007C5F12" w:rsidRPr="00AE4775" w:rsidRDefault="007C5F12" w:rsidP="007C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>«7) осуществляют в срок до 1 июня очистку земельных участков, включая прилегающую территорию, от сухой травянистой растительности и мусора.».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5. Часть 1 статьи 14 дополнить предложением третьим следующего содержания: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«Инклюзивные детские площадки организовываются в виде комплексных игровых площадок с зонированием по возрастным группам и интересам, а также с учетом особенностей здоровья.».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6. В абзаце пятом части 4 статьи 27 слова «со стороны основной улицы или площади» заменить словами «при въезде на строительную площадку». 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7. Часть 5 статьи 31 изложить в следующей редакции: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AE4775">
        <w:rPr>
          <w:sz w:val="28"/>
          <w:szCs w:val="28"/>
        </w:rPr>
        <w:t>Общие требования к цветовому решению гаражей (гаражей-боксов)</w:t>
      </w:r>
      <w:r w:rsidRPr="00AE4775">
        <w:rPr>
          <w:sz w:val="28"/>
          <w:szCs w:val="28"/>
        </w:rPr>
        <w:br/>
        <w:t>в гаражном кооперативе определяются типовыми архитектурными решениями, утверждаемыми уполномоченным в сфере градостроительства органом администрации городского округа.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На воротах гаражей (гаражей-боксов) в гаражном кооперативе проставляется номер, соответствующий номеру гаража (гаража-бокса).».</w:t>
      </w:r>
    </w:p>
    <w:p w:rsidR="007C5F12" w:rsidRPr="00AE4775" w:rsidRDefault="007C5F12" w:rsidP="007C5F12">
      <w:pPr>
        <w:pStyle w:val="a3"/>
        <w:ind w:left="0" w:firstLine="709"/>
        <w:jc w:val="both"/>
        <w:rPr>
          <w:sz w:val="28"/>
          <w:szCs w:val="28"/>
        </w:rPr>
      </w:pPr>
      <w:r w:rsidRPr="00AE4775">
        <w:rPr>
          <w:sz w:val="28"/>
          <w:szCs w:val="28"/>
        </w:rPr>
        <w:t>8. Настоящее Решение вступает в силу после дня его официального опубликования, за исключением пункта 4 настоящего Решения, который вступает в силу с 01.01.2023.</w:t>
      </w:r>
    </w:p>
    <w:p w:rsidR="007C5F12" w:rsidRDefault="007C5F12" w:rsidP="007C5F12">
      <w:pPr>
        <w:autoSpaceDE w:val="0"/>
        <w:autoSpaceDN w:val="0"/>
        <w:adjustRightInd w:val="0"/>
        <w:spacing w:after="0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F12" w:rsidRPr="00AE4775" w:rsidRDefault="007C5F12" w:rsidP="007C5F12">
      <w:pPr>
        <w:autoSpaceDE w:val="0"/>
        <w:autoSpaceDN w:val="0"/>
        <w:adjustRightInd w:val="0"/>
        <w:spacing w:after="0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 xml:space="preserve">Глава </w:t>
      </w:r>
    </w:p>
    <w:p w:rsidR="007C5F12" w:rsidRPr="00AE4775" w:rsidRDefault="007C5F12" w:rsidP="007C5F12">
      <w:pPr>
        <w:autoSpaceDE w:val="0"/>
        <w:autoSpaceDN w:val="0"/>
        <w:adjustRightInd w:val="0"/>
        <w:spacing w:after="0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7C5F12" w:rsidRPr="0001430D" w:rsidRDefault="007C5F12" w:rsidP="007C5F12">
      <w:pPr>
        <w:autoSpaceDE w:val="0"/>
        <w:autoSpaceDN w:val="0"/>
        <w:adjustRightInd w:val="0"/>
        <w:spacing w:after="0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E4775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 w:rsidRPr="00AE4775">
        <w:rPr>
          <w:rFonts w:ascii="Times New Roman" w:hAnsi="Times New Roman"/>
          <w:sz w:val="28"/>
          <w:szCs w:val="28"/>
        </w:rPr>
        <w:t>Брызгин</w:t>
      </w:r>
      <w:proofErr w:type="spellEnd"/>
    </w:p>
    <w:p w:rsidR="00396A33" w:rsidRDefault="007C5F12">
      <w:bookmarkStart w:id="1" w:name="_GoBack"/>
      <w:bookmarkEnd w:id="1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2"/>
    <w:rsid w:val="00407879"/>
    <w:rsid w:val="007C5F12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5E0B-C196-41D9-BA47-C9E59F81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5F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2022-07-14T20:54:00Z</dcterms:created>
  <dcterms:modified xsi:type="dcterms:W3CDTF">2022-07-14T20:55:00Z</dcterms:modified>
</cp:coreProperties>
</file>