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7E60">
        <w:rPr>
          <w:rFonts w:ascii="Times New Roman" w:hAnsi="Times New Roman" w:cs="Times New Roman"/>
          <w:b/>
          <w:bCs/>
          <w:sz w:val="28"/>
          <w:szCs w:val="28"/>
        </w:rPr>
        <w:t xml:space="preserve">Решение Городской Думы Петропавловск-Камчатского городского округа Камчатского края от 12.10.2010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27E60">
        <w:rPr>
          <w:rFonts w:ascii="Times New Roman" w:hAnsi="Times New Roman" w:cs="Times New Roman"/>
          <w:b/>
          <w:bCs/>
          <w:sz w:val="28"/>
          <w:szCs w:val="28"/>
        </w:rPr>
        <w:t xml:space="preserve"> 294-нд</w:t>
      </w:r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27E60">
        <w:rPr>
          <w:rFonts w:ascii="Times New Roman" w:hAnsi="Times New Roman" w:cs="Times New Roman"/>
          <w:b/>
          <w:bCs/>
          <w:sz w:val="28"/>
          <w:szCs w:val="28"/>
        </w:rPr>
        <w:t>О Правилах землепользования и застройки Петропавловс</w:t>
      </w:r>
      <w:r>
        <w:rPr>
          <w:rFonts w:ascii="Times New Roman" w:hAnsi="Times New Roman" w:cs="Times New Roman"/>
          <w:b/>
          <w:bCs/>
          <w:sz w:val="28"/>
          <w:szCs w:val="28"/>
        </w:rPr>
        <w:t>к-Камчатского городского округа»</w:t>
      </w:r>
    </w:p>
    <w:p w:rsid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7E60">
        <w:rPr>
          <w:rFonts w:ascii="Times New Roman" w:hAnsi="Times New Roman" w:cs="Times New Roman"/>
          <w:b/>
          <w:bCs/>
          <w:sz w:val="28"/>
          <w:szCs w:val="28"/>
        </w:rPr>
        <w:t>Статья 14. Виды разрешенного использования земельных участков и объектов капитального строительства</w:t>
      </w:r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E60" w:rsidRP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8. Зоны специального назначения: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6) с6 - зона размещения режимных объектов ограниченного доступа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Зоны особого режима выделены для обеспечения правовых условий осуществления видов деятельности, регулирование которых осуществляется исключительно уполномоченным органом государственной власти.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Предельные (минимальные и/или максимальные) размеры земельных участков объектов в данной зоне не устанавливаются и определяются в соответствии с техническими регламентами, региональными и местными нормативами градостроительного проектирования в зависимости от назначения и вместимости объекта, а также с учетом существующей градостроительной ситуации.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В зоне размещения режимных объектов ограниченного доступа устанавливаются следующие подзоны: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с6(ж1) - зона застройки усадебного типа с видами разрешенного использования земельных участков и объектов капитального строительства, установленными для территориальной зоны ж1;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с6(ж2) - зона застройки индивидуальными жилыми домами с видами разрешенного использования земельных участков и объектов капитального строительства, установленными для территориальной зоны ж2;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с6(ж3) - зона смешанной застройки малоэтажными жилыми домами с видами разрешенного использования земельных участков и объектов капитального строительства, установленными для территориальной зоны ж3;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с6(ж4) - зона смешанной застройки с видами разрешенного использования земельных участков и объектов капитального строительства, установленными для территориальной зоны ж4;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lastRenderedPageBreak/>
        <w:t>- с6(ж5) - зона застройки многоэтажными жилыми домами с видами разрешенного использования земельных участков и объектов капитального строительства, установленными для территориальной зоны ж5;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с6(ц4) - зона общественно-делового центра местного значения с видами разрешенного использования земельных участков и объектов капитального строительства, установленными для территориальной зоны ц4;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с6(ц5) - зона центра деловой, производственной и коммерческой активности при транспортных узлах с видами разрешенного использования земельных участков и объектов капитального строительства, установленными для территориальной зоны ц5;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с6(к2) - зона размещения коммунальных предприятий (котельные, ТЭЦ, водозаборы, очистные сооружения), предприятий по обслуживанию транспорта с видами разрешенного использования земельных участков и объектов капитального строительства, установленными для территориальной зоны к2;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с6(п1) - зона размещения предприятий I-II класса вредности с видами разрешенного использования земельных участков и объектов капитального строительства, установленными для территориальной зоны п1;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- с6(р3) - зона рекреационно-ландшафтных территорий и пригородных парков с видами разрешенного использования земельных участков и объектов капитального строительства, установленными для территориальной зоны р3.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В зоне размещения режимных объектов ограниченного доступа устанавливаются следующие виды разрешенного использования земельных участков и объектов капитального строительства: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а) основные виды разрешенного использования: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среднеэтажная жилая застройка </w:t>
      </w:r>
      <w:hyperlink r:id="rId6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(2.5)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хранение автотранспорта </w:t>
      </w:r>
      <w:hyperlink r:id="rId7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(2.7.1)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социальное обслуживание </w:t>
      </w:r>
      <w:hyperlink r:id="rId8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дома социального обслуживания </w:t>
      </w:r>
      <w:hyperlink r:id="rId9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(3.2.1)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оказание социальной помощи населению </w:t>
      </w:r>
      <w:hyperlink r:id="rId10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(3.2.2)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общежития </w:t>
      </w:r>
      <w:hyperlink r:id="rId11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(3.2.4)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hyperlink r:id="rId12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(3.4)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амбулаторно-поликлиническое обслуживание </w:t>
      </w:r>
      <w:hyperlink r:id="rId13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(3.4.1)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lastRenderedPageBreak/>
        <w:t xml:space="preserve">- стационарное медицинское обслуживание </w:t>
      </w:r>
      <w:hyperlink r:id="rId14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(3.4.2)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образование и просвещение </w:t>
      </w:r>
      <w:hyperlink r:id="rId15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(3.5)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дошкольное, начальное и среднее общее образование </w:t>
      </w:r>
      <w:hyperlink r:id="rId16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(3.5.1)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среднее и высшее профессиональное образование </w:t>
      </w:r>
      <w:hyperlink r:id="rId17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(3.5.2)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религиозное использование </w:t>
      </w:r>
      <w:hyperlink r:id="rId18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(3.7)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осуществление религиозных обрядов </w:t>
      </w:r>
      <w:hyperlink r:id="rId19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(3.7.1)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религиозное управление и образование </w:t>
      </w:r>
      <w:hyperlink r:id="rId20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(3.7.2)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государственное управление </w:t>
      </w:r>
      <w:hyperlink r:id="rId21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(3.8.1)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приюты для животных </w:t>
      </w:r>
      <w:hyperlink r:id="rId22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(3.10.2)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деловое управление </w:t>
      </w:r>
      <w:hyperlink r:id="rId23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(4.1)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магазины </w:t>
      </w:r>
      <w:hyperlink r:id="rId24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(4.4)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общественное питание </w:t>
      </w:r>
      <w:hyperlink r:id="rId25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(4.6)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гостиничное обслуживание </w:t>
      </w:r>
      <w:hyperlink r:id="rId26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(4.7)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служебные гаражи </w:t>
      </w:r>
      <w:hyperlink r:id="rId27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(4.9)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склады </w:t>
      </w:r>
      <w:hyperlink r:id="rId28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(6.9)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обеспечение космической деятельности </w:t>
      </w:r>
      <w:hyperlink r:id="rId29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(6.10)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обеспечение обороны и безопасности </w:t>
      </w:r>
      <w:hyperlink r:id="rId30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(8.0)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обеспечение вооруженных сил </w:t>
      </w:r>
      <w:hyperlink r:id="rId31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(8.1)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охрана Государственной границы Российской Федерации </w:t>
      </w:r>
      <w:hyperlink r:id="rId32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(8.2)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обеспечение деятельности по исполнению наказаний </w:t>
      </w:r>
      <w:hyperlink r:id="rId33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(8.4)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ритуальная деятельность </w:t>
      </w:r>
      <w:hyperlink r:id="rId34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(12.1)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б) вспомогательные виды разрешенного использования:</w:t>
      </w: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 xml:space="preserve">- площадки для занятий спортом </w:t>
      </w:r>
      <w:hyperlink r:id="rId35" w:history="1">
        <w:r w:rsidRPr="00127E60">
          <w:rPr>
            <w:rFonts w:ascii="Times New Roman" w:hAnsi="Times New Roman" w:cs="Times New Roman"/>
            <w:color w:val="0000FF"/>
            <w:sz w:val="28"/>
            <w:szCs w:val="28"/>
          </w:rPr>
          <w:t>(5.1.3)</w:t>
        </w:r>
      </w:hyperlink>
      <w:r w:rsidRPr="00127E60"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E60">
        <w:rPr>
          <w:rFonts w:ascii="Times New Roman" w:hAnsi="Times New Roman" w:cs="Times New Roman"/>
          <w:sz w:val="28"/>
          <w:szCs w:val="28"/>
        </w:rPr>
        <w:t>в) условно разрешенные виды использования объектов капитального строительства и земельных участков для зоны с6 не устанавливаются.</w:t>
      </w:r>
    </w:p>
    <w:p w:rsid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E60" w:rsidRDefault="00127E60" w:rsidP="00127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Особенности размещения отдельных видов разрешенного использования земельных участков и объектов капитального строительства следующие: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границах всех территориальных зон могут размещаться следующие основные виды разрешенного использования: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хранение автотранспорта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(2.7.1)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коммунальных услуг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(3.1.1)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связь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(6.8)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трубопроводный транспорт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(7.5)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Государственной границы Российской Федерации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(8.2)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участки (территории) общего пользования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(12.0)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улично-дорожная сеть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(12.0.1)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(12.0.2)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Парковки могут размещаться как при объектах, так и как самостоятельный объект (вместимость определяется на основании нормативов градостроительного проектирования).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площадки не размещаются в зоне центра деловой, производственной и коммерческой активности при транспортных узлах, зоне размещения учреждений здравоохранения, зоне размещения кладбищ и объектов специального назначения, коммунально-складских и производственных зонах.</w:t>
      </w:r>
    </w:p>
    <w:p w:rsidR="00127E60" w:rsidRDefault="00127E60" w:rsidP="00127E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собак не размещаются в общественно-деловых зонах, зонах специального назначения, зоне особо охраняемых природных территорий, зонах водных объектов;</w:t>
      </w:r>
    </w:p>
    <w:p w:rsid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E60" w:rsidRPr="00127E60" w:rsidRDefault="00127E60" w:rsidP="00127E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7EA" w:rsidRPr="00127E60" w:rsidRDefault="001137EA">
      <w:pPr>
        <w:rPr>
          <w:rFonts w:ascii="Times New Roman" w:hAnsi="Times New Roman" w:cs="Times New Roman"/>
          <w:sz w:val="28"/>
          <w:szCs w:val="28"/>
        </w:rPr>
      </w:pPr>
    </w:p>
    <w:sectPr w:rsidR="001137EA" w:rsidRPr="00127E60" w:rsidSect="00284AC2">
      <w:pgSz w:w="11905" w:h="16838"/>
      <w:pgMar w:top="1275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A3" w:rsidRDefault="00DE4DA3" w:rsidP="00127E60">
      <w:pPr>
        <w:spacing w:after="0" w:line="240" w:lineRule="auto"/>
      </w:pPr>
      <w:r>
        <w:separator/>
      </w:r>
    </w:p>
  </w:endnote>
  <w:endnote w:type="continuationSeparator" w:id="0">
    <w:p w:rsidR="00DE4DA3" w:rsidRDefault="00DE4DA3" w:rsidP="001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A3" w:rsidRDefault="00DE4DA3" w:rsidP="00127E60">
      <w:pPr>
        <w:spacing w:after="0" w:line="240" w:lineRule="auto"/>
      </w:pPr>
      <w:r>
        <w:separator/>
      </w:r>
    </w:p>
  </w:footnote>
  <w:footnote w:type="continuationSeparator" w:id="0">
    <w:p w:rsidR="00DE4DA3" w:rsidRDefault="00DE4DA3" w:rsidP="0012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0"/>
    <w:rsid w:val="001137EA"/>
    <w:rsid w:val="00127E60"/>
    <w:rsid w:val="006700EF"/>
    <w:rsid w:val="00D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67165-985E-4170-9C3A-BE3B49E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E60"/>
  </w:style>
  <w:style w:type="paragraph" w:styleId="a5">
    <w:name w:val="footer"/>
    <w:basedOn w:val="a"/>
    <w:link w:val="a6"/>
    <w:uiPriority w:val="99"/>
    <w:unhideWhenUsed/>
    <w:rsid w:val="0012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179&amp;dst=100124" TargetMode="External"/><Relationship Id="rId13" Type="http://schemas.openxmlformats.org/officeDocument/2006/relationships/hyperlink" Target="https://login.consultant.ru/link/?req=doc&amp;base=LAW&amp;n=501179&amp;dst=100145" TargetMode="External"/><Relationship Id="rId18" Type="http://schemas.openxmlformats.org/officeDocument/2006/relationships/hyperlink" Target="https://login.consultant.ru/link/?req=doc&amp;base=LAW&amp;n=501179&amp;dst=100175" TargetMode="External"/><Relationship Id="rId26" Type="http://schemas.openxmlformats.org/officeDocument/2006/relationships/hyperlink" Target="https://login.consultant.ru/link/?req=doc&amp;base=LAW&amp;n=501179&amp;dst=100235" TargetMode="External"/><Relationship Id="rId39" Type="http://schemas.openxmlformats.org/officeDocument/2006/relationships/hyperlink" Target="https://login.consultant.ru/link/?req=doc&amp;base=LAW&amp;n=501179&amp;dst=1003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1179&amp;dst=100187" TargetMode="External"/><Relationship Id="rId34" Type="http://schemas.openxmlformats.org/officeDocument/2006/relationships/hyperlink" Target="https://login.consultant.ru/link/?req=doc&amp;base=LAW&amp;n=501179&amp;dst=100466" TargetMode="External"/><Relationship Id="rId42" Type="http://schemas.openxmlformats.org/officeDocument/2006/relationships/hyperlink" Target="https://login.consultant.ru/link/?req=doc&amp;base=LAW&amp;n=501179&amp;dst=100460" TargetMode="External"/><Relationship Id="rId7" Type="http://schemas.openxmlformats.org/officeDocument/2006/relationships/hyperlink" Target="https://login.consultant.ru/link/?req=doc&amp;base=LAW&amp;n=501179&amp;dst=100109" TargetMode="External"/><Relationship Id="rId12" Type="http://schemas.openxmlformats.org/officeDocument/2006/relationships/hyperlink" Target="https://login.consultant.ru/link/?req=doc&amp;base=LAW&amp;n=501179&amp;dst=100142" TargetMode="External"/><Relationship Id="rId17" Type="http://schemas.openxmlformats.org/officeDocument/2006/relationships/hyperlink" Target="https://login.consultant.ru/link/?req=doc&amp;base=LAW&amp;n=501179&amp;dst=100160" TargetMode="External"/><Relationship Id="rId25" Type="http://schemas.openxmlformats.org/officeDocument/2006/relationships/hyperlink" Target="https://login.consultant.ru/link/?req=doc&amp;base=LAW&amp;n=501179&amp;dst=100232" TargetMode="External"/><Relationship Id="rId33" Type="http://schemas.openxmlformats.org/officeDocument/2006/relationships/hyperlink" Target="https://login.consultant.ru/link/?req=doc&amp;base=LAW&amp;n=501179&amp;dst=100412" TargetMode="External"/><Relationship Id="rId38" Type="http://schemas.openxmlformats.org/officeDocument/2006/relationships/hyperlink" Target="https://login.consultant.ru/link/?req=doc&amp;base=LAW&amp;n=501179&amp;dst=100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179&amp;dst=100157" TargetMode="External"/><Relationship Id="rId20" Type="http://schemas.openxmlformats.org/officeDocument/2006/relationships/hyperlink" Target="https://login.consultant.ru/link/?req=doc&amp;base=LAW&amp;n=501179&amp;dst=100181" TargetMode="External"/><Relationship Id="rId29" Type="http://schemas.openxmlformats.org/officeDocument/2006/relationships/hyperlink" Target="https://login.consultant.ru/link/?req=doc&amp;base=LAW&amp;n=501179&amp;dst=100355" TargetMode="External"/><Relationship Id="rId41" Type="http://schemas.openxmlformats.org/officeDocument/2006/relationships/hyperlink" Target="https://login.consultant.ru/link/?req=doc&amp;base=LAW&amp;n=501179&amp;dst=100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179&amp;dst=100100" TargetMode="External"/><Relationship Id="rId11" Type="http://schemas.openxmlformats.org/officeDocument/2006/relationships/hyperlink" Target="https://login.consultant.ru/link/?req=doc&amp;base=LAW&amp;n=501179&amp;dst=100136" TargetMode="External"/><Relationship Id="rId24" Type="http://schemas.openxmlformats.org/officeDocument/2006/relationships/hyperlink" Target="https://login.consultant.ru/link/?req=doc&amp;base=LAW&amp;n=501179&amp;dst=100226" TargetMode="External"/><Relationship Id="rId32" Type="http://schemas.openxmlformats.org/officeDocument/2006/relationships/hyperlink" Target="https://login.consultant.ru/link/?req=doc&amp;base=LAW&amp;n=501179&amp;dst=100406" TargetMode="External"/><Relationship Id="rId37" Type="http://schemas.openxmlformats.org/officeDocument/2006/relationships/hyperlink" Target="https://login.consultant.ru/link/?req=doc&amp;base=LAW&amp;n=501179&amp;dst=100118" TargetMode="External"/><Relationship Id="rId40" Type="http://schemas.openxmlformats.org/officeDocument/2006/relationships/hyperlink" Target="https://login.consultant.ru/link/?req=doc&amp;base=LAW&amp;n=501179&amp;dst=100406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1179&amp;dst=100154" TargetMode="External"/><Relationship Id="rId23" Type="http://schemas.openxmlformats.org/officeDocument/2006/relationships/hyperlink" Target="https://login.consultant.ru/link/?req=doc&amp;base=LAW&amp;n=501179&amp;dst=100217" TargetMode="External"/><Relationship Id="rId28" Type="http://schemas.openxmlformats.org/officeDocument/2006/relationships/hyperlink" Target="https://login.consultant.ru/link/?req=doc&amp;base=LAW&amp;n=501179&amp;dst=100349" TargetMode="External"/><Relationship Id="rId36" Type="http://schemas.openxmlformats.org/officeDocument/2006/relationships/hyperlink" Target="https://login.consultant.ru/link/?req=doc&amp;base=LAW&amp;n=501179&amp;dst=100109" TargetMode="External"/><Relationship Id="rId10" Type="http://schemas.openxmlformats.org/officeDocument/2006/relationships/hyperlink" Target="https://login.consultant.ru/link/?req=doc&amp;base=LAW&amp;n=501179&amp;dst=100130" TargetMode="External"/><Relationship Id="rId19" Type="http://schemas.openxmlformats.org/officeDocument/2006/relationships/hyperlink" Target="https://login.consultant.ru/link/?req=doc&amp;base=LAW&amp;n=501179&amp;dst=100178" TargetMode="External"/><Relationship Id="rId31" Type="http://schemas.openxmlformats.org/officeDocument/2006/relationships/hyperlink" Target="https://login.consultant.ru/link/?req=doc&amp;base=LAW&amp;n=501179&amp;dst=100403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1179&amp;dst=100127" TargetMode="External"/><Relationship Id="rId14" Type="http://schemas.openxmlformats.org/officeDocument/2006/relationships/hyperlink" Target="https://login.consultant.ru/link/?req=doc&amp;base=LAW&amp;n=501179&amp;dst=100148" TargetMode="External"/><Relationship Id="rId22" Type="http://schemas.openxmlformats.org/officeDocument/2006/relationships/hyperlink" Target="https://login.consultant.ru/link/?req=doc&amp;base=LAW&amp;n=501179&amp;dst=100211" TargetMode="External"/><Relationship Id="rId27" Type="http://schemas.openxmlformats.org/officeDocument/2006/relationships/hyperlink" Target="https://login.consultant.ru/link/?req=doc&amp;base=LAW&amp;n=501179&amp;dst=100250" TargetMode="External"/><Relationship Id="rId30" Type="http://schemas.openxmlformats.org/officeDocument/2006/relationships/hyperlink" Target="https://login.consultant.ru/link/?req=doc&amp;base=LAW&amp;n=501179&amp;dst=100400" TargetMode="External"/><Relationship Id="rId35" Type="http://schemas.openxmlformats.org/officeDocument/2006/relationships/hyperlink" Target="https://login.consultant.ru/link/?req=doc&amp;base=LAW&amp;n=501179&amp;dst=100283" TargetMode="External"/><Relationship Id="rId43" Type="http://schemas.openxmlformats.org/officeDocument/2006/relationships/hyperlink" Target="https://login.consultant.ru/link/?req=doc&amp;base=LAW&amp;n=501179&amp;dst=100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Сергей Анатольевич</dc:creator>
  <cp:keywords/>
  <dc:description/>
  <cp:lastModifiedBy>Балданова Сэлмэг Батоевна</cp:lastModifiedBy>
  <cp:revision>2</cp:revision>
  <dcterms:created xsi:type="dcterms:W3CDTF">2025-05-15T06:58:00Z</dcterms:created>
  <dcterms:modified xsi:type="dcterms:W3CDTF">2025-05-15T06:58:00Z</dcterms:modified>
</cp:coreProperties>
</file>