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Y="20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62CDA" w:rsidTr="00962CDA">
        <w:tc>
          <w:tcPr>
            <w:tcW w:w="9639" w:type="dxa"/>
            <w:hideMark/>
          </w:tcPr>
          <w:p w:rsidR="00962CDA" w:rsidRDefault="00962CDA" w:rsidP="00962CD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AF155A5" wp14:editId="476F911A">
                  <wp:extent cx="1133475" cy="1000125"/>
                  <wp:effectExtent l="0" t="0" r="9525" b="9525"/>
                  <wp:docPr id="1" name="Рисунок 1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DA" w:rsidTr="00962CDA">
        <w:tc>
          <w:tcPr>
            <w:tcW w:w="9639" w:type="dxa"/>
            <w:hideMark/>
          </w:tcPr>
          <w:p w:rsidR="00962CDA" w:rsidRDefault="00962CDA" w:rsidP="00962CD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962CDA" w:rsidTr="00962CDA">
        <w:tc>
          <w:tcPr>
            <w:tcW w:w="9639" w:type="dxa"/>
            <w:hideMark/>
          </w:tcPr>
          <w:p w:rsidR="00962CDA" w:rsidRDefault="00962CDA" w:rsidP="00962CD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962CDA" w:rsidRPr="00962CDA" w:rsidTr="007F6A77">
        <w:trPr>
          <w:trHeight w:val="109"/>
        </w:trPr>
        <w:tc>
          <w:tcPr>
            <w:tcW w:w="9639" w:type="dxa"/>
            <w:hideMark/>
          </w:tcPr>
          <w:p w:rsidR="00962CDA" w:rsidRPr="00962CDA" w:rsidRDefault="00962CDA" w:rsidP="00962CDA">
            <w:pPr>
              <w:rPr>
                <w:rFonts w:ascii="Bookman Old Style" w:hAnsi="Bookman Old Style"/>
                <w:sz w:val="16"/>
                <w:szCs w:val="16"/>
              </w:rPr>
            </w:pPr>
            <w:r w:rsidRPr="00962CD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E7D85" wp14:editId="12C22073">
                      <wp:simplePos x="0" y="0"/>
                      <wp:positionH relativeFrom="column">
                        <wp:posOffset>51436</wp:posOffset>
                      </wp:positionH>
                      <wp:positionV relativeFrom="page">
                        <wp:posOffset>28575</wp:posOffset>
                      </wp:positionV>
                      <wp:extent cx="6019800" cy="0"/>
                      <wp:effectExtent l="0" t="19050" r="38100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4B79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05pt,2.25pt" to="478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slVwIAAGoEAAAOAAAAZHJzL2Uyb0RvYy54bWysVN1u0zAUvkfiHazcd0narnT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19385A" w:rsidRPr="00962CDA" w:rsidRDefault="0019385A" w:rsidP="0009125F">
      <w:pPr>
        <w:suppressAutoHyphens/>
        <w:jc w:val="center"/>
        <w:rPr>
          <w:sz w:val="28"/>
          <w:szCs w:val="28"/>
        </w:rPr>
      </w:pPr>
    </w:p>
    <w:p w:rsidR="0009125F" w:rsidRPr="00962CDA" w:rsidRDefault="0009125F" w:rsidP="0009125F">
      <w:pPr>
        <w:suppressAutoHyphens/>
        <w:jc w:val="center"/>
        <w:rPr>
          <w:sz w:val="36"/>
          <w:szCs w:val="36"/>
        </w:rPr>
      </w:pPr>
      <w:r w:rsidRPr="00204387">
        <w:rPr>
          <w:b/>
          <w:sz w:val="36"/>
          <w:szCs w:val="36"/>
        </w:rPr>
        <w:t>РЕШЕНИЕ</w:t>
      </w:r>
    </w:p>
    <w:p w:rsidR="0009125F" w:rsidRPr="00962CDA" w:rsidRDefault="0009125F" w:rsidP="0009125F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D95B2F" w:rsidTr="00D95B2F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5B2F" w:rsidRDefault="00D95B2F">
            <w:pPr>
              <w:tabs>
                <w:tab w:val="left" w:pos="7770"/>
              </w:tabs>
              <w:suppressAutoHyphens/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szCs w:val="28"/>
                <w:lang w:eastAsia="en-US"/>
              </w:rPr>
              <w:t>от 22.12.2021 № 1104-р</w:t>
            </w:r>
          </w:p>
        </w:tc>
      </w:tr>
      <w:tr w:rsidR="00D95B2F" w:rsidTr="00D95B2F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5B2F" w:rsidRDefault="00D95B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44-я сессия</w:t>
            </w:r>
          </w:p>
        </w:tc>
      </w:tr>
      <w:tr w:rsidR="00D95B2F" w:rsidTr="00D95B2F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5B2F" w:rsidRDefault="00D95B2F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г.Петропавловск-Камчатский</w:t>
            </w:r>
          </w:p>
        </w:tc>
      </w:tr>
    </w:tbl>
    <w:p w:rsidR="0009125F" w:rsidRPr="00D95B2F" w:rsidRDefault="0009125F" w:rsidP="0009125F">
      <w:pPr>
        <w:suppressAutoHyphens/>
        <w:ind w:right="4393"/>
        <w:jc w:val="both"/>
        <w:rPr>
          <w:sz w:val="28"/>
          <w:szCs w:val="28"/>
        </w:rPr>
      </w:pPr>
    </w:p>
    <w:p w:rsidR="0009125F" w:rsidRPr="00C805A2" w:rsidRDefault="0009125F" w:rsidP="0009125F">
      <w:pPr>
        <w:suppressAutoHyphens/>
        <w:ind w:right="4676"/>
        <w:jc w:val="both"/>
        <w:rPr>
          <w:sz w:val="28"/>
          <w:szCs w:val="28"/>
        </w:rPr>
      </w:pPr>
      <w:r w:rsidRPr="00C805A2">
        <w:rPr>
          <w:sz w:val="28"/>
          <w:szCs w:val="28"/>
        </w:rPr>
        <w:t xml:space="preserve">О принятии решения об утверждении </w:t>
      </w:r>
      <w:r w:rsidR="00042414">
        <w:rPr>
          <w:sz w:val="28"/>
          <w:szCs w:val="28"/>
        </w:rPr>
        <w:t>П</w:t>
      </w:r>
      <w:r w:rsidR="000C10AC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индикаторов риска </w:t>
      </w:r>
      <w:r w:rsidR="00042414">
        <w:rPr>
          <w:sz w:val="28"/>
          <w:szCs w:val="28"/>
        </w:rPr>
        <w:t xml:space="preserve">нарушения обязательных требований </w:t>
      </w:r>
      <w:r>
        <w:rPr>
          <w:sz w:val="28"/>
          <w:szCs w:val="28"/>
        </w:rPr>
        <w:t>при осуществлении муниципального контроля на территории Петропавловск-Камчатского городского округа</w:t>
      </w:r>
    </w:p>
    <w:p w:rsidR="0009125F" w:rsidRPr="00C805A2" w:rsidRDefault="0009125F" w:rsidP="0009125F">
      <w:pPr>
        <w:suppressAutoHyphens/>
        <w:ind w:right="4676"/>
        <w:jc w:val="both"/>
        <w:rPr>
          <w:sz w:val="28"/>
          <w:szCs w:val="28"/>
        </w:rPr>
      </w:pPr>
    </w:p>
    <w:p w:rsidR="0009125F" w:rsidRPr="00C805A2" w:rsidRDefault="0009125F" w:rsidP="007E5AFB">
      <w:pPr>
        <w:suppressAutoHyphens/>
        <w:ind w:right="-1" w:firstLine="709"/>
        <w:jc w:val="both"/>
        <w:rPr>
          <w:sz w:val="28"/>
          <w:szCs w:val="28"/>
        </w:rPr>
      </w:pPr>
      <w:r w:rsidRPr="00C805A2">
        <w:rPr>
          <w:sz w:val="28"/>
          <w:szCs w:val="28"/>
        </w:rPr>
        <w:t xml:space="preserve">Рассмотрев проект решения об утверждении </w:t>
      </w:r>
      <w:r w:rsidR="00042414">
        <w:rPr>
          <w:sz w:val="28"/>
          <w:szCs w:val="28"/>
        </w:rPr>
        <w:t>П</w:t>
      </w:r>
      <w:r w:rsidR="000C10AC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индикаторов риска </w:t>
      </w:r>
      <w:r w:rsidR="008C01B0">
        <w:rPr>
          <w:sz w:val="28"/>
          <w:szCs w:val="28"/>
        </w:rPr>
        <w:t xml:space="preserve">нарушения обязательных требований </w:t>
      </w:r>
      <w:r>
        <w:rPr>
          <w:sz w:val="28"/>
          <w:szCs w:val="28"/>
        </w:rPr>
        <w:t>при осуществлении муниципального контроля на территории Петропавловск-Камчатского городского округа</w:t>
      </w:r>
      <w:r w:rsidRPr="00C805A2">
        <w:rPr>
          <w:sz w:val="28"/>
          <w:szCs w:val="28"/>
        </w:rPr>
        <w:t>, внесенный Глав</w:t>
      </w:r>
      <w:r>
        <w:rPr>
          <w:sz w:val="28"/>
          <w:szCs w:val="28"/>
        </w:rPr>
        <w:t>ой</w:t>
      </w:r>
      <w:r w:rsidRPr="00C805A2">
        <w:rPr>
          <w:sz w:val="28"/>
          <w:szCs w:val="28"/>
        </w:rPr>
        <w:t xml:space="preserve"> Петропавловск-Камчатского городского округа </w:t>
      </w:r>
      <w:r w:rsidR="008C01B0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Брызгиным</w:t>
      </w:r>
      <w:proofErr w:type="spellEnd"/>
      <w:r>
        <w:rPr>
          <w:sz w:val="28"/>
          <w:szCs w:val="28"/>
        </w:rPr>
        <w:t xml:space="preserve"> К</w:t>
      </w:r>
      <w:r w:rsidRPr="00C805A2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C805A2">
        <w:rPr>
          <w:sz w:val="28"/>
          <w:szCs w:val="28"/>
        </w:rPr>
        <w:t xml:space="preserve">, в соответствии </w:t>
      </w:r>
      <w:r w:rsidR="007B47C8">
        <w:rPr>
          <w:sz w:val="28"/>
          <w:szCs w:val="28"/>
        </w:rPr>
        <w:t xml:space="preserve">с частью 10 статьи 23 Федерального закона </w:t>
      </w:r>
      <w:r w:rsidR="00DF6602">
        <w:rPr>
          <w:sz w:val="28"/>
          <w:szCs w:val="28"/>
        </w:rPr>
        <w:br/>
      </w:r>
      <w:r w:rsidR="007B47C8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  <w:r w:rsidRPr="00C805A2">
        <w:rPr>
          <w:sz w:val="28"/>
          <w:szCs w:val="28"/>
        </w:rPr>
        <w:t xml:space="preserve"> статьей 28 Устава Петропавловск-Камчатского городского округа Городская Дума Петропавловск-Камчатского городского округа</w:t>
      </w:r>
    </w:p>
    <w:p w:rsidR="0009125F" w:rsidRPr="00C805A2" w:rsidRDefault="0009125F" w:rsidP="002466F6">
      <w:pPr>
        <w:tabs>
          <w:tab w:val="left" w:pos="5245"/>
        </w:tabs>
        <w:suppressAutoHyphens/>
        <w:jc w:val="both"/>
        <w:rPr>
          <w:sz w:val="28"/>
          <w:szCs w:val="28"/>
        </w:rPr>
      </w:pPr>
    </w:p>
    <w:p w:rsidR="0009125F" w:rsidRPr="002466F6" w:rsidRDefault="0009125F" w:rsidP="0009125F">
      <w:pPr>
        <w:suppressAutoHyphens/>
        <w:spacing w:line="216" w:lineRule="auto"/>
        <w:jc w:val="both"/>
        <w:rPr>
          <w:sz w:val="28"/>
          <w:szCs w:val="28"/>
        </w:rPr>
      </w:pPr>
      <w:r w:rsidRPr="00C805A2">
        <w:rPr>
          <w:b/>
          <w:sz w:val="28"/>
          <w:szCs w:val="28"/>
        </w:rPr>
        <w:t>РЕШИЛА:</w:t>
      </w:r>
    </w:p>
    <w:p w:rsidR="0009125F" w:rsidRPr="00C805A2" w:rsidRDefault="0009125F" w:rsidP="0009125F">
      <w:pPr>
        <w:suppressAutoHyphens/>
        <w:spacing w:line="216" w:lineRule="auto"/>
        <w:jc w:val="both"/>
        <w:rPr>
          <w:sz w:val="28"/>
          <w:szCs w:val="28"/>
        </w:rPr>
      </w:pPr>
    </w:p>
    <w:p w:rsidR="0009125F" w:rsidRPr="00C805A2" w:rsidRDefault="0009125F" w:rsidP="0009125F">
      <w:pPr>
        <w:ind w:firstLine="709"/>
        <w:jc w:val="both"/>
        <w:rPr>
          <w:sz w:val="28"/>
          <w:szCs w:val="28"/>
        </w:rPr>
      </w:pPr>
      <w:r w:rsidRPr="00C805A2">
        <w:rPr>
          <w:sz w:val="28"/>
          <w:szCs w:val="28"/>
        </w:rPr>
        <w:t xml:space="preserve">1. Принять Решение об утверждении </w:t>
      </w:r>
      <w:r w:rsidR="00042414">
        <w:rPr>
          <w:sz w:val="28"/>
          <w:szCs w:val="28"/>
        </w:rPr>
        <w:t>П</w:t>
      </w:r>
      <w:r w:rsidR="000C10AC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индикаторов риска </w:t>
      </w:r>
      <w:r w:rsidR="00B7143E">
        <w:rPr>
          <w:sz w:val="28"/>
          <w:szCs w:val="28"/>
        </w:rPr>
        <w:t xml:space="preserve">нарушения обязательных требований </w:t>
      </w:r>
      <w:r>
        <w:rPr>
          <w:sz w:val="28"/>
          <w:szCs w:val="28"/>
        </w:rPr>
        <w:t>при осуществлении муниципального контроля на территории Петропавловск-Камчатского городского округа</w:t>
      </w:r>
      <w:r w:rsidRPr="00C805A2">
        <w:rPr>
          <w:sz w:val="28"/>
          <w:szCs w:val="28"/>
        </w:rPr>
        <w:t>.</w:t>
      </w:r>
    </w:p>
    <w:p w:rsidR="0009125F" w:rsidRPr="00C805A2" w:rsidRDefault="0009125F" w:rsidP="0009125F">
      <w:pPr>
        <w:ind w:firstLine="709"/>
        <w:jc w:val="both"/>
        <w:rPr>
          <w:sz w:val="28"/>
          <w:szCs w:val="28"/>
        </w:rPr>
      </w:pPr>
      <w:r w:rsidRPr="00C805A2">
        <w:rPr>
          <w:sz w:val="28"/>
          <w:szCs w:val="28"/>
        </w:rPr>
        <w:t>2. Направить принятое Решение Главе Петропавловск-Камчатского городского округа для подписания и обнародования.</w:t>
      </w:r>
    </w:p>
    <w:p w:rsidR="0009125F" w:rsidRPr="00C805A2" w:rsidRDefault="0009125F" w:rsidP="0009125F">
      <w:pPr>
        <w:suppressAutoHyphens/>
        <w:jc w:val="both"/>
        <w:rPr>
          <w:sz w:val="28"/>
          <w:szCs w:val="28"/>
        </w:rPr>
      </w:pPr>
    </w:p>
    <w:p w:rsidR="0009125F" w:rsidRPr="00C805A2" w:rsidRDefault="0009125F" w:rsidP="0009125F">
      <w:pPr>
        <w:suppressAutoHyphens/>
        <w:jc w:val="both"/>
        <w:rPr>
          <w:sz w:val="28"/>
          <w:szCs w:val="28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7513"/>
        <w:gridCol w:w="2268"/>
      </w:tblGrid>
      <w:tr w:rsidR="0009125F" w:rsidRPr="00C805A2" w:rsidTr="00B562AC">
        <w:trPr>
          <w:trHeight w:val="827"/>
        </w:trPr>
        <w:tc>
          <w:tcPr>
            <w:tcW w:w="7513" w:type="dxa"/>
          </w:tcPr>
          <w:p w:rsidR="0009125F" w:rsidRPr="00C805A2" w:rsidRDefault="0009125F" w:rsidP="00B562AC">
            <w:pPr>
              <w:jc w:val="both"/>
              <w:rPr>
                <w:sz w:val="28"/>
                <w:szCs w:val="28"/>
              </w:rPr>
            </w:pPr>
            <w:r w:rsidRPr="00C805A2">
              <w:rPr>
                <w:sz w:val="28"/>
                <w:szCs w:val="28"/>
              </w:rPr>
              <w:t>Председатель Городской Думы</w:t>
            </w:r>
          </w:p>
          <w:p w:rsidR="0009125F" w:rsidRPr="00C805A2" w:rsidRDefault="0009125F" w:rsidP="00B562AC">
            <w:pPr>
              <w:jc w:val="both"/>
              <w:rPr>
                <w:sz w:val="28"/>
                <w:szCs w:val="28"/>
              </w:rPr>
            </w:pPr>
            <w:r w:rsidRPr="00C805A2">
              <w:rPr>
                <w:sz w:val="28"/>
                <w:szCs w:val="28"/>
              </w:rPr>
              <w:t>Петропавловск-Камчатского</w:t>
            </w:r>
          </w:p>
          <w:p w:rsidR="0009125F" w:rsidRPr="00C805A2" w:rsidRDefault="0009125F" w:rsidP="00B562AC">
            <w:pPr>
              <w:jc w:val="both"/>
              <w:rPr>
                <w:sz w:val="28"/>
                <w:szCs w:val="28"/>
              </w:rPr>
            </w:pPr>
            <w:r w:rsidRPr="00C805A2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268" w:type="dxa"/>
          </w:tcPr>
          <w:p w:rsidR="0009125F" w:rsidRPr="00C805A2" w:rsidRDefault="0009125F" w:rsidP="00950392">
            <w:pPr>
              <w:jc w:val="center"/>
              <w:rPr>
                <w:sz w:val="28"/>
                <w:szCs w:val="28"/>
              </w:rPr>
            </w:pPr>
          </w:p>
          <w:p w:rsidR="0009125F" w:rsidRPr="00C805A2" w:rsidRDefault="0009125F" w:rsidP="00B562AC">
            <w:pPr>
              <w:tabs>
                <w:tab w:val="left" w:pos="2809"/>
                <w:tab w:val="right" w:pos="3010"/>
              </w:tabs>
              <w:ind w:right="34"/>
              <w:jc w:val="center"/>
              <w:rPr>
                <w:sz w:val="28"/>
                <w:szCs w:val="28"/>
              </w:rPr>
            </w:pPr>
          </w:p>
          <w:p w:rsidR="0009125F" w:rsidRPr="00C805A2" w:rsidRDefault="0009125F" w:rsidP="00B562AC">
            <w:pPr>
              <w:tabs>
                <w:tab w:val="left" w:pos="2809"/>
                <w:tab w:val="right" w:pos="3010"/>
              </w:tabs>
              <w:ind w:right="-108"/>
              <w:jc w:val="right"/>
              <w:rPr>
                <w:sz w:val="28"/>
                <w:szCs w:val="28"/>
              </w:rPr>
            </w:pPr>
            <w:r w:rsidRPr="00C805A2">
              <w:rPr>
                <w:sz w:val="28"/>
                <w:szCs w:val="28"/>
              </w:rPr>
              <w:t>Г.В. Монахова</w:t>
            </w:r>
          </w:p>
        </w:tc>
      </w:tr>
    </w:tbl>
    <w:p w:rsidR="00F028BE" w:rsidRDefault="00F028BE" w:rsidP="00251CAF">
      <w:pPr>
        <w:suppressAutoHyphens/>
        <w:rPr>
          <w:szCs w:val="28"/>
        </w:rPr>
        <w:sectPr w:rsidR="00F028BE" w:rsidSect="00037449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</w:sectPr>
      </w:pPr>
    </w:p>
    <w:tbl>
      <w:tblPr>
        <w:tblpPr w:leftFromText="181" w:rightFromText="181" w:vertAnchor="text" w:horzAnchor="margin" w:tblpY="20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301CC" w:rsidTr="000247FA">
        <w:tc>
          <w:tcPr>
            <w:tcW w:w="9639" w:type="dxa"/>
            <w:hideMark/>
          </w:tcPr>
          <w:p w:rsidR="004301CC" w:rsidRDefault="004301CC" w:rsidP="000247F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50BD70" wp14:editId="778023F6">
                  <wp:extent cx="1133475" cy="1000125"/>
                  <wp:effectExtent l="0" t="0" r="9525" b="9525"/>
                  <wp:docPr id="7" name="Рисунок 7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1CC" w:rsidTr="000247FA">
        <w:tc>
          <w:tcPr>
            <w:tcW w:w="9639" w:type="dxa"/>
            <w:hideMark/>
          </w:tcPr>
          <w:p w:rsidR="004301CC" w:rsidRDefault="004301CC" w:rsidP="000247F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4301CC" w:rsidTr="000247FA">
        <w:tc>
          <w:tcPr>
            <w:tcW w:w="9639" w:type="dxa"/>
            <w:hideMark/>
          </w:tcPr>
          <w:p w:rsidR="004301CC" w:rsidRDefault="004301CC" w:rsidP="000247F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4301CC" w:rsidRPr="00962CDA" w:rsidTr="007F6A77">
        <w:trPr>
          <w:trHeight w:val="109"/>
        </w:trPr>
        <w:tc>
          <w:tcPr>
            <w:tcW w:w="9639" w:type="dxa"/>
            <w:hideMark/>
          </w:tcPr>
          <w:p w:rsidR="004301CC" w:rsidRPr="00962CDA" w:rsidRDefault="004301CC" w:rsidP="000247FA">
            <w:pPr>
              <w:rPr>
                <w:rFonts w:ascii="Bookman Old Style" w:hAnsi="Bookman Old Style"/>
                <w:sz w:val="16"/>
                <w:szCs w:val="16"/>
              </w:rPr>
            </w:pPr>
            <w:r w:rsidRPr="00962CD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09001" wp14:editId="6CD11EBF">
                      <wp:simplePos x="0" y="0"/>
                      <wp:positionH relativeFrom="column">
                        <wp:posOffset>51436</wp:posOffset>
                      </wp:positionH>
                      <wp:positionV relativeFrom="page">
                        <wp:posOffset>28575</wp:posOffset>
                      </wp:positionV>
                      <wp:extent cx="6019800" cy="0"/>
                      <wp:effectExtent l="0" t="19050" r="38100" b="3810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94ACC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05pt,2.25pt" to="478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813469" w:rsidRPr="004301CC" w:rsidRDefault="00813469" w:rsidP="004301CC">
      <w:pPr>
        <w:suppressAutoHyphens/>
        <w:jc w:val="center"/>
        <w:rPr>
          <w:sz w:val="28"/>
          <w:szCs w:val="28"/>
        </w:rPr>
      </w:pPr>
    </w:p>
    <w:p w:rsidR="00813469" w:rsidRPr="004301CC" w:rsidRDefault="00813469" w:rsidP="004301CC">
      <w:pPr>
        <w:suppressAutoHyphens/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13469" w:rsidRPr="004301CC" w:rsidRDefault="00813469" w:rsidP="004301CC">
      <w:pPr>
        <w:suppressAutoHyphens/>
        <w:jc w:val="center"/>
        <w:rPr>
          <w:sz w:val="28"/>
          <w:szCs w:val="28"/>
        </w:rPr>
      </w:pPr>
    </w:p>
    <w:p w:rsidR="00813469" w:rsidRPr="004301CC" w:rsidRDefault="00813469" w:rsidP="004301CC">
      <w:pPr>
        <w:suppressAutoHyphens/>
        <w:ind w:right="140"/>
        <w:jc w:val="center"/>
        <w:rPr>
          <w:sz w:val="28"/>
          <w:szCs w:val="28"/>
        </w:rPr>
      </w:pPr>
      <w:r w:rsidRPr="004301CC">
        <w:rPr>
          <w:sz w:val="28"/>
          <w:szCs w:val="28"/>
        </w:rPr>
        <w:t xml:space="preserve">от </w:t>
      </w:r>
      <w:r w:rsidR="004301CC">
        <w:rPr>
          <w:sz w:val="28"/>
          <w:szCs w:val="28"/>
        </w:rPr>
        <w:t>23.12.2021 № 440</w:t>
      </w:r>
      <w:r w:rsidRPr="004301CC">
        <w:rPr>
          <w:sz w:val="28"/>
          <w:szCs w:val="28"/>
        </w:rPr>
        <w:t>-нд</w:t>
      </w:r>
    </w:p>
    <w:p w:rsidR="00813469" w:rsidRPr="004301CC" w:rsidRDefault="00813469" w:rsidP="004301CC">
      <w:pPr>
        <w:suppressAutoHyphens/>
        <w:jc w:val="center"/>
        <w:rPr>
          <w:sz w:val="28"/>
          <w:szCs w:val="28"/>
        </w:rPr>
      </w:pPr>
    </w:p>
    <w:p w:rsidR="00813469" w:rsidRPr="009910C1" w:rsidRDefault="00813469" w:rsidP="004F575B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индикаторов риска </w:t>
      </w:r>
      <w:r w:rsidR="002110EA" w:rsidRPr="002110EA">
        <w:rPr>
          <w:b/>
          <w:sz w:val="28"/>
          <w:szCs w:val="28"/>
        </w:rPr>
        <w:t>нарушения обязательных требований</w:t>
      </w:r>
      <w:r w:rsidR="002110E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 осуществлении муниципального контроля на территории Петропавловск-Камчатского городского округа</w:t>
      </w:r>
    </w:p>
    <w:p w:rsidR="009910C1" w:rsidRPr="009910C1" w:rsidRDefault="009910C1" w:rsidP="009910C1">
      <w:pPr>
        <w:suppressAutoHyphens/>
        <w:jc w:val="center"/>
        <w:rPr>
          <w:sz w:val="28"/>
          <w:szCs w:val="28"/>
        </w:rPr>
      </w:pPr>
    </w:p>
    <w:p w:rsidR="00813469" w:rsidRPr="009910C1" w:rsidRDefault="00813469" w:rsidP="009910C1">
      <w:pPr>
        <w:tabs>
          <w:tab w:val="left" w:pos="9781"/>
        </w:tabs>
        <w:suppressAutoHyphens/>
        <w:ind w:right="282"/>
        <w:jc w:val="center"/>
        <w:rPr>
          <w:i/>
          <w:iCs/>
          <w:lang w:val="x-none" w:eastAsia="x-none"/>
        </w:rPr>
      </w:pPr>
      <w:r w:rsidRPr="009910C1">
        <w:rPr>
          <w:i/>
          <w:iCs/>
          <w:lang w:val="x-none" w:eastAsia="x-none"/>
        </w:rPr>
        <w:t>Принято Городской Думой Петропавловск-Камчатского городского округа</w:t>
      </w:r>
    </w:p>
    <w:p w:rsidR="00813469" w:rsidRPr="009910C1" w:rsidRDefault="009910C1" w:rsidP="009910C1">
      <w:pPr>
        <w:suppressAutoHyphens/>
        <w:jc w:val="center"/>
        <w:rPr>
          <w:i/>
          <w:iCs/>
        </w:rPr>
      </w:pPr>
      <w:r>
        <w:rPr>
          <w:i/>
          <w:iCs/>
        </w:rPr>
        <w:t>(решение от 22.12.2021</w:t>
      </w:r>
      <w:r w:rsidR="00813469" w:rsidRPr="009910C1">
        <w:rPr>
          <w:i/>
          <w:iCs/>
        </w:rPr>
        <w:t xml:space="preserve"> № </w:t>
      </w:r>
      <w:r>
        <w:rPr>
          <w:i/>
          <w:iCs/>
        </w:rPr>
        <w:t>1104</w:t>
      </w:r>
      <w:r w:rsidR="00813469" w:rsidRPr="009910C1">
        <w:rPr>
          <w:i/>
          <w:iCs/>
        </w:rPr>
        <w:t>-р)</w:t>
      </w:r>
    </w:p>
    <w:p w:rsidR="00813469" w:rsidRDefault="00813469" w:rsidP="009910C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5D7428" w:rsidRPr="005D7428" w:rsidRDefault="005D7428" w:rsidP="005D7428">
      <w:pPr>
        <w:contextualSpacing/>
        <w:jc w:val="center"/>
        <w:rPr>
          <w:i/>
        </w:rPr>
      </w:pPr>
      <w:r w:rsidRPr="005D7428">
        <w:rPr>
          <w:i/>
        </w:rPr>
        <w:t>С изменениями от:</w:t>
      </w:r>
    </w:p>
    <w:p w:rsidR="005D7428" w:rsidRDefault="005D7428" w:rsidP="005D7428">
      <w:pPr>
        <w:jc w:val="center"/>
        <w:rPr>
          <w:i/>
        </w:rPr>
      </w:pPr>
      <w:r>
        <w:rPr>
          <w:i/>
        </w:rPr>
        <w:t>23.06.2023 № 71</w:t>
      </w:r>
      <w:r w:rsidRPr="005D7428">
        <w:rPr>
          <w:i/>
        </w:rPr>
        <w:t xml:space="preserve">-нд </w:t>
      </w:r>
      <w:r>
        <w:rPr>
          <w:i/>
        </w:rPr>
        <w:t>(21.06.2023 № 152</w:t>
      </w:r>
      <w:r w:rsidRPr="005D7428">
        <w:rPr>
          <w:i/>
        </w:rPr>
        <w:t>-р)</w:t>
      </w:r>
      <w:r w:rsidR="00097B98">
        <w:rPr>
          <w:i/>
        </w:rPr>
        <w:t>;</w:t>
      </w:r>
    </w:p>
    <w:p w:rsidR="00097B98" w:rsidRPr="005D7428" w:rsidRDefault="00097B98" w:rsidP="00097B98">
      <w:pPr>
        <w:jc w:val="center"/>
        <w:rPr>
          <w:i/>
        </w:rPr>
      </w:pPr>
      <w:r>
        <w:rPr>
          <w:i/>
        </w:rPr>
        <w:t>30.08.2024 № 146</w:t>
      </w:r>
      <w:r w:rsidRPr="005D7428">
        <w:rPr>
          <w:i/>
        </w:rPr>
        <w:t xml:space="preserve">-нд </w:t>
      </w:r>
      <w:r>
        <w:rPr>
          <w:i/>
        </w:rPr>
        <w:t>(28.08.2024 № 279</w:t>
      </w:r>
      <w:r w:rsidRPr="005D7428">
        <w:rPr>
          <w:i/>
        </w:rPr>
        <w:t>-р)</w:t>
      </w:r>
    </w:p>
    <w:p w:rsidR="005D7428" w:rsidRPr="009910C1" w:rsidRDefault="005D7428" w:rsidP="00712D9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813469" w:rsidRDefault="00813469" w:rsidP="008134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Перечень </w:t>
      </w:r>
      <w:r>
        <w:rPr>
          <w:sz w:val="28"/>
          <w:szCs w:val="28"/>
        </w:rPr>
        <w:t xml:space="preserve">индикаторов риска </w:t>
      </w:r>
      <w:r w:rsidR="0023296F">
        <w:rPr>
          <w:sz w:val="28"/>
          <w:szCs w:val="28"/>
        </w:rPr>
        <w:t xml:space="preserve">нарушения обязательных требований </w:t>
      </w:r>
      <w:r>
        <w:rPr>
          <w:sz w:val="28"/>
          <w:szCs w:val="28"/>
        </w:rPr>
        <w:t>при осуществлении муниципального контроля на территории Петропавловск-Камчатского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согласно </w:t>
      </w:r>
      <w:proofErr w:type="gramStart"/>
      <w:r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настоящему Решению.</w:t>
      </w:r>
    </w:p>
    <w:p w:rsidR="00813469" w:rsidRDefault="00813469" w:rsidP="008134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Решение вступает в силу после дня его официального опубликования, но не ранее 01.01.2022. </w:t>
      </w:r>
    </w:p>
    <w:p w:rsidR="00813469" w:rsidRDefault="00813469" w:rsidP="00470D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469" w:rsidRDefault="00813469" w:rsidP="00470D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469" w:rsidRDefault="00813469" w:rsidP="0081346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13469" w:rsidRDefault="00813469" w:rsidP="0081346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Петропавловск-Камчатского </w:t>
      </w:r>
    </w:p>
    <w:p w:rsidR="00813469" w:rsidRDefault="00813469" w:rsidP="0081346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         К.В. </w:t>
      </w:r>
      <w:proofErr w:type="spellStart"/>
      <w:r>
        <w:rPr>
          <w:sz w:val="28"/>
          <w:szCs w:val="28"/>
        </w:rPr>
        <w:t>Брызгин</w:t>
      </w:r>
      <w:proofErr w:type="spellEnd"/>
    </w:p>
    <w:p w:rsidR="00813469" w:rsidRDefault="00813469" w:rsidP="00813469">
      <w:pPr>
        <w:spacing w:after="160" w:line="256" w:lineRule="auto"/>
        <w:ind w:firstLine="709"/>
        <w:rPr>
          <w:szCs w:val="28"/>
        </w:rPr>
      </w:pPr>
      <w:r>
        <w:rPr>
          <w:szCs w:val="28"/>
        </w:rPr>
        <w:br w:type="page"/>
      </w:r>
    </w:p>
    <w:p w:rsidR="00781165" w:rsidRDefault="00781165" w:rsidP="00781165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Решением от </w:t>
      </w:r>
      <w:r w:rsidRPr="00097B98">
        <w:rPr>
          <w:i/>
          <w:sz w:val="20"/>
          <w:szCs w:val="20"/>
        </w:rPr>
        <w:t>30.08.2024 № 146-нд (28.08.2024 № 279-р)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в приложение внесены изменения</w:t>
      </w:r>
    </w:p>
    <w:p w:rsidR="005D7428" w:rsidRPr="00781165" w:rsidRDefault="005D7428" w:rsidP="00781165">
      <w:pPr>
        <w:autoSpaceDE w:val="0"/>
        <w:autoSpaceDN w:val="0"/>
        <w:adjustRightInd w:val="0"/>
        <w:ind w:firstLine="284"/>
        <w:jc w:val="both"/>
        <w:rPr>
          <w:i/>
          <w:sz w:val="20"/>
          <w:szCs w:val="20"/>
        </w:rPr>
      </w:pPr>
      <w:r w:rsidRPr="005D7428">
        <w:rPr>
          <w:i/>
          <w:sz w:val="20"/>
          <w:szCs w:val="20"/>
        </w:rPr>
        <w:t xml:space="preserve">Решением от </w:t>
      </w:r>
      <w:r w:rsidR="002F59B5" w:rsidRPr="002F59B5">
        <w:rPr>
          <w:i/>
          <w:sz w:val="20"/>
          <w:szCs w:val="20"/>
        </w:rPr>
        <w:t>23.06.2023 № 71-нд (21.06.2023 № 152-р)</w:t>
      </w:r>
      <w:r w:rsidR="002F59B5">
        <w:rPr>
          <w:i/>
          <w:sz w:val="20"/>
          <w:szCs w:val="20"/>
        </w:rPr>
        <w:t xml:space="preserve"> </w:t>
      </w:r>
      <w:r w:rsidRPr="005D7428">
        <w:rPr>
          <w:i/>
          <w:sz w:val="20"/>
          <w:szCs w:val="20"/>
        </w:rPr>
        <w:t xml:space="preserve">приложение </w:t>
      </w:r>
      <w:r w:rsidR="002F59B5">
        <w:rPr>
          <w:i/>
          <w:sz w:val="20"/>
          <w:szCs w:val="20"/>
        </w:rPr>
        <w:t>изложено в новой редакции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bookmarkStart w:id="0" w:name="_GoBack"/>
      <w:bookmarkEnd w:id="0"/>
      <w:r w:rsidRPr="002F59B5">
        <w:rPr>
          <w:rFonts w:eastAsia="Calibri"/>
          <w:lang w:eastAsia="en-US"/>
        </w:rPr>
        <w:t>Приложение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 xml:space="preserve">к Решению Городской Думы 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Петропавловск-Камчатского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городского округа от 23.12.2021 № 440-нд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«Об утверждении Перечня индикаторов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риска нарушения обязательных требований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при осуществлении муниципального контроля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на территории Петропавловск-Камчатского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городского округа»</w:t>
      </w:r>
    </w:p>
    <w:p w:rsidR="002F59B5" w:rsidRPr="002F59B5" w:rsidRDefault="002F59B5" w:rsidP="002F59B5">
      <w:pPr>
        <w:autoSpaceDE w:val="0"/>
        <w:autoSpaceDN w:val="0"/>
        <w:adjustRightInd w:val="0"/>
        <w:ind w:right="-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F59B5" w:rsidRPr="002F59B5" w:rsidRDefault="002F59B5" w:rsidP="002F59B5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59B5">
        <w:rPr>
          <w:b/>
          <w:sz w:val="28"/>
          <w:szCs w:val="28"/>
        </w:rPr>
        <w:t xml:space="preserve">1. </w:t>
      </w:r>
      <w:r w:rsidRPr="002F59B5">
        <w:rPr>
          <w:rFonts w:eastAsia="Calibri"/>
          <w:b/>
          <w:sz w:val="28"/>
          <w:szCs w:val="28"/>
          <w:lang w:eastAsia="en-US"/>
        </w:rPr>
        <w:t>Индикаторы риска нарушения обязательных требований, используемые для определения необходимости проведения внеплановой проверки при осуществлении муниципального земельного контроля</w:t>
      </w:r>
    </w:p>
    <w:p w:rsidR="002F59B5" w:rsidRPr="002F59B5" w:rsidRDefault="002F59B5" w:rsidP="002F59B5">
      <w:pPr>
        <w:autoSpaceDE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1.1. Несоответствие площади используемого гражданином, юридическим лицом, индивидуальным предпринимателем земельного участка, площади земельного участка, сведения о которой содержатся в Едином государственном реестре недвижимости (далее – ЕГРН).</w:t>
      </w: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1.2. Несоответствие использования гражданином, юридическим лицом, индивидуальным предпринимателем земельного участка по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1.4.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1.5.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содержаться в ЕГРН.</w:t>
      </w:r>
    </w:p>
    <w:p w:rsidR="00097B98" w:rsidRPr="00097B98" w:rsidRDefault="00097B98" w:rsidP="00097B98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Решением от</w:t>
      </w:r>
      <w:r>
        <w:rPr>
          <w:i/>
          <w:sz w:val="20"/>
          <w:szCs w:val="20"/>
        </w:rPr>
        <w:t xml:space="preserve"> </w:t>
      </w:r>
      <w:r w:rsidRPr="00097B98">
        <w:rPr>
          <w:i/>
          <w:sz w:val="20"/>
          <w:szCs w:val="20"/>
        </w:rPr>
        <w:t>30.08.2024 № 146-нд (28.08.2024 № 279-р)</w:t>
      </w:r>
      <w:r>
        <w:rPr>
          <w:i/>
          <w:sz w:val="20"/>
          <w:szCs w:val="20"/>
        </w:rPr>
        <w:t xml:space="preserve"> пункт 1.6 исключен</w:t>
      </w: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1.6.</w:t>
      </w:r>
      <w:r w:rsidR="00097B98">
        <w:rPr>
          <w:rFonts w:eastAsia="SimSun"/>
          <w:kern w:val="3"/>
          <w:sz w:val="28"/>
          <w:szCs w:val="28"/>
          <w:lang w:eastAsia="zh-CN" w:bidi="hi-IN"/>
        </w:rPr>
        <w:t xml:space="preserve"> Исключен</w:t>
      </w:r>
      <w:r w:rsidRPr="002F59B5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1.7. Отсутствие у гражданина, в том числе индивидуального предпринимателя, юридического лица предусмотренных законодательством Российской Федерации прав на земельный участок или часть земельного участка.</w:t>
      </w: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 xml:space="preserve">1.8. Истечение 3 лет с момента приобретения прав на земельный участок, предназначенный для строительства, а в случае выдачи разрешения на строительство – с момента окончания срока действия выданного разрешения на строительство, гражданином, в том числе индивидуальным предпринимателем, юридическим лицом, не исполнившим обязанность приступить к использованию такого земельного участка (отсутствие объектов капитального строительства, </w:t>
      </w:r>
      <w:r w:rsidRPr="002F59B5">
        <w:rPr>
          <w:rFonts w:eastAsia="SimSun"/>
          <w:kern w:val="3"/>
          <w:sz w:val="28"/>
          <w:szCs w:val="28"/>
          <w:lang w:eastAsia="zh-CN" w:bidi="hi-IN"/>
        </w:rPr>
        <w:lastRenderedPageBreak/>
        <w:t>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строительства).</w:t>
      </w:r>
    </w:p>
    <w:p w:rsidR="002F59B5" w:rsidRPr="002F59B5" w:rsidRDefault="002F59B5" w:rsidP="002F59B5">
      <w:pPr>
        <w:autoSpaceDE w:val="0"/>
        <w:autoSpaceDN w:val="0"/>
        <w:adjustRightInd w:val="0"/>
        <w:contextualSpacing/>
        <w:rPr>
          <w:rFonts w:eastAsia="SimSun"/>
          <w:kern w:val="3"/>
          <w:sz w:val="28"/>
          <w:szCs w:val="28"/>
          <w:lang w:eastAsia="zh-CN" w:bidi="hi-IN"/>
        </w:rPr>
      </w:pPr>
    </w:p>
    <w:p w:rsidR="002F59B5" w:rsidRPr="002F59B5" w:rsidRDefault="002F59B5" w:rsidP="002F59B5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59B5">
        <w:rPr>
          <w:rFonts w:eastAsia="SimSun"/>
          <w:b/>
          <w:kern w:val="3"/>
          <w:sz w:val="28"/>
          <w:szCs w:val="28"/>
          <w:lang w:eastAsia="zh-CN" w:bidi="hi-IN"/>
        </w:rPr>
        <w:t xml:space="preserve">2. </w:t>
      </w:r>
      <w:r w:rsidRPr="002F59B5">
        <w:rPr>
          <w:rFonts w:eastAsia="Calibri"/>
          <w:b/>
          <w:sz w:val="28"/>
          <w:szCs w:val="28"/>
          <w:lang w:eastAsia="en-US"/>
        </w:rPr>
        <w:t>Индикаторы риска нарушения обязательных требований, используемые для определения необходимости проведения внеплановой проверки при осуществлении муниципального контроля в сфере благоустройства</w:t>
      </w:r>
    </w:p>
    <w:p w:rsidR="002F59B5" w:rsidRPr="002F59B5" w:rsidRDefault="002F59B5" w:rsidP="002F59B5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2F59B5" w:rsidRDefault="002F59B5" w:rsidP="002F59B5">
      <w:pPr>
        <w:ind w:firstLine="708"/>
        <w:jc w:val="both"/>
        <w:rPr>
          <w:sz w:val="28"/>
          <w:szCs w:val="28"/>
        </w:rPr>
      </w:pPr>
      <w:r w:rsidRPr="002F59B5">
        <w:rPr>
          <w:sz w:val="28"/>
          <w:szCs w:val="28"/>
        </w:rPr>
        <w:t>2.1. Получение информации о непроведении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7B98" w:rsidRPr="00097B98" w:rsidRDefault="00097B98" w:rsidP="00097B98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097B98">
        <w:rPr>
          <w:i/>
          <w:sz w:val="20"/>
          <w:szCs w:val="20"/>
        </w:rPr>
        <w:t>30.08.2024 № 146-нд (28.08.2024 № 279-р)</w:t>
      </w:r>
      <w:r>
        <w:rPr>
          <w:i/>
          <w:sz w:val="20"/>
          <w:szCs w:val="20"/>
        </w:rPr>
        <w:t xml:space="preserve"> пункт 2.2 </w:t>
      </w:r>
      <w:r>
        <w:rPr>
          <w:i/>
          <w:sz w:val="20"/>
          <w:szCs w:val="20"/>
        </w:rPr>
        <w:t>исключен</w:t>
      </w:r>
    </w:p>
    <w:p w:rsidR="002F59B5" w:rsidRPr="002F59B5" w:rsidRDefault="002F59B5" w:rsidP="002F59B5">
      <w:pPr>
        <w:ind w:firstLine="708"/>
        <w:jc w:val="both"/>
        <w:rPr>
          <w:sz w:val="28"/>
          <w:szCs w:val="28"/>
        </w:rPr>
      </w:pPr>
      <w:r w:rsidRPr="002F59B5">
        <w:rPr>
          <w:sz w:val="28"/>
          <w:szCs w:val="28"/>
        </w:rPr>
        <w:t>2.2.</w:t>
      </w:r>
      <w:r w:rsidR="00097B98">
        <w:rPr>
          <w:sz w:val="28"/>
          <w:szCs w:val="28"/>
        </w:rPr>
        <w:t xml:space="preserve"> Исключен</w:t>
      </w:r>
      <w:r w:rsidRPr="002F59B5">
        <w:rPr>
          <w:sz w:val="28"/>
          <w:szCs w:val="28"/>
        </w:rPr>
        <w:t>.</w:t>
      </w:r>
    </w:p>
    <w:p w:rsidR="002F59B5" w:rsidRPr="002F59B5" w:rsidRDefault="002F59B5" w:rsidP="002F59B5">
      <w:pPr>
        <w:ind w:firstLine="708"/>
        <w:jc w:val="both"/>
        <w:rPr>
          <w:sz w:val="28"/>
          <w:szCs w:val="28"/>
        </w:rPr>
      </w:pPr>
      <w:r w:rsidRPr="002F59B5">
        <w:rPr>
          <w:sz w:val="28"/>
          <w:szCs w:val="28"/>
        </w:rPr>
        <w:t>2.3. Создание препятствий для свободного прохода к зданиям и входам в них, а также для свободных въездов во дворы, обеспечения безопасного пешеходного движения и безопасности пешеходов, включая инвалидов и представителей других маломобильных групп населения, при проведении земляных, ремонтных и иных видов работ.</w:t>
      </w:r>
    </w:p>
    <w:p w:rsidR="002F59B5" w:rsidRPr="002F59B5" w:rsidRDefault="002F59B5" w:rsidP="002F59B5">
      <w:pPr>
        <w:jc w:val="both"/>
        <w:rPr>
          <w:sz w:val="28"/>
          <w:szCs w:val="28"/>
        </w:rPr>
      </w:pPr>
    </w:p>
    <w:p w:rsidR="002F59B5" w:rsidRPr="002F59B5" w:rsidRDefault="002F59B5" w:rsidP="002F59B5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59B5">
        <w:rPr>
          <w:rFonts w:eastAsia="Calibri"/>
          <w:b/>
          <w:sz w:val="28"/>
          <w:szCs w:val="28"/>
          <w:lang w:eastAsia="en-US"/>
        </w:rPr>
        <w:t>3. Индикаторы риска нарушения обязательных требований, используемые для определения необходимости проведения внеплановой проверки при осуществлении</w:t>
      </w:r>
      <w:r w:rsidRPr="002F59B5">
        <w:rPr>
          <w:rFonts w:eastAsia="SimSun"/>
          <w:b/>
          <w:kern w:val="3"/>
          <w:sz w:val="28"/>
          <w:szCs w:val="28"/>
          <w:lang w:eastAsia="zh-CN" w:bidi="hi-IN"/>
        </w:rPr>
        <w:t xml:space="preserve"> муниципального жилищного контроля</w:t>
      </w:r>
    </w:p>
    <w:p w:rsidR="002F59B5" w:rsidRPr="002F59B5" w:rsidRDefault="002F59B5" w:rsidP="002F59B5">
      <w:pPr>
        <w:autoSpaceDE w:val="0"/>
        <w:adjustRightInd w:val="0"/>
        <w:ind w:left="-1701" w:right="7937"/>
        <w:jc w:val="center"/>
        <w:rPr>
          <w:rFonts w:eastAsia="Calibri"/>
          <w:sz w:val="28"/>
          <w:szCs w:val="28"/>
          <w:lang w:eastAsia="en-US"/>
        </w:rPr>
      </w:pPr>
    </w:p>
    <w:p w:rsidR="002F59B5" w:rsidRPr="002F59B5" w:rsidRDefault="002F59B5" w:rsidP="002F59B5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9B5">
        <w:rPr>
          <w:rFonts w:eastAsia="Calibri"/>
          <w:sz w:val="28"/>
          <w:szCs w:val="28"/>
          <w:lang w:eastAsia="en-US"/>
        </w:rPr>
        <w:t>3.1. Поступление в орган муниципального жилищного контроля в течение 3 месяцев подряд 2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2F59B5" w:rsidRDefault="002F59B5" w:rsidP="002F59B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9B5">
        <w:rPr>
          <w:rFonts w:eastAsia="Calibri"/>
          <w:sz w:val="28"/>
          <w:szCs w:val="28"/>
          <w:lang w:eastAsia="en-US"/>
        </w:rPr>
        <w:t>3.2. Поступление в Контрольное управление администрации Петропавловск-Камчатского городского округа информации об отсутствии графика уборки помещений, входящих в состав общего имущества многоквартирного дома, на информационной доске в подъезде многоквартирного дома (ГОСТ 51617-2014 Услуги жилищно-коммунального хозяйства и управления многоквартирными домами. Коммунальные услуги.) и (или) отсутствие в государственной информационной системе «Жилищно-коммунальное хозяйство» (далее – ГИС ЖКХ) информации о договорах на выполнение работ, заключенных в целях надлежащего содержания мест общего пользования и (или) размещение указанной информации в ГИС ЖКХ в объеме, не позволяющем оценить соблюдение обязательных требований.</w:t>
      </w:r>
    </w:p>
    <w:p w:rsidR="00097B98" w:rsidRPr="00097B98" w:rsidRDefault="00097B98" w:rsidP="00097B98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097B98">
        <w:rPr>
          <w:i/>
          <w:sz w:val="20"/>
          <w:szCs w:val="20"/>
        </w:rPr>
        <w:t>30.08.2024 № 146-нд (28.08.2024 № 279-р)</w:t>
      </w:r>
      <w:r>
        <w:rPr>
          <w:i/>
          <w:sz w:val="20"/>
          <w:szCs w:val="20"/>
        </w:rPr>
        <w:t xml:space="preserve"> пункт </w:t>
      </w:r>
      <w:r>
        <w:rPr>
          <w:i/>
          <w:sz w:val="20"/>
          <w:szCs w:val="20"/>
        </w:rPr>
        <w:t xml:space="preserve">3.3 </w:t>
      </w:r>
      <w:r>
        <w:rPr>
          <w:i/>
          <w:sz w:val="20"/>
          <w:szCs w:val="20"/>
        </w:rPr>
        <w:t>исключен</w:t>
      </w:r>
    </w:p>
    <w:p w:rsidR="002F59B5" w:rsidRDefault="002F59B5" w:rsidP="002F59B5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9B5">
        <w:rPr>
          <w:rFonts w:eastAsia="Calibri"/>
          <w:sz w:val="28"/>
          <w:szCs w:val="28"/>
          <w:lang w:eastAsia="en-US"/>
        </w:rPr>
        <w:t>3.3.</w:t>
      </w:r>
      <w:r w:rsidR="00097B98">
        <w:rPr>
          <w:rFonts w:eastAsia="Calibri"/>
          <w:sz w:val="28"/>
          <w:szCs w:val="28"/>
          <w:lang w:eastAsia="en-US"/>
        </w:rPr>
        <w:t xml:space="preserve"> Исключен</w:t>
      </w:r>
      <w:r w:rsidRPr="002F59B5">
        <w:rPr>
          <w:rFonts w:eastAsia="Calibri"/>
          <w:sz w:val="28"/>
          <w:szCs w:val="28"/>
          <w:lang w:eastAsia="en-US"/>
        </w:rPr>
        <w:t>.</w:t>
      </w:r>
    </w:p>
    <w:p w:rsidR="00781165" w:rsidRPr="002F59B5" w:rsidRDefault="00781165" w:rsidP="0078116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F59B5" w:rsidRPr="00781165" w:rsidRDefault="00781165" w:rsidP="00781165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097B98">
        <w:rPr>
          <w:i/>
          <w:sz w:val="20"/>
          <w:szCs w:val="20"/>
        </w:rPr>
        <w:t>30.08.2024 № 146-нд (28.08.2024 № 279-р)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раздел 4 изложен в новой редакции</w:t>
      </w:r>
    </w:p>
    <w:p w:rsidR="00781165" w:rsidRPr="00781165" w:rsidRDefault="002F59B5" w:rsidP="00781165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</w:rPr>
      </w:pPr>
      <w:r w:rsidRPr="002F59B5">
        <w:rPr>
          <w:rFonts w:eastAsia="Calibri"/>
          <w:b/>
          <w:sz w:val="28"/>
          <w:szCs w:val="28"/>
          <w:lang w:eastAsia="en-US"/>
        </w:rPr>
        <w:t xml:space="preserve">4. </w:t>
      </w:r>
      <w:r w:rsidR="00781165" w:rsidRPr="00781165">
        <w:rPr>
          <w:rFonts w:eastAsia="Calibri"/>
          <w:b/>
          <w:sz w:val="28"/>
          <w:szCs w:val="28"/>
          <w:lang w:eastAsia="en-US"/>
        </w:rPr>
        <w:t xml:space="preserve">Индикаторы риска нарушения обязательных требований, используемые </w:t>
      </w:r>
      <w:r w:rsidR="00781165" w:rsidRPr="00781165">
        <w:rPr>
          <w:rFonts w:eastAsia="Calibri"/>
          <w:b/>
          <w:sz w:val="28"/>
          <w:szCs w:val="28"/>
        </w:rPr>
        <w:t xml:space="preserve">для определения необходимости проведения внеплановой проверки при </w:t>
      </w:r>
      <w:r w:rsidR="00781165" w:rsidRPr="00781165">
        <w:rPr>
          <w:rFonts w:eastAsia="Calibri"/>
          <w:b/>
          <w:sz w:val="28"/>
          <w:szCs w:val="28"/>
        </w:rPr>
        <w:lastRenderedPageBreak/>
        <w:t>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781165" w:rsidRPr="00781165" w:rsidRDefault="00781165" w:rsidP="00781165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781165" w:rsidRPr="00781165" w:rsidRDefault="00781165" w:rsidP="007811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1165">
        <w:rPr>
          <w:rFonts w:eastAsia="Calibri"/>
          <w:sz w:val="28"/>
          <w:szCs w:val="28"/>
        </w:rPr>
        <w:t>4.1. В сфере перевозок по муниципальным маршрутам регулярных перевозок:</w:t>
      </w:r>
    </w:p>
    <w:p w:rsidR="00781165" w:rsidRPr="00781165" w:rsidRDefault="00781165" w:rsidP="007811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1165">
        <w:rPr>
          <w:rFonts w:eastAsia="Calibri"/>
          <w:sz w:val="28"/>
          <w:szCs w:val="28"/>
        </w:rPr>
        <w:t>1) привлечение водителей контролируемого лица 3 раза и более к административной ответственности за нарушение обязательных требований в сфере автомобильного транспорта в течение 90 календарных дней со дня проведения последнего контрольного мероприятия в отношении данного контролируемого лица;</w:t>
      </w:r>
    </w:p>
    <w:p w:rsidR="00781165" w:rsidRPr="00781165" w:rsidRDefault="00781165" w:rsidP="007811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1165">
        <w:rPr>
          <w:rFonts w:eastAsia="Calibri"/>
          <w:sz w:val="28"/>
          <w:szCs w:val="28"/>
        </w:rPr>
        <w:t>2) привлечение водителей контролируемого лица 2 и более раза к административной ответственности за принудительную высадку из автобуса несовершеннолетнего, не достигшего возраста 16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лица.</w:t>
      </w:r>
    </w:p>
    <w:p w:rsidR="00781165" w:rsidRPr="00781165" w:rsidRDefault="00781165" w:rsidP="007811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1165">
        <w:rPr>
          <w:rFonts w:eastAsia="Calibri"/>
          <w:sz w:val="28"/>
          <w:szCs w:val="28"/>
        </w:rPr>
        <w:t xml:space="preserve">4.2. В сфере 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</w:t>
      </w:r>
      <w:proofErr w:type="spellStart"/>
      <w:r w:rsidRPr="00781165">
        <w:rPr>
          <w:rFonts w:eastAsia="Calibri"/>
          <w:sz w:val="28"/>
          <w:szCs w:val="28"/>
        </w:rPr>
        <w:t>дорожностроительным</w:t>
      </w:r>
      <w:proofErr w:type="spellEnd"/>
      <w:r w:rsidRPr="00781165">
        <w:rPr>
          <w:rFonts w:eastAsia="Calibri"/>
          <w:sz w:val="28"/>
          <w:szCs w:val="28"/>
        </w:rPr>
        <w:t xml:space="preserve"> материалам и изделиям) в части обеспечения сохранности автомобильных дорог общего пользования местного значения:</w:t>
      </w:r>
    </w:p>
    <w:p w:rsidR="0009125F" w:rsidRPr="00781165" w:rsidRDefault="00781165" w:rsidP="007811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1165">
        <w:rPr>
          <w:rFonts w:eastAsia="Calibri"/>
          <w:sz w:val="28"/>
          <w:szCs w:val="28"/>
        </w:rPr>
        <w:t>выявление в течение текущего года по сравнению с предшествующим годом 2 и более фактов возникновения дорожно-транспортных происшествий, св</w:t>
      </w:r>
      <w:r>
        <w:rPr>
          <w:rFonts w:eastAsia="Calibri"/>
          <w:sz w:val="28"/>
          <w:szCs w:val="28"/>
        </w:rPr>
        <w:t>язанных с дорожными условиями.</w:t>
      </w:r>
    </w:p>
    <w:sectPr w:rsidR="0009125F" w:rsidRPr="00781165" w:rsidSect="00C32A09"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FC" w:rsidRDefault="00F41BFC">
      <w:r>
        <w:separator/>
      </w:r>
    </w:p>
  </w:endnote>
  <w:endnote w:type="continuationSeparator" w:id="0">
    <w:p w:rsidR="00F41BFC" w:rsidRDefault="00F4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FC" w:rsidRDefault="00F41BFC">
      <w:r>
        <w:separator/>
      </w:r>
    </w:p>
  </w:footnote>
  <w:footnote w:type="continuationSeparator" w:id="0">
    <w:p w:rsidR="00F41BFC" w:rsidRDefault="00F4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B7" w:rsidRDefault="0019385A" w:rsidP="00A64C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4B7" w:rsidRDefault="00F41BFC">
    <w:pPr>
      <w:pStyle w:val="a3"/>
    </w:pPr>
  </w:p>
  <w:p w:rsidR="00627E5D" w:rsidRDefault="00F41BF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106911"/>
      <w:docPartObj>
        <w:docPartGallery w:val="Page Numbers (Top of Page)"/>
        <w:docPartUnique/>
      </w:docPartObj>
    </w:sdtPr>
    <w:sdtEndPr/>
    <w:sdtContent>
      <w:p w:rsidR="00C32A09" w:rsidRDefault="00C32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65">
          <w:rPr>
            <w:noProof/>
          </w:rPr>
          <w:t>2</w:t>
        </w:r>
        <w:r>
          <w:fldChar w:fldCharType="end"/>
        </w:r>
      </w:p>
    </w:sdtContent>
  </w:sdt>
  <w:p w:rsidR="00C32A09" w:rsidRDefault="00C32A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169"/>
    <w:multiLevelType w:val="multilevel"/>
    <w:tmpl w:val="B1F49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FAB1FC1"/>
    <w:multiLevelType w:val="multilevel"/>
    <w:tmpl w:val="B1F492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5F"/>
    <w:rsid w:val="00037449"/>
    <w:rsid w:val="00042414"/>
    <w:rsid w:val="0009125F"/>
    <w:rsid w:val="00097B98"/>
    <w:rsid w:val="000C10AC"/>
    <w:rsid w:val="000F28CB"/>
    <w:rsid w:val="00113592"/>
    <w:rsid w:val="001513D4"/>
    <w:rsid w:val="0019385A"/>
    <w:rsid w:val="001972AB"/>
    <w:rsid w:val="001B7E4D"/>
    <w:rsid w:val="001D02A9"/>
    <w:rsid w:val="001D7E17"/>
    <w:rsid w:val="001E32AD"/>
    <w:rsid w:val="001E4127"/>
    <w:rsid w:val="001F752B"/>
    <w:rsid w:val="002110EA"/>
    <w:rsid w:val="0023296F"/>
    <w:rsid w:val="002466F6"/>
    <w:rsid w:val="00251CAF"/>
    <w:rsid w:val="002A5CE4"/>
    <w:rsid w:val="002F59B5"/>
    <w:rsid w:val="00351826"/>
    <w:rsid w:val="0036694E"/>
    <w:rsid w:val="00394662"/>
    <w:rsid w:val="003B198B"/>
    <w:rsid w:val="0041787C"/>
    <w:rsid w:val="00425827"/>
    <w:rsid w:val="004301CC"/>
    <w:rsid w:val="004639DF"/>
    <w:rsid w:val="00470DAD"/>
    <w:rsid w:val="00470FFD"/>
    <w:rsid w:val="004F575B"/>
    <w:rsid w:val="005038DB"/>
    <w:rsid w:val="0051730D"/>
    <w:rsid w:val="00555E24"/>
    <w:rsid w:val="005D7428"/>
    <w:rsid w:val="00617307"/>
    <w:rsid w:val="006178B1"/>
    <w:rsid w:val="00672CC6"/>
    <w:rsid w:val="006A6933"/>
    <w:rsid w:val="00712D9E"/>
    <w:rsid w:val="007151CD"/>
    <w:rsid w:val="00781165"/>
    <w:rsid w:val="00791B2D"/>
    <w:rsid w:val="007B47C8"/>
    <w:rsid w:val="007E5AFB"/>
    <w:rsid w:val="007F6A77"/>
    <w:rsid w:val="00813469"/>
    <w:rsid w:val="00837B73"/>
    <w:rsid w:val="008803C2"/>
    <w:rsid w:val="008C01B0"/>
    <w:rsid w:val="00920DD1"/>
    <w:rsid w:val="00950392"/>
    <w:rsid w:val="00962CDA"/>
    <w:rsid w:val="00963357"/>
    <w:rsid w:val="00964AEA"/>
    <w:rsid w:val="00981A7F"/>
    <w:rsid w:val="00990A18"/>
    <w:rsid w:val="009910C1"/>
    <w:rsid w:val="009A08DA"/>
    <w:rsid w:val="009E34A0"/>
    <w:rsid w:val="00A85BD0"/>
    <w:rsid w:val="00AD325B"/>
    <w:rsid w:val="00B554F2"/>
    <w:rsid w:val="00B70689"/>
    <w:rsid w:val="00B7143E"/>
    <w:rsid w:val="00BA518D"/>
    <w:rsid w:val="00C023A6"/>
    <w:rsid w:val="00C07F44"/>
    <w:rsid w:val="00C12DDD"/>
    <w:rsid w:val="00C24AC5"/>
    <w:rsid w:val="00C32A09"/>
    <w:rsid w:val="00C92C6D"/>
    <w:rsid w:val="00CB2C4D"/>
    <w:rsid w:val="00CB4FC4"/>
    <w:rsid w:val="00CD29A4"/>
    <w:rsid w:val="00CD766D"/>
    <w:rsid w:val="00CF4BDD"/>
    <w:rsid w:val="00D06313"/>
    <w:rsid w:val="00D25B66"/>
    <w:rsid w:val="00D60552"/>
    <w:rsid w:val="00D66939"/>
    <w:rsid w:val="00D95B2F"/>
    <w:rsid w:val="00DA39F6"/>
    <w:rsid w:val="00DD5940"/>
    <w:rsid w:val="00DF47DE"/>
    <w:rsid w:val="00DF6602"/>
    <w:rsid w:val="00E023F0"/>
    <w:rsid w:val="00EE1E9C"/>
    <w:rsid w:val="00EF3778"/>
    <w:rsid w:val="00F028BE"/>
    <w:rsid w:val="00F4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D742"/>
  <w15:chartTrackingRefBased/>
  <w15:docId w15:val="{13402948-ECA9-4A50-B31A-49112882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125F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912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09125F"/>
  </w:style>
  <w:style w:type="paragraph" w:customStyle="1" w:styleId="1">
    <w:name w:val="Абзац списка1"/>
    <w:basedOn w:val="a"/>
    <w:link w:val="ListParagraphChar"/>
    <w:rsid w:val="0009125F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09125F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9125F"/>
    <w:pPr>
      <w:spacing w:after="120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9125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No Spacing"/>
    <w:uiPriority w:val="1"/>
    <w:qFormat/>
    <w:rsid w:val="0009125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91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25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D29A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32A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Людмила Александровна</dc:creator>
  <cp:keywords/>
  <dc:description/>
  <cp:lastModifiedBy>Бастрикова Евгения Васильевна</cp:lastModifiedBy>
  <cp:revision>7</cp:revision>
  <dcterms:created xsi:type="dcterms:W3CDTF">2021-12-23T05:34:00Z</dcterms:created>
  <dcterms:modified xsi:type="dcterms:W3CDTF">2024-09-04T21:55:00Z</dcterms:modified>
</cp:coreProperties>
</file>