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BC" w:rsidRPr="0017559F" w:rsidRDefault="00FA69BC" w:rsidP="00FA69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7559F">
        <w:rPr>
          <w:rFonts w:ascii="Times New Roman" w:hAnsi="Times New Roman" w:cs="Times New Roman"/>
          <w:sz w:val="28"/>
        </w:rPr>
        <w:t>Администрация Петропавловск-Камчатского городского округа информирует население о проведении по инициативе Главы Петропавловск-Камчатского городского округа публичных слушаний по вопросу «О внесении</w:t>
      </w:r>
      <w:r w:rsidR="00183544" w:rsidRPr="0017559F">
        <w:rPr>
          <w:rFonts w:ascii="Times New Roman" w:hAnsi="Times New Roman" w:cs="Times New Roman"/>
          <w:sz w:val="28"/>
        </w:rPr>
        <w:t xml:space="preserve"> изменений</w:t>
      </w:r>
      <w:r w:rsidRPr="0017559F">
        <w:rPr>
          <w:rFonts w:ascii="Times New Roman" w:hAnsi="Times New Roman" w:cs="Times New Roman"/>
          <w:sz w:val="28"/>
        </w:rPr>
        <w:t xml:space="preserve"> в Устав Петропавловск-Камчатского городского округа».</w:t>
      </w:r>
    </w:p>
    <w:p w:rsidR="00FA69BC" w:rsidRPr="0017559F" w:rsidRDefault="00FA69BC" w:rsidP="00FA69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7559F">
        <w:rPr>
          <w:rFonts w:ascii="Times New Roman" w:hAnsi="Times New Roman" w:cs="Times New Roman"/>
          <w:sz w:val="28"/>
        </w:rPr>
        <w:t xml:space="preserve">Проведение публичных слушаний назначено на </w:t>
      </w:r>
      <w:r w:rsidR="00373B1A" w:rsidRPr="0017559F">
        <w:rPr>
          <w:rFonts w:ascii="Times New Roman" w:hAnsi="Times New Roman" w:cs="Times New Roman"/>
          <w:sz w:val="28"/>
        </w:rPr>
        <w:t>03.08.2021</w:t>
      </w:r>
      <w:r w:rsidRPr="0017559F">
        <w:rPr>
          <w:rFonts w:ascii="Times New Roman" w:hAnsi="Times New Roman" w:cs="Times New Roman"/>
          <w:sz w:val="28"/>
        </w:rPr>
        <w:t xml:space="preserve"> в 1</w:t>
      </w:r>
      <w:r w:rsidR="002D2970" w:rsidRPr="0017559F">
        <w:rPr>
          <w:rFonts w:ascii="Times New Roman" w:hAnsi="Times New Roman" w:cs="Times New Roman"/>
          <w:sz w:val="28"/>
        </w:rPr>
        <w:t>5</w:t>
      </w:r>
      <w:r w:rsidRPr="0017559F">
        <w:rPr>
          <w:rFonts w:ascii="Times New Roman" w:hAnsi="Times New Roman" w:cs="Times New Roman"/>
          <w:sz w:val="28"/>
        </w:rPr>
        <w:t xml:space="preserve">:00 часов по адресу: город Петропавловск-Камчатский, улица Ленинская, дом 14, в зале № </w:t>
      </w:r>
      <w:r w:rsidR="00614F1E" w:rsidRPr="0017559F">
        <w:rPr>
          <w:rFonts w:ascii="Times New Roman" w:hAnsi="Times New Roman" w:cs="Times New Roman"/>
          <w:sz w:val="28"/>
        </w:rPr>
        <w:t>207</w:t>
      </w:r>
      <w:r w:rsidRPr="0017559F">
        <w:rPr>
          <w:rFonts w:ascii="Times New Roman" w:hAnsi="Times New Roman" w:cs="Times New Roman"/>
          <w:sz w:val="28"/>
        </w:rPr>
        <w:t xml:space="preserve"> здания администрации Петропавловск-Камчатского городского округа.</w:t>
      </w:r>
    </w:p>
    <w:p w:rsidR="00FA69BC" w:rsidRPr="0017559F" w:rsidRDefault="00FA69BC" w:rsidP="00FA69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7559F">
        <w:rPr>
          <w:rFonts w:ascii="Times New Roman" w:hAnsi="Times New Roman" w:cs="Times New Roman"/>
          <w:sz w:val="28"/>
        </w:rPr>
        <w:t xml:space="preserve">Предложения по проекту решения Городской Думы Петропавловск-Камчатского городского округа «О внесении изменений в Устав Петропавловск-Камчатского городского округа» направляются в организационный комитет по проведению публичных слушаний с </w:t>
      </w:r>
      <w:r w:rsidR="00373B1A" w:rsidRPr="0017559F">
        <w:rPr>
          <w:rFonts w:ascii="Times New Roman" w:hAnsi="Times New Roman" w:cs="Times New Roman"/>
          <w:sz w:val="28"/>
        </w:rPr>
        <w:t>16.07.2021</w:t>
      </w:r>
      <w:r w:rsidRPr="0017559F">
        <w:rPr>
          <w:rFonts w:ascii="Times New Roman" w:hAnsi="Times New Roman" w:cs="Times New Roman"/>
          <w:sz w:val="28"/>
        </w:rPr>
        <w:t xml:space="preserve"> до окончания проведения публичных слушаний.</w:t>
      </w:r>
    </w:p>
    <w:p w:rsidR="00D64E11" w:rsidRDefault="00FA69BC" w:rsidP="00FA69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7559F">
        <w:rPr>
          <w:rFonts w:ascii="Times New Roman" w:hAnsi="Times New Roman" w:cs="Times New Roman"/>
          <w:sz w:val="28"/>
        </w:rPr>
        <w:t xml:space="preserve">Предложения принимаются по адресу: 683000, город Петропавловск-Камчатский, улица Ленинская, дом 14, кабинет № </w:t>
      </w:r>
      <w:r w:rsidR="000B2C4D" w:rsidRPr="0017559F">
        <w:rPr>
          <w:rFonts w:ascii="Times New Roman" w:hAnsi="Times New Roman" w:cs="Times New Roman"/>
          <w:sz w:val="28"/>
        </w:rPr>
        <w:t>21</w:t>
      </w:r>
      <w:r w:rsidR="00373B1A" w:rsidRPr="0017559F">
        <w:rPr>
          <w:rFonts w:ascii="Times New Roman" w:hAnsi="Times New Roman" w:cs="Times New Roman"/>
          <w:sz w:val="28"/>
        </w:rPr>
        <w:t>8</w:t>
      </w:r>
      <w:r w:rsidRPr="0017559F">
        <w:rPr>
          <w:rFonts w:ascii="Times New Roman" w:hAnsi="Times New Roman" w:cs="Times New Roman"/>
          <w:sz w:val="28"/>
        </w:rPr>
        <w:t>, понедельник - четверг с 9:00 до 17:30 часов (перерыв с 13:00 до 14:00 часов), пятница с 9:00 до 16:00 часов.</w:t>
      </w:r>
    </w:p>
    <w:p w:rsidR="00D64E11" w:rsidRDefault="00D64E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A69BC" w:rsidRPr="00D64E11" w:rsidRDefault="00D64E11" w:rsidP="00D64E11">
      <w:pPr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D64E11">
        <w:rPr>
          <w:rFonts w:ascii="Times New Roman" w:hAnsi="Times New Roman" w:cs="Times New Roman"/>
          <w:b/>
          <w:sz w:val="28"/>
        </w:rPr>
        <w:lastRenderedPageBreak/>
        <w:t>ПРОЕКТ</w:t>
      </w:r>
    </w:p>
    <w:p w:rsidR="00D64E11" w:rsidRPr="0017559F" w:rsidRDefault="00D64E11" w:rsidP="00FA69B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9152E" w:rsidRPr="00E9152E" w:rsidRDefault="00E9152E" w:rsidP="00E9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Y="-74"/>
        <w:tblW w:w="0" w:type="auto"/>
        <w:tblLook w:val="01E0" w:firstRow="1" w:lastRow="1" w:firstColumn="1" w:lastColumn="1" w:noHBand="0" w:noVBand="0"/>
      </w:tblPr>
      <w:tblGrid>
        <w:gridCol w:w="9355"/>
      </w:tblGrid>
      <w:tr w:rsidR="00E9152E" w:rsidRPr="00E9152E" w:rsidTr="00CD1E09">
        <w:tc>
          <w:tcPr>
            <w:tcW w:w="9498" w:type="dxa"/>
          </w:tcPr>
          <w:p w:rsidR="00E9152E" w:rsidRPr="00E9152E" w:rsidRDefault="00E9152E" w:rsidP="00E9152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E915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EC3BA2" wp14:editId="68B86CD9">
                  <wp:extent cx="1133475" cy="1000125"/>
                  <wp:effectExtent l="0" t="0" r="9525" b="9525"/>
                  <wp:docPr id="4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52E" w:rsidRPr="00E9152E" w:rsidTr="00CD1E09">
        <w:tc>
          <w:tcPr>
            <w:tcW w:w="9498" w:type="dxa"/>
          </w:tcPr>
          <w:p w:rsidR="00E9152E" w:rsidRPr="00E9152E" w:rsidRDefault="00E9152E" w:rsidP="00E9152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E9152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E9152E" w:rsidRPr="00E9152E" w:rsidTr="00CD1E09">
        <w:tc>
          <w:tcPr>
            <w:tcW w:w="9498" w:type="dxa"/>
          </w:tcPr>
          <w:p w:rsidR="00E9152E" w:rsidRPr="00E9152E" w:rsidRDefault="00E9152E" w:rsidP="00E9152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E9152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E9152E" w:rsidRPr="00E9152E" w:rsidTr="00CD1E09">
        <w:tc>
          <w:tcPr>
            <w:tcW w:w="9498" w:type="dxa"/>
          </w:tcPr>
          <w:p w:rsidR="00E9152E" w:rsidRPr="00E9152E" w:rsidRDefault="00E9152E" w:rsidP="00E9152E">
            <w:pPr>
              <w:spacing w:after="0" w:line="240" w:lineRule="auto"/>
              <w:ind w:left="-105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E915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634A71D" wp14:editId="2CFBB4B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61596</wp:posOffset>
                      </wp:positionV>
                      <wp:extent cx="6029325" cy="3810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93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49CAB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4.85pt" to="469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9152E" w:rsidRPr="00E9152E" w:rsidRDefault="00E9152E" w:rsidP="00E9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sub_40072"/>
      <w:r w:rsidRPr="00E915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9152E" w:rsidRPr="00E9152E" w:rsidRDefault="00E9152E" w:rsidP="00E9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E9152E" w:rsidRPr="00E9152E" w:rsidRDefault="00E9152E" w:rsidP="00E9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____-</w:t>
      </w:r>
      <w:proofErr w:type="spellStart"/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proofErr w:type="spellEnd"/>
    </w:p>
    <w:p w:rsidR="00E9152E" w:rsidRPr="00E9152E" w:rsidRDefault="00E9152E" w:rsidP="00E9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2E" w:rsidRPr="00E9152E" w:rsidRDefault="00E9152E" w:rsidP="00E9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</w:t>
      </w:r>
      <w:r w:rsidRPr="00E9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Петропавловск</w:t>
      </w:r>
      <w:r w:rsidRPr="00E91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9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Камчатского </w:t>
      </w:r>
    </w:p>
    <w:p w:rsidR="00E9152E" w:rsidRPr="00E9152E" w:rsidRDefault="00E9152E" w:rsidP="00E9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</w:p>
    <w:p w:rsidR="00E9152E" w:rsidRPr="00E9152E" w:rsidRDefault="00E9152E" w:rsidP="00E9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52E" w:rsidRPr="00E9152E" w:rsidRDefault="00E9152E" w:rsidP="00E915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E9152E" w:rsidRPr="00E9152E" w:rsidRDefault="00E9152E" w:rsidP="00E915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_________ № _____-р)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</w:rPr>
        <w:t>1. В абзаце пятом части 1 статьи 9 слова «</w:t>
      </w: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-» заменить словами «далее по тексту также».</w:t>
      </w:r>
    </w:p>
    <w:p w:rsidR="00E9152E" w:rsidRPr="00E9152E" w:rsidRDefault="00E9152E" w:rsidP="00E9152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части 1статьи 11:</w:t>
      </w:r>
    </w:p>
    <w:p w:rsidR="00E9152E" w:rsidRPr="00E9152E" w:rsidRDefault="00E9152E" w:rsidP="00E9152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E9152E" w:rsidRPr="00E9152E" w:rsidRDefault="00E9152E" w:rsidP="00E9152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25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безопасности)»;</w:t>
      </w:r>
    </w:p>
    <w:p w:rsidR="00E9152E" w:rsidRPr="00E9152E" w:rsidRDefault="00E9152E" w:rsidP="00E9152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31 слова «использования и охраны» заменить словами «охраны и использования»;</w:t>
      </w:r>
    </w:p>
    <w:p w:rsidR="00E9152E" w:rsidRPr="00E9152E" w:rsidRDefault="00E9152E" w:rsidP="00E9152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44 изложите в следующей редакции:</w:t>
      </w:r>
    </w:p>
    <w:p w:rsidR="00E9152E" w:rsidRPr="00E9152E" w:rsidRDefault="00E9152E" w:rsidP="00E9152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«44) осуществление муниципального контроля за единой теплоснабжающей организацией обязательств по строительству, реконструкции и (или) модернизации объектов теплоснабжения.».</w:t>
      </w:r>
    </w:p>
    <w:p w:rsidR="00E9152E" w:rsidRPr="00E9152E" w:rsidRDefault="00E9152E" w:rsidP="00E9152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части 2 статьи 28:</w:t>
      </w:r>
    </w:p>
    <w:p w:rsidR="00E9152E" w:rsidRPr="00E9152E" w:rsidRDefault="00E9152E" w:rsidP="00E9152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30 слова «за обеспечением сохранности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39 изложить в следующей редакции: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«39) определение порядка оплаты труда депутатов, выборных должностных лиц местного самоуправления, осуществляющих свои полномочия на постоянной основе, председателя Контрольно-счетной палаты городского округа и аудиторов Контрольно-счетной палаты городского округа, муниципальных служащих, а также порядка назначения и выплаты ежемесячной доплаты к пенсии лицам, замещавшим муниципальные должности, и пенсии за выслугу лет лицам, замещавшим должности муниципальной службы;»;</w:t>
      </w:r>
    </w:p>
    <w:p w:rsidR="00E9152E" w:rsidRPr="00E9152E" w:rsidRDefault="00E9152E" w:rsidP="00E9152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60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E9152E" w:rsidRPr="00E9152E" w:rsidRDefault="00E9152E" w:rsidP="00E9152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части 1 статьи 48: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пункте 10 слова «за обеспечением сохранности автомобильных дорог местного значения в границах городского округа;» заменить словами «на автомобильном транспорте, городском наземном электрическом транспорте и в дорожном хозяйстве в границах городского округа; </w:t>
      </w:r>
      <w:r w:rsidRPr="00E9152E">
        <w:rPr>
          <w:rFonts w:ascii="Times New Roman" w:eastAsia="Calibri" w:hAnsi="Times New Roman" w:cs="Times New Roman"/>
          <w:sz w:val="28"/>
          <w:szCs w:val="28"/>
        </w:rPr>
        <w:t>утверждение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E91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152E">
        <w:rPr>
          <w:rFonts w:ascii="Times New Roman" w:eastAsia="Calibri" w:hAnsi="Times New Roman" w:cs="Times New Roman"/>
          <w:sz w:val="28"/>
          <w:szCs w:val="28"/>
        </w:rPr>
        <w:t>в границах городского округа;</w:t>
      </w: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9152E" w:rsidRPr="00E9152E" w:rsidRDefault="00E9152E" w:rsidP="00E9152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60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2E">
        <w:rPr>
          <w:rFonts w:ascii="Times New Roman" w:eastAsia="Times New Roman" w:hAnsi="Times New Roman" w:cs="Times New Roman"/>
          <w:sz w:val="28"/>
          <w:szCs w:val="28"/>
        </w:rPr>
        <w:t>5. Статью 54 изложить в следующей редакции: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54. Полномочия Контрольно-счетной палаты городского округа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Внешний муниципальный финансовый контроль осуществляется Контрольно-счетной палатой городского округа: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органов местного самоуправления городского округа </w:t>
      </w: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городского округа;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иных лиц в случаях, предусмотренных Бюджетным кодексом Российской Федерации и другими федеральными законами.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городского округа и муниципальные органы, организации, в отношении которых Контрольно-счетная палата городского округа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</w:t>
      </w: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должностные лица в установленные законом Камчатского края сроки обязаны представлять в Контрольно-счетную палату городского округа по ее запросам информацию, документы и материалы, необходимые для проведения контрольных и экспертно-аналитических мероприятий. 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Контрольно-счетная палата городского округа осуществляет следующие основные полномочия: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бюджета городского округа, а также иных средств в случаях, предусмотренных законодательством Российской Федерации;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2) экспертиза проектов бюджета городского округа, проверка и анализ обоснованности его показателей;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3) внешняя проверка годового отчета об исполнении бюджета городского округа;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5" w:history="1">
        <w:r w:rsidRPr="00E915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муниципальной собственности;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городского округа, экспертиза проектов муниципальных правовых актов, приводящих к изменению доходов бюджета городского округа, а также муниципальных программ (проектов муниципальных программ);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8) анализ и мониторинг бюджетного процесса в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9) проведение оперативного анализа исполнения и контроля за организацией исполнения бюджета городского округа в текущем финансовом году, ежеквартальное представление информации о ходе исполнения бюджета городского округа, о результатах проведенных контрольных и экспертно-аналитических мероприятий в Городскую Думу и Главе городского округа;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10) осуществление контроля за состоянием муниципального внутреннего и внешнего долга;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городского округа, предусмотренных документами стратегического планирования городского округа, в пределах компетенции Контрольно-счетной палаты городского округа;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Камчатского края, настоящим Уставом и нормативными правовыми актами Городской Думы.».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6. Статью 55 изложить в следующей редакции: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9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55. Состав Контрольно-счетной палаты городского округа и полномочия должностных лиц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Контрольно-счетная палата городского округа состоит из председателя, аудиторов и аппарата Контрольно-счетной палаты городского округа.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председателя, аудиторов Контрольно-счетной палаты городского округа относятся к муниципальным должностям.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Контрольно-счетной палаты городского округа определяется нормативным правовым актом, принимаемым Городской Думы.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Штатная численность Контрольно-счетной палаты городского округа определяется правовым актом Городской Думы по представлению председателя Контрольно-счетной палаты городского округа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 городского округа.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кандидатур на должности председателя, аудиторов Контрольно-счетной палаты городского округа устанавливается нормативным правовым актом Городской Думы.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2E">
        <w:rPr>
          <w:rFonts w:ascii="Times New Roman" w:eastAsia="Times New Roman" w:hAnsi="Times New Roman" w:cs="Times New Roman"/>
          <w:sz w:val="28"/>
          <w:szCs w:val="28"/>
        </w:rPr>
        <w:t>Решение о назначении на должности председателя, аудиторов Контрольно-счетной палаты городского округа принимается открытым голосованием большинством голосов от числа депутатов Городской Думы, присутствующих на заседании Городской Думы.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2E">
        <w:rPr>
          <w:rFonts w:ascii="Times New Roman" w:eastAsia="Times New Roman" w:hAnsi="Times New Roman" w:cs="Times New Roman"/>
          <w:sz w:val="28"/>
          <w:szCs w:val="28"/>
        </w:rPr>
        <w:t>Срок полномочий председателя, аудитора Контрольно-счетной палаты городского округа составляет 5 лет, по истечении которых полномочия председателя, аудитора Контрольно-счетной палаты городского округа прекращаются.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городского округа полномочия в части заключения и реализации контрактов с председателем и аудитором Контрольно-счетной палаты городского округа осуществляет председатель Городской Думы.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Контрольно-счетная палата городского округа возглавляется председателем, назначаемым Городской Думой.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Председателем Контрольно-счетной палаты городского округа может быть гражданин Российской Федерации, имеющий высшее образование,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 и обладающий </w:t>
      </w: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знаниями </w:t>
      </w:r>
      <w:hyperlink r:id="rId6" w:history="1">
        <w:r w:rsidRPr="00E915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Камчатского края и иных нормативных правовых актов,</w:t>
      </w:r>
      <w:r w:rsidRPr="00E915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Устава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 Контрольно-счетной палаты городского округа: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оперативное руководство деятельностью Контрольно-счетной палаты городского округа и организует ее работу в соответствии с федеральным законодательством, законодательством Камчатского края, настоящим Уставом и нормативными правовыми актами городского округа;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контролирует исполнение Контрольно-счетной палатой городского округа поручений Городской Думы и предложений Главы городского округа;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направляет в Городскую Думу и администрацию городского округа отчеты и заключения по результатам проведенных контрольных и экспертно-аналитических мероприятий;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председательствует на заседаниях коллегии Контрольно-счетной палаты городского округа;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2E">
        <w:rPr>
          <w:rFonts w:ascii="Times New Roman" w:eastAsia="Times New Roman" w:hAnsi="Times New Roman" w:cs="Times New Roman"/>
          <w:sz w:val="28"/>
          <w:szCs w:val="28"/>
        </w:rPr>
        <w:t>5) утверждает в соответствии с планом деятельности Контрольно-счетной палаты программы и планы контрольных мероприятий, выдает удостоверения на право проведения контрольных мероприятий;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2E">
        <w:rPr>
          <w:rFonts w:ascii="Times New Roman" w:eastAsia="Times New Roman" w:hAnsi="Times New Roman" w:cs="Times New Roman"/>
          <w:sz w:val="28"/>
          <w:szCs w:val="28"/>
        </w:rPr>
        <w:t>6) по согласованию с председателем Городской Думы утверждает структуру и штатное расписание Контрольно-счетной палаты городского округа в пределах штатной численности Контрольно-счетной палаты городского округа, определяемой правовым актом Городской Думы по представлению председателя Контрольно-счетной палаты городского округа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 городского округа;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представляет Контрольно-счетную палату городского округа в органах государственной власти Камчатского края и органах местного самоуправления, </w:t>
      </w: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контрольных органах, а также в иных организациях;</w:t>
      </w:r>
    </w:p>
    <w:p w:rsidR="00E9152E" w:rsidRPr="00E9152E" w:rsidRDefault="00E9152E" w:rsidP="00E91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подписывает распоряжения и приказы Контрольно-счетной палаты по вопросам, отнесенным к ее компетенции федеральными законами, законами Камчатского края, настоящим Уставом;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иные полномочия в соответствии с федеральными законами, законами Камчатского края, нормативными правовыми актами, принимаемыми Городской Думой, настоящим Уставом.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возложенных на него полномочий председатель Контрольно-счетной палаты городского округа заключает контракты и договоры.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городского округа имеет право принимать участие в сессиях Городской Думы и заседаниях комитетов, комиссий и рабочих групп Городской Думы. 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отсутствия председателя Контрольно-счетной палаты городского округа его обязанности исполняет аудитор Контрольно-счетной палаты городского округа на основании приказа Контрольно-счетной палаты городского округа, согласованного председателем Городской Думы или лицом, исполняющим его обязанности, либо на основании решения Городской Думы </w:t>
      </w:r>
      <w:r w:rsidRPr="00E9152E">
        <w:rPr>
          <w:rFonts w:ascii="Times New Roman" w:eastAsia="Times New Roman" w:hAnsi="Times New Roman" w:cs="Times New Roman"/>
          <w:sz w:val="28"/>
          <w:szCs w:val="28"/>
        </w:rPr>
        <w:t>(принятого в условиях отсутствия приказа Контрольно-счетной палаты о назначении исполняющего обязанности председателя Контрольно-счетной палаты, либо несогласования такого приказа председателем Городской Думы)</w:t>
      </w: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52E" w:rsidRPr="00E9152E" w:rsidRDefault="00E9152E" w:rsidP="00E9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Аудитором Контрольно-счетной палаты городского округа может быть гражданин Российской Федерации, имеющий высшее образование,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 и обладающий </w:t>
      </w:r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знаниями </w:t>
      </w:r>
      <w:hyperlink r:id="rId7" w:history="1">
        <w:r w:rsidRPr="00E915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E91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Камчатского края и иных нормативных правовых актов, настоящего Устава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E9152E" w:rsidRPr="00E9152E" w:rsidRDefault="00E9152E" w:rsidP="00E91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 городского округа возглавляет определенное направление деятельности Контрольно-счетной палаты городского округа, которое охватывает комплекс, группу или совокупность доходных и (или) расходных статей бюджета городского округа, объединенных единством назначения. Конкретное содержание направления деятельности Контрольно-счетной палаты городского округа, возглавляемого аудитором Контрольно-счетной палаты городского округа, устанавливается решением коллегии Контрольно-счетной палаты городского округа.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 организует проведение контрольных мероприятий, участвует в их проведении и руководит деятельностью инспекторов и иных штатных работников аппарата Контрольно-счетной палаты городского округа по закрепленному за ним направлению.</w:t>
      </w:r>
    </w:p>
    <w:p w:rsidR="00E9152E" w:rsidRPr="00E9152E" w:rsidRDefault="00E9152E" w:rsidP="00E9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Контрольно-счетной палаты городского округа имеет право принимать участие в сессиях Городской Думы и заседаниях комитетов, комиссий и рабочих групп Городской Думы. </w:t>
      </w:r>
    </w:p>
    <w:p w:rsidR="00E9152E" w:rsidRPr="00E9152E" w:rsidRDefault="00E9152E" w:rsidP="00E9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Calibri" w:hAnsi="Times New Roman" w:cs="Times New Roman"/>
          <w:sz w:val="28"/>
          <w:szCs w:val="28"/>
        </w:rPr>
        <w:t xml:space="preserve">5. Должностные лица Контрольно-счетной палаты городского округа обязаны соблюдать ограничения, запреты, исполнять обязанности, которые установлены Федеральным законом от 25.12.2008 № 273-ФЗ </w:t>
      </w:r>
      <w:r w:rsidRPr="00E9152E">
        <w:rPr>
          <w:rFonts w:ascii="Times New Roman" w:eastAsia="Calibri" w:hAnsi="Times New Roman" w:cs="Times New Roman"/>
          <w:sz w:val="28"/>
          <w:szCs w:val="28"/>
        </w:rPr>
        <w:br/>
        <w:t xml:space="preserve">«О противодействии коррупции», </w:t>
      </w:r>
      <w:hyperlink r:id="rId8" w:history="1">
        <w:r w:rsidRPr="00E9152E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E9152E">
        <w:rPr>
          <w:rFonts w:ascii="Times New Roman" w:eastAsia="Calibri" w:hAnsi="Times New Roman" w:cs="Times New Roman"/>
          <w:sz w:val="28"/>
          <w:szCs w:val="28"/>
        </w:rPr>
        <w:t xml:space="preserve"> от 03.12.2012 </w:t>
      </w:r>
      <w:r w:rsidRPr="00E9152E">
        <w:rPr>
          <w:rFonts w:ascii="Times New Roman" w:eastAsia="Calibri" w:hAnsi="Times New Roman" w:cs="Times New Roman"/>
          <w:sz w:val="28"/>
          <w:szCs w:val="28"/>
        </w:rPr>
        <w:br/>
        <w:t xml:space="preserve">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E9152E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E91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52E">
        <w:rPr>
          <w:rFonts w:ascii="Times New Roman" w:eastAsia="Calibri" w:hAnsi="Times New Roman" w:cs="Times New Roman"/>
          <w:sz w:val="28"/>
          <w:szCs w:val="28"/>
        </w:rPr>
        <w:br/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инструментами».».</w:t>
      </w:r>
    </w:p>
    <w:p w:rsidR="00E9152E" w:rsidRPr="00E9152E" w:rsidRDefault="00E9152E" w:rsidP="00E9152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Абзац четвертый части 11 статьи 59 дополнить словами «, регистрация в качестве сетевого издания: Эл № ФС77-800067 от 31.12.2020».</w:t>
      </w:r>
    </w:p>
    <w:p w:rsidR="00E9152E" w:rsidRPr="00E9152E" w:rsidRDefault="00E9152E" w:rsidP="00E9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части 2 статьи 61 после слова «распоряжения» дополнить словами </w:t>
      </w: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 приказы».</w:t>
      </w:r>
    </w:p>
    <w:p w:rsidR="00E9152E" w:rsidRPr="00E9152E" w:rsidRDefault="00E9152E" w:rsidP="00E9152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2E" w:rsidRPr="00E9152E" w:rsidRDefault="00E9152E" w:rsidP="00E915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2E" w:rsidRPr="00E9152E" w:rsidRDefault="00E9152E" w:rsidP="00E915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9152E" w:rsidRPr="00E9152E" w:rsidRDefault="00E9152E" w:rsidP="00E915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</w:p>
    <w:p w:rsidR="00E9152E" w:rsidRPr="00E9152E" w:rsidRDefault="00E9152E" w:rsidP="00E915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К.В. </w:t>
      </w:r>
      <w:proofErr w:type="spellStart"/>
      <w:r w:rsidRPr="00E915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</w:t>
      </w:r>
      <w:proofErr w:type="spellEnd"/>
    </w:p>
    <w:p w:rsidR="00E9152E" w:rsidRPr="00DF1C37" w:rsidRDefault="00E9152E" w:rsidP="00FA69BC">
      <w:pPr>
        <w:ind w:firstLine="708"/>
        <w:jc w:val="both"/>
        <w:rPr>
          <w:rFonts w:ascii="Times New Roman" w:hAnsi="Times New Roman" w:cs="Times New Roman"/>
        </w:rPr>
      </w:pPr>
    </w:p>
    <w:sectPr w:rsidR="00E9152E" w:rsidRPr="00DF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7"/>
    <w:rsid w:val="000B2C4D"/>
    <w:rsid w:val="000D16BE"/>
    <w:rsid w:val="00141822"/>
    <w:rsid w:val="0017559F"/>
    <w:rsid w:val="00183544"/>
    <w:rsid w:val="002A4FE6"/>
    <w:rsid w:val="002D2970"/>
    <w:rsid w:val="00373B1A"/>
    <w:rsid w:val="00396002"/>
    <w:rsid w:val="003D3206"/>
    <w:rsid w:val="00516060"/>
    <w:rsid w:val="00584FB1"/>
    <w:rsid w:val="005D10C1"/>
    <w:rsid w:val="00614F1E"/>
    <w:rsid w:val="0067427A"/>
    <w:rsid w:val="006D379D"/>
    <w:rsid w:val="006E0A99"/>
    <w:rsid w:val="00715549"/>
    <w:rsid w:val="00795FC9"/>
    <w:rsid w:val="009F1155"/>
    <w:rsid w:val="00D64E11"/>
    <w:rsid w:val="00DF1C37"/>
    <w:rsid w:val="00E00206"/>
    <w:rsid w:val="00E8389C"/>
    <w:rsid w:val="00E9152E"/>
    <w:rsid w:val="00F20C21"/>
    <w:rsid w:val="00FA69BC"/>
    <w:rsid w:val="00FD2052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AEBD"/>
  <w15:docId w15:val="{B7C6A1F7-56C5-45E2-B1C2-BAC62222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27158A7741671754BBAF839671EE3A389A9305EC8616E274BA0A3A331B8CF64A2BE794AC08144C56DBE0hAj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7158A7741671754BBAF839671EE3A389A9305EC8616E274BA0A3A331B8CF64A2BE794AC08144C56DBE0hAj8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CCDD0FBEA7A7C2E02B0856F1A2AD7497F771990A3CAFD39FD78BFD70A942EC4B9A1365A6F66F920EEB6C7623v7eF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Гаспарян Анна Александровна</dc:creator>
  <cp:lastModifiedBy>Худенко Анфиса Юрьевна</cp:lastModifiedBy>
  <cp:revision>3</cp:revision>
  <cp:lastPrinted>2019-09-05T22:51:00Z</cp:lastPrinted>
  <dcterms:created xsi:type="dcterms:W3CDTF">2021-07-15T22:32:00Z</dcterms:created>
  <dcterms:modified xsi:type="dcterms:W3CDTF">2021-07-15T22:32:00Z</dcterms:modified>
</cp:coreProperties>
</file>