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0F" w:rsidRPr="00A86E0F" w:rsidRDefault="00A86E0F" w:rsidP="00A86E0F">
      <w:pPr>
        <w:ind w:firstLine="3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bookmark0"/>
      <w:r w:rsidRPr="00A86E0F">
        <w:rPr>
          <w:rFonts w:ascii="Times New Roman" w:eastAsia="Times New Roman" w:hAnsi="Times New Roman" w:cs="Times New Roman"/>
          <w:color w:val="auto"/>
          <w:lang w:val="ru-RU"/>
        </w:rPr>
        <w:t xml:space="preserve">Приложение </w:t>
      </w:r>
      <w:r w:rsidR="002A1979"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A86E0F">
        <w:rPr>
          <w:rFonts w:ascii="Times New Roman" w:eastAsia="Times New Roman" w:hAnsi="Times New Roman" w:cs="Times New Roman"/>
          <w:color w:val="auto"/>
          <w:lang w:val="ru-RU"/>
        </w:rPr>
        <w:t xml:space="preserve"> к постановлению</w:t>
      </w:r>
    </w:p>
    <w:p w:rsidR="00A86E0F" w:rsidRPr="00A86E0F" w:rsidRDefault="00A86E0F" w:rsidP="00A86E0F">
      <w:pPr>
        <w:ind w:firstLine="3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86E0F">
        <w:rPr>
          <w:rFonts w:ascii="Times New Roman" w:eastAsia="Times New Roman" w:hAnsi="Times New Roman" w:cs="Times New Roman"/>
          <w:color w:val="auto"/>
          <w:lang w:val="ru-RU"/>
        </w:rPr>
        <w:t>председателя Городской Думы</w:t>
      </w:r>
    </w:p>
    <w:p w:rsidR="00A86E0F" w:rsidRPr="00A86E0F" w:rsidRDefault="00A86E0F" w:rsidP="00A86E0F">
      <w:pPr>
        <w:ind w:firstLine="3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86E0F">
        <w:rPr>
          <w:rFonts w:ascii="Times New Roman" w:eastAsia="Times New Roman" w:hAnsi="Times New Roman" w:cs="Times New Roman"/>
          <w:color w:val="auto"/>
          <w:lang w:val="ru-RU"/>
        </w:rPr>
        <w:t>Петропавловск-Камчатского</w:t>
      </w:r>
    </w:p>
    <w:p w:rsidR="00A86E0F" w:rsidRPr="00A86E0F" w:rsidRDefault="00A86E0F" w:rsidP="00A86E0F">
      <w:pPr>
        <w:ind w:firstLine="3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86E0F">
        <w:rPr>
          <w:rFonts w:ascii="Times New Roman" w:eastAsia="Times New Roman" w:hAnsi="Times New Roman" w:cs="Times New Roman"/>
          <w:color w:val="auto"/>
          <w:lang w:val="ru-RU"/>
        </w:rPr>
        <w:t>городского округа</w:t>
      </w:r>
    </w:p>
    <w:p w:rsidR="00D4306C" w:rsidRDefault="00A86E0F" w:rsidP="00A86E0F">
      <w:pPr>
        <w:pStyle w:val="20"/>
        <w:shd w:val="clear" w:color="auto" w:fill="auto"/>
        <w:tabs>
          <w:tab w:val="left" w:leader="underscore" w:pos="10288"/>
        </w:tabs>
        <w:spacing w:line="240" w:lineRule="auto"/>
        <w:jc w:val="right"/>
        <w:rPr>
          <w:b/>
          <w:sz w:val="28"/>
          <w:szCs w:val="28"/>
        </w:rPr>
      </w:pPr>
      <w:r w:rsidRPr="00A86E0F">
        <w:rPr>
          <w:color w:val="auto"/>
          <w:sz w:val="24"/>
          <w:szCs w:val="24"/>
          <w:lang w:val="ru-RU"/>
        </w:rPr>
        <w:t xml:space="preserve">от </w:t>
      </w:r>
      <w:r w:rsidR="002A1979">
        <w:rPr>
          <w:color w:val="auto"/>
          <w:sz w:val="24"/>
          <w:szCs w:val="24"/>
          <w:lang w:val="ru-RU"/>
        </w:rPr>
        <w:t>31.07.2019</w:t>
      </w:r>
      <w:r w:rsidRPr="00A86E0F">
        <w:rPr>
          <w:color w:val="auto"/>
          <w:sz w:val="24"/>
          <w:szCs w:val="24"/>
          <w:lang w:val="ru-RU"/>
        </w:rPr>
        <w:t xml:space="preserve"> № </w:t>
      </w:r>
      <w:r w:rsidR="002A1979">
        <w:rPr>
          <w:color w:val="auto"/>
          <w:sz w:val="24"/>
          <w:szCs w:val="24"/>
          <w:lang w:val="ru-RU"/>
        </w:rPr>
        <w:t>48</w:t>
      </w:r>
      <w:bookmarkStart w:id="1" w:name="_GoBack"/>
      <w:bookmarkEnd w:id="1"/>
    </w:p>
    <w:p w:rsidR="00D4306C" w:rsidRDefault="00D4306C" w:rsidP="00D4306C">
      <w:pPr>
        <w:pStyle w:val="20"/>
        <w:shd w:val="clear" w:color="auto" w:fill="auto"/>
        <w:tabs>
          <w:tab w:val="left" w:leader="underscore" w:pos="10288"/>
        </w:tabs>
        <w:spacing w:line="240" w:lineRule="auto"/>
        <w:jc w:val="center"/>
        <w:rPr>
          <w:b/>
          <w:sz w:val="28"/>
          <w:szCs w:val="28"/>
        </w:rPr>
      </w:pPr>
    </w:p>
    <w:p w:rsidR="00514703" w:rsidRDefault="00514703" w:rsidP="00D4306C">
      <w:pPr>
        <w:pStyle w:val="20"/>
        <w:shd w:val="clear" w:color="auto" w:fill="auto"/>
        <w:tabs>
          <w:tab w:val="left" w:leader="underscore" w:pos="10288"/>
        </w:tabs>
        <w:spacing w:line="240" w:lineRule="auto"/>
        <w:jc w:val="center"/>
        <w:rPr>
          <w:b/>
          <w:sz w:val="28"/>
          <w:szCs w:val="28"/>
        </w:rPr>
      </w:pPr>
      <w:r w:rsidRPr="00514703">
        <w:rPr>
          <w:b/>
          <w:sz w:val="28"/>
          <w:szCs w:val="28"/>
        </w:rPr>
        <w:t>ПОЛОЖЕНИЕ</w:t>
      </w:r>
      <w:bookmarkEnd w:id="0"/>
    </w:p>
    <w:p w:rsidR="002E4881" w:rsidRPr="00D4761D" w:rsidRDefault="002E4881" w:rsidP="00D4306C">
      <w:pPr>
        <w:pStyle w:val="20"/>
        <w:shd w:val="clear" w:color="auto" w:fill="auto"/>
        <w:tabs>
          <w:tab w:val="left" w:leader="underscore" w:pos="10288"/>
        </w:tabs>
        <w:spacing w:line="240" w:lineRule="auto"/>
        <w:jc w:val="center"/>
        <w:rPr>
          <w:b/>
          <w:sz w:val="28"/>
          <w:szCs w:val="28"/>
          <w:lang w:val="ru-RU"/>
        </w:rPr>
      </w:pPr>
      <w:bookmarkStart w:id="2" w:name="bookmark1"/>
      <w:r w:rsidRPr="002E4881">
        <w:rPr>
          <w:b/>
          <w:sz w:val="28"/>
          <w:szCs w:val="28"/>
        </w:rPr>
        <w:t>об управлении материально-технического и общего обеспечения работы</w:t>
      </w:r>
      <w:bookmarkStart w:id="3" w:name="bookmark2"/>
      <w:bookmarkEnd w:id="2"/>
      <w:r w:rsidRPr="002E4881">
        <w:rPr>
          <w:b/>
          <w:sz w:val="28"/>
          <w:szCs w:val="28"/>
          <w:lang w:val="ru-RU"/>
        </w:rPr>
        <w:t xml:space="preserve"> </w:t>
      </w:r>
      <w:r w:rsidRPr="002E4881">
        <w:rPr>
          <w:b/>
          <w:sz w:val="28"/>
          <w:szCs w:val="28"/>
        </w:rPr>
        <w:t>аппарата Городской Думы</w:t>
      </w:r>
      <w:bookmarkEnd w:id="3"/>
      <w:r w:rsidR="00D4761D">
        <w:rPr>
          <w:b/>
          <w:sz w:val="28"/>
          <w:szCs w:val="28"/>
          <w:lang w:val="ru-RU"/>
        </w:rPr>
        <w:t xml:space="preserve"> </w:t>
      </w:r>
      <w:r w:rsidR="00D4761D" w:rsidRPr="00D4761D">
        <w:rPr>
          <w:b/>
          <w:sz w:val="28"/>
          <w:szCs w:val="28"/>
        </w:rPr>
        <w:t>Городской Думы Петропавловск-Камчатского городского округа</w:t>
      </w:r>
    </w:p>
    <w:p w:rsidR="002E4881" w:rsidRDefault="002E4881" w:rsidP="00514703">
      <w:pPr>
        <w:pStyle w:val="20"/>
        <w:shd w:val="clear" w:color="auto" w:fill="auto"/>
        <w:tabs>
          <w:tab w:val="left" w:leader="underscore" w:pos="9458"/>
          <w:tab w:val="left" w:leader="underscore" w:pos="10288"/>
        </w:tabs>
        <w:spacing w:line="240" w:lineRule="auto"/>
        <w:jc w:val="center"/>
        <w:rPr>
          <w:b/>
          <w:sz w:val="28"/>
          <w:szCs w:val="28"/>
        </w:rPr>
      </w:pPr>
    </w:p>
    <w:p w:rsidR="002E4881" w:rsidRPr="00D4306C" w:rsidRDefault="00D4306C" w:rsidP="00D4306C">
      <w:pPr>
        <w:pStyle w:val="20"/>
        <w:shd w:val="clear" w:color="auto" w:fill="auto"/>
        <w:tabs>
          <w:tab w:val="left" w:leader="underscore" w:pos="10288"/>
        </w:tabs>
        <w:spacing w:line="240" w:lineRule="auto"/>
        <w:jc w:val="center"/>
        <w:rPr>
          <w:b/>
          <w:sz w:val="28"/>
          <w:szCs w:val="28"/>
          <w:lang w:val="ru-RU"/>
        </w:rPr>
      </w:pPr>
      <w:r w:rsidRPr="00D4306C">
        <w:rPr>
          <w:b/>
          <w:sz w:val="28"/>
          <w:szCs w:val="28"/>
          <w:lang w:val="ru-RU"/>
        </w:rPr>
        <w:t xml:space="preserve">1. </w:t>
      </w:r>
      <w:bookmarkStart w:id="4" w:name="bookmark3"/>
      <w:r w:rsidRPr="00D4306C">
        <w:rPr>
          <w:b/>
          <w:sz w:val="28"/>
          <w:szCs w:val="28"/>
        </w:rPr>
        <w:t>ОБЩИЕ ПОЛОЖЕНИЯ</w:t>
      </w:r>
      <w:bookmarkEnd w:id="4"/>
    </w:p>
    <w:p w:rsidR="002E4881" w:rsidRPr="002E4881" w:rsidRDefault="002E4881" w:rsidP="00514703">
      <w:pPr>
        <w:pStyle w:val="20"/>
        <w:shd w:val="clear" w:color="auto" w:fill="auto"/>
        <w:tabs>
          <w:tab w:val="left" w:leader="underscore" w:pos="9458"/>
          <w:tab w:val="left" w:leader="underscore" w:pos="10288"/>
        </w:tabs>
        <w:spacing w:line="240" w:lineRule="auto"/>
        <w:jc w:val="center"/>
        <w:rPr>
          <w:b/>
        </w:rPr>
      </w:pPr>
    </w:p>
    <w:p w:rsidR="00826136" w:rsidRPr="00EB3E57" w:rsidRDefault="00502960" w:rsidP="00502960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1.1. </w:t>
      </w:r>
      <w:r w:rsidR="00E040C0" w:rsidRPr="00EB3E57">
        <w:rPr>
          <w:sz w:val="28"/>
          <w:szCs w:val="28"/>
        </w:rPr>
        <w:t>Управление материально-технического и общего обеспечения работы аппарата Городской Думы (далее - управление) в своей деятельности руководствуется законодательством Российской Федерации, Камчатского края, Уставом Петропавловск-Камчатского городского округа и другими решениями Городской Думы Петропавловск-Камчатского городского округа (далее - Городская Дума), постановлениями и распоряжениями председателя Городской Думы, Положением об аппарате Городской Думы и настоящим Положением.</w:t>
      </w:r>
    </w:p>
    <w:p w:rsidR="00826136" w:rsidRPr="00EB3E57" w:rsidRDefault="00502960" w:rsidP="00502960">
      <w:pPr>
        <w:pStyle w:val="4"/>
        <w:shd w:val="clear" w:color="auto" w:fill="auto"/>
        <w:tabs>
          <w:tab w:val="left" w:pos="14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1.2. </w:t>
      </w:r>
      <w:r w:rsidR="00E040C0" w:rsidRPr="00EB3E57">
        <w:rPr>
          <w:sz w:val="28"/>
          <w:szCs w:val="28"/>
        </w:rPr>
        <w:t>Управление является подразделением аппарата Городской Думы Петропавловск-Камчатского городского округа (далее - аппарат Городской Думы) и подчиняется непосредственно руководителю аппарата Городской Думы.</w:t>
      </w:r>
    </w:p>
    <w:p w:rsidR="00826136" w:rsidRPr="00EB3E57" w:rsidRDefault="00CE2145" w:rsidP="00502960">
      <w:pPr>
        <w:pStyle w:val="4"/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1.3. </w:t>
      </w:r>
      <w:r w:rsidR="00E040C0" w:rsidRPr="00EB3E57">
        <w:rPr>
          <w:sz w:val="28"/>
          <w:szCs w:val="28"/>
        </w:rPr>
        <w:t>Целью деятельности управления является материально-техническое, организационно-техническое обеспечение деятельности Городской Думы, а также бухгалтерское сопровождение поставленных задач.</w:t>
      </w:r>
    </w:p>
    <w:p w:rsidR="00826136" w:rsidRPr="00EB3E57" w:rsidRDefault="00CE2145" w:rsidP="00502960">
      <w:pPr>
        <w:pStyle w:val="4"/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1.4. </w:t>
      </w:r>
      <w:r w:rsidR="00E040C0" w:rsidRPr="00EB3E57">
        <w:rPr>
          <w:sz w:val="28"/>
          <w:szCs w:val="28"/>
        </w:rPr>
        <w:t>Управление осуществляет свою деятельность во взаимодействии с другими подразделениями аппарата Городской Думы (далее также - управления, отделы), органами государственной власти, местного самоуправления, прокуратурой города Петропавловска-Камчатского, органами и должностными лицами администрации Петропавловск-Камчатского городского округа, гражданами и юридическими лицами.</w:t>
      </w:r>
    </w:p>
    <w:p w:rsidR="00826136" w:rsidRPr="00EB3E57" w:rsidRDefault="00CE2145" w:rsidP="00502960">
      <w:pPr>
        <w:pStyle w:val="4"/>
        <w:shd w:val="clear" w:color="auto" w:fill="auto"/>
        <w:tabs>
          <w:tab w:val="left" w:pos="123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1.5. </w:t>
      </w:r>
      <w:r w:rsidR="00E040C0" w:rsidRPr="00EB3E57">
        <w:rPr>
          <w:sz w:val="28"/>
          <w:szCs w:val="28"/>
        </w:rPr>
        <w:t>Структуру, штатную численность управления и должностные инструкции сотрудников управления утверждает председатель Городской Думы.</w:t>
      </w:r>
    </w:p>
    <w:p w:rsidR="00826136" w:rsidRPr="00EB3E57" w:rsidRDefault="00CE2145" w:rsidP="00502960">
      <w:pPr>
        <w:pStyle w:val="4"/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1.6. </w:t>
      </w:r>
      <w:r w:rsidR="00E040C0" w:rsidRPr="00EB3E57">
        <w:rPr>
          <w:sz w:val="28"/>
          <w:szCs w:val="28"/>
        </w:rPr>
        <w:t>В состав управления входят:</w:t>
      </w:r>
    </w:p>
    <w:p w:rsidR="00826136" w:rsidRPr="00EB3E57" w:rsidRDefault="00CE2145" w:rsidP="00502960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1.6.1 </w:t>
      </w:r>
      <w:r w:rsidR="00E040C0" w:rsidRPr="00EB3E57">
        <w:rPr>
          <w:sz w:val="28"/>
          <w:szCs w:val="28"/>
        </w:rPr>
        <w:t>отдел бухгалтерского учета и отчетности;</w:t>
      </w:r>
    </w:p>
    <w:p w:rsidR="00826136" w:rsidRPr="00EB3E57" w:rsidRDefault="00CE2145" w:rsidP="00502960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1.6.2 </w:t>
      </w:r>
      <w:r w:rsidR="00E040C0" w:rsidRPr="00EB3E57">
        <w:rPr>
          <w:sz w:val="28"/>
          <w:szCs w:val="28"/>
        </w:rPr>
        <w:t>общий отдел;</w:t>
      </w:r>
    </w:p>
    <w:p w:rsidR="00826136" w:rsidRPr="00EB3E57" w:rsidRDefault="000C489C" w:rsidP="00502960">
      <w:pPr>
        <w:pStyle w:val="4"/>
        <w:shd w:val="clear" w:color="auto" w:fill="auto"/>
        <w:tabs>
          <w:tab w:val="left" w:pos="141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1.7. </w:t>
      </w:r>
      <w:r w:rsidR="00E040C0" w:rsidRPr="00EB3E57">
        <w:rPr>
          <w:sz w:val="28"/>
          <w:szCs w:val="28"/>
        </w:rPr>
        <w:t>Руководство управлением осуществляет заместитель руководителя аппарата Городской Думы - начальник управления, назначаемый на должность и освобождаемый от должности председателем Городской Думы по представлению руководителя аппарата Городской Думы.</w:t>
      </w:r>
    </w:p>
    <w:p w:rsidR="00826136" w:rsidRDefault="000C489C" w:rsidP="00502960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1.8. </w:t>
      </w:r>
      <w:r w:rsidR="00E040C0" w:rsidRPr="00EB3E57">
        <w:rPr>
          <w:sz w:val="28"/>
          <w:szCs w:val="28"/>
        </w:rPr>
        <w:t>Ответственность за невыполнение (ненадлежащее выполнение) задач и функций управления несет заместитель руководителя аппарата Городской Думы - начальник управления.</w:t>
      </w:r>
    </w:p>
    <w:p w:rsidR="000C489C" w:rsidRDefault="000C489C" w:rsidP="00502960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</w:p>
    <w:p w:rsidR="000C489C" w:rsidRDefault="000C489C" w:rsidP="00502960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</w:p>
    <w:p w:rsidR="000C489C" w:rsidRDefault="000C489C" w:rsidP="000C489C">
      <w:pPr>
        <w:pStyle w:val="4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0C489C">
        <w:rPr>
          <w:b/>
          <w:sz w:val="28"/>
          <w:szCs w:val="28"/>
          <w:lang w:val="ru-RU"/>
        </w:rPr>
        <w:t xml:space="preserve">2. </w:t>
      </w:r>
      <w:r w:rsidRPr="000C489C">
        <w:rPr>
          <w:b/>
          <w:sz w:val="28"/>
          <w:szCs w:val="28"/>
        </w:rPr>
        <w:t>ОСНОВНЫЕ ЗАДАЧИ</w:t>
      </w:r>
    </w:p>
    <w:p w:rsidR="000C489C" w:rsidRPr="000C489C" w:rsidRDefault="000C489C" w:rsidP="000C489C">
      <w:pPr>
        <w:pStyle w:val="4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826136" w:rsidRPr="00EB3E57" w:rsidRDefault="00E040C0" w:rsidP="00514703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3E57">
        <w:rPr>
          <w:sz w:val="28"/>
          <w:szCs w:val="28"/>
        </w:rPr>
        <w:t>2.1. Основными задачами управления являются:</w:t>
      </w:r>
    </w:p>
    <w:p w:rsidR="00826136" w:rsidRPr="00EB3E57" w:rsidRDefault="00E040C0" w:rsidP="00514703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3E57">
        <w:rPr>
          <w:sz w:val="28"/>
          <w:szCs w:val="28"/>
        </w:rPr>
        <w:t>2.1.1 организация учета и отчетности по составлению и исполнению сметы расходов на содержание Городской Думы;</w:t>
      </w:r>
    </w:p>
    <w:p w:rsidR="00826136" w:rsidRPr="00EB3E57" w:rsidRDefault="00E53AC1" w:rsidP="00E53AC1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2.1.2 </w:t>
      </w:r>
      <w:r w:rsidR="00E040C0" w:rsidRPr="00EB3E57">
        <w:rPr>
          <w:sz w:val="28"/>
          <w:szCs w:val="28"/>
        </w:rPr>
        <w:t>составление бюджетной, налоговой и статистической отчетности на основе первичных документов и бухгалтерских записей, и представление ее в соответствующие органы в установленном порядке и в предусмотренные сроки;</w:t>
      </w:r>
    </w:p>
    <w:p w:rsidR="00826136" w:rsidRPr="00EB3E57" w:rsidRDefault="00D24A03" w:rsidP="00E53AC1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2.1.3 </w:t>
      </w:r>
      <w:r w:rsidR="00E040C0" w:rsidRPr="00EB3E57">
        <w:rPr>
          <w:sz w:val="28"/>
          <w:szCs w:val="28"/>
        </w:rPr>
        <w:t>осуществление контроля за правильным и экономным расходованием финансовых средств в соответствии с целевым назначением по утвержденным сметам, а также за сохранностью денежных средств и материальных ценностей в местах их хранения и эксплуатации;</w:t>
      </w:r>
    </w:p>
    <w:p w:rsidR="00826136" w:rsidRPr="00EB3E57" w:rsidRDefault="00EF4BAC" w:rsidP="00E53AC1">
      <w:pPr>
        <w:pStyle w:val="4"/>
        <w:shd w:val="clear" w:color="auto" w:fill="auto"/>
        <w:tabs>
          <w:tab w:val="left" w:pos="13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2.1.4 </w:t>
      </w:r>
      <w:r w:rsidR="00E040C0" w:rsidRPr="00EB3E57">
        <w:rPr>
          <w:sz w:val="28"/>
          <w:szCs w:val="28"/>
        </w:rPr>
        <w:t>обеспечение информацией председателя Городской Думы, заместителей председателя Городской Думы, депутатов Городской Думы, сотрудников аппарата Городской Думы с целью правильного осуществления хозяйственных операций;</w:t>
      </w:r>
    </w:p>
    <w:p w:rsidR="00826136" w:rsidRPr="00EB3E57" w:rsidRDefault="00EF4BAC" w:rsidP="00E53AC1">
      <w:pPr>
        <w:pStyle w:val="4"/>
        <w:shd w:val="clear" w:color="auto" w:fill="auto"/>
        <w:tabs>
          <w:tab w:val="left" w:pos="150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2.1.5 </w:t>
      </w:r>
      <w:r w:rsidR="00E040C0" w:rsidRPr="00EB3E57">
        <w:rPr>
          <w:sz w:val="28"/>
          <w:szCs w:val="28"/>
        </w:rPr>
        <w:t>осуществление контроля за соответствием заключаемых договоров объемам ассигнований, предусмотренных на содержание Городской Думы, своевременным и правильным оформлением первичных учетных документов и законностью совершаемых операций;</w:t>
      </w:r>
    </w:p>
    <w:p w:rsidR="00826136" w:rsidRPr="00EB3E57" w:rsidRDefault="00B47695" w:rsidP="00E53AC1">
      <w:pPr>
        <w:pStyle w:val="4"/>
        <w:shd w:val="clear" w:color="auto" w:fill="auto"/>
        <w:tabs>
          <w:tab w:val="left" w:pos="13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2.1.6 </w:t>
      </w:r>
      <w:r w:rsidR="00E040C0" w:rsidRPr="00EB3E57">
        <w:rPr>
          <w:sz w:val="28"/>
          <w:szCs w:val="28"/>
        </w:rPr>
        <w:t>производство начисления и выплаты в установленные сроки денежного вознаграждения и содержания, пособий по временной нетрудоспособности и другие предусмотренные законодательством и муниципальными правовыми актами Петропавловск-Камчатского городского округа выплаты председателю Городской Думы, депутатам Городской Думы, осуществляющим деятельность на постоянной основе, и сотрудникам аппарата Городской Думы;</w:t>
      </w:r>
    </w:p>
    <w:p w:rsidR="00826136" w:rsidRPr="00EB3E57" w:rsidRDefault="00EE110E" w:rsidP="00E53AC1">
      <w:pPr>
        <w:pStyle w:val="4"/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2.1.7 </w:t>
      </w:r>
      <w:r w:rsidR="00E040C0" w:rsidRPr="00EB3E57">
        <w:rPr>
          <w:sz w:val="28"/>
          <w:szCs w:val="28"/>
        </w:rPr>
        <w:t>проведение расчетов, возникающих в процессе исполнения бюджетной сметы на содержание Городской Думы;</w:t>
      </w:r>
    </w:p>
    <w:p w:rsidR="00826136" w:rsidRPr="00EB3E57" w:rsidRDefault="00EE110E" w:rsidP="00E53AC1">
      <w:pPr>
        <w:pStyle w:val="4"/>
        <w:shd w:val="clear" w:color="auto" w:fill="auto"/>
        <w:tabs>
          <w:tab w:val="left" w:pos="134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2.1.8 </w:t>
      </w:r>
      <w:r w:rsidR="00E040C0" w:rsidRPr="00EB3E57">
        <w:rPr>
          <w:sz w:val="28"/>
          <w:szCs w:val="28"/>
        </w:rPr>
        <w:t>проведение инвентаризации имущества и финансовых обязательств;</w:t>
      </w:r>
    </w:p>
    <w:p w:rsidR="00826136" w:rsidRPr="00EB3E57" w:rsidRDefault="00EE110E" w:rsidP="00E53AC1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2.1.9 </w:t>
      </w:r>
      <w:r w:rsidR="00E040C0" w:rsidRPr="00EB3E57">
        <w:rPr>
          <w:sz w:val="28"/>
          <w:szCs w:val="28"/>
        </w:rPr>
        <w:t>ведение массива документов по вопросам бухгалтерского учета и отчетности, осуществление иных функций, установленных федеральным законодательством о бухгалтерском учете;</w:t>
      </w:r>
    </w:p>
    <w:p w:rsidR="00826136" w:rsidRPr="00EB3E57" w:rsidRDefault="00EE110E" w:rsidP="00E53AC1">
      <w:pPr>
        <w:pStyle w:val="4"/>
        <w:shd w:val="clear" w:color="auto" w:fill="auto"/>
        <w:tabs>
          <w:tab w:val="left" w:pos="149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2.1.10 </w:t>
      </w:r>
      <w:r w:rsidR="00E040C0" w:rsidRPr="00EB3E57">
        <w:rPr>
          <w:sz w:val="28"/>
          <w:szCs w:val="28"/>
        </w:rPr>
        <w:t>обеспечение материально-технического сопровождения деятельности Городской Думы и аппарата Городской Думы;</w:t>
      </w:r>
    </w:p>
    <w:p w:rsidR="00826136" w:rsidRPr="00EB3E57" w:rsidRDefault="00EE110E" w:rsidP="00E53AC1">
      <w:pPr>
        <w:pStyle w:val="4"/>
        <w:shd w:val="clear" w:color="auto" w:fill="auto"/>
        <w:tabs>
          <w:tab w:val="left" w:pos="157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2.1.11 </w:t>
      </w:r>
      <w:r w:rsidR="00E040C0" w:rsidRPr="00EB3E57">
        <w:rPr>
          <w:sz w:val="28"/>
          <w:szCs w:val="28"/>
        </w:rPr>
        <w:t>осуществление закупок товаров, работ, услуг для обеспечения нужд Городской Думы;</w:t>
      </w:r>
    </w:p>
    <w:p w:rsidR="00826136" w:rsidRPr="00EB3E57" w:rsidRDefault="00EE110E" w:rsidP="00E53AC1">
      <w:pPr>
        <w:pStyle w:val="4"/>
        <w:shd w:val="clear" w:color="auto" w:fill="auto"/>
        <w:tabs>
          <w:tab w:val="left" w:pos="156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2.1.12 </w:t>
      </w:r>
      <w:r w:rsidR="00E040C0" w:rsidRPr="00EB3E57">
        <w:rPr>
          <w:sz w:val="28"/>
          <w:szCs w:val="28"/>
        </w:rPr>
        <w:t>организация договорной работы по вопросам обеспечения аппаратом Городской Думы деятельности Городской Думы.</w:t>
      </w:r>
    </w:p>
    <w:p w:rsidR="00826136" w:rsidRDefault="00E040C0" w:rsidP="00E53AC1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3E57">
        <w:rPr>
          <w:sz w:val="28"/>
          <w:szCs w:val="28"/>
        </w:rPr>
        <w:t>2.2. При необходимости решения иных основных задач их выполнение управлением реализуется после внесения изменений в Положение об аппарате Городской Думы.</w:t>
      </w:r>
    </w:p>
    <w:p w:rsidR="00E53AC1" w:rsidRDefault="00E53AC1" w:rsidP="00E53AC1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E53AC1" w:rsidRDefault="00E53AC1" w:rsidP="00E53AC1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E53AC1" w:rsidRDefault="00E53AC1" w:rsidP="00E53AC1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26136" w:rsidRPr="002E5580" w:rsidRDefault="00877CFD" w:rsidP="002E5580">
      <w:pPr>
        <w:pStyle w:val="4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2E5580">
        <w:rPr>
          <w:b/>
          <w:sz w:val="28"/>
          <w:szCs w:val="28"/>
          <w:lang w:val="ru-RU"/>
        </w:rPr>
        <w:t xml:space="preserve">3. </w:t>
      </w:r>
      <w:r w:rsidRPr="002E5580">
        <w:rPr>
          <w:b/>
          <w:sz w:val="28"/>
          <w:szCs w:val="28"/>
        </w:rPr>
        <w:t>ОСНОВНЫЕ ФУНКЦИИ</w:t>
      </w:r>
    </w:p>
    <w:p w:rsidR="002E5580" w:rsidRPr="00877CFD" w:rsidRDefault="002E5580" w:rsidP="00877CFD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826136" w:rsidRPr="00EB3E57" w:rsidRDefault="003356C4" w:rsidP="003356C4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3.1. </w:t>
      </w:r>
      <w:r w:rsidR="00E040C0" w:rsidRPr="00EB3E57">
        <w:rPr>
          <w:sz w:val="28"/>
          <w:szCs w:val="28"/>
        </w:rPr>
        <w:t>Для достижения цели и выполнения задач, установленных Положением об аппарате Городской Думы и настоящим Положением, в компетенцию управления входит организация деятельности отделов, входящих в состав управления, утвержденных соответствующими Положениями об отделах.</w:t>
      </w:r>
    </w:p>
    <w:p w:rsidR="00826136" w:rsidRDefault="003356C4" w:rsidP="003356C4">
      <w:pPr>
        <w:pStyle w:val="4"/>
        <w:shd w:val="clear" w:color="auto" w:fill="auto"/>
        <w:tabs>
          <w:tab w:val="left" w:pos="137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 </w:t>
      </w:r>
      <w:r w:rsidR="00E040C0" w:rsidRPr="00EB3E57">
        <w:rPr>
          <w:sz w:val="28"/>
          <w:szCs w:val="28"/>
        </w:rPr>
        <w:t>Для достижения аппаратом Городской Думы целей деятельности, установленных Положением об аппарате Городской Думы, управление осуществляет иные необходимые функции по материально-техническому сопровождению деятельности, входящей в компетенцию аппарата Городской Думы.</w:t>
      </w:r>
    </w:p>
    <w:p w:rsidR="003356C4" w:rsidRDefault="003356C4" w:rsidP="003356C4">
      <w:pPr>
        <w:pStyle w:val="4"/>
        <w:shd w:val="clear" w:color="auto" w:fill="auto"/>
        <w:tabs>
          <w:tab w:val="left" w:pos="1374"/>
        </w:tabs>
        <w:spacing w:before="0" w:line="240" w:lineRule="auto"/>
        <w:rPr>
          <w:sz w:val="28"/>
          <w:szCs w:val="28"/>
        </w:rPr>
      </w:pPr>
    </w:p>
    <w:p w:rsidR="003356C4" w:rsidRPr="003356C4" w:rsidRDefault="003356C4" w:rsidP="003356C4">
      <w:pPr>
        <w:pStyle w:val="4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3356C4">
        <w:rPr>
          <w:b/>
          <w:sz w:val="28"/>
          <w:szCs w:val="28"/>
          <w:lang w:val="ru-RU"/>
        </w:rPr>
        <w:t xml:space="preserve">4. </w:t>
      </w:r>
      <w:r w:rsidRPr="003356C4">
        <w:rPr>
          <w:b/>
          <w:sz w:val="28"/>
          <w:szCs w:val="28"/>
        </w:rPr>
        <w:t>ОБЕСПЕЧЕНИЕ ДЕЯТЕЛЬНОСТИ УПРАВЛЕНИЯ</w:t>
      </w:r>
    </w:p>
    <w:p w:rsidR="003356C4" w:rsidRDefault="003356C4" w:rsidP="00514703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26136" w:rsidRPr="00EB3E57" w:rsidRDefault="00E040C0" w:rsidP="00E63906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3E57">
        <w:rPr>
          <w:sz w:val="28"/>
          <w:szCs w:val="28"/>
        </w:rPr>
        <w:t>4.1 Управление в соответствии со своими задачами и функциями имеет право:</w:t>
      </w:r>
    </w:p>
    <w:p w:rsidR="00826136" w:rsidRPr="00EB3E57" w:rsidRDefault="00E63906" w:rsidP="00E63906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4.1.1 </w:t>
      </w:r>
      <w:r w:rsidR="00E040C0" w:rsidRPr="00EB3E57">
        <w:rPr>
          <w:sz w:val="28"/>
          <w:szCs w:val="28"/>
        </w:rPr>
        <w:t>вносить предложения о совершенствовании деятельности управлений, отделов и органов Городской Думы;</w:t>
      </w:r>
    </w:p>
    <w:p w:rsidR="00826136" w:rsidRPr="00EB3E57" w:rsidRDefault="006F3576" w:rsidP="00E63906">
      <w:pPr>
        <w:pStyle w:val="4"/>
        <w:shd w:val="clear" w:color="auto" w:fill="auto"/>
        <w:tabs>
          <w:tab w:val="left" w:pos="146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4.1.2 </w:t>
      </w:r>
      <w:r w:rsidR="00E040C0" w:rsidRPr="00EB3E57">
        <w:rPr>
          <w:sz w:val="28"/>
          <w:szCs w:val="28"/>
        </w:rPr>
        <w:t>запрашивать, в том числе устно у управлений, отделов и органов Городской Думы документы и материалы, необходимые для организации реализации и выполнения своих функций;</w:t>
      </w:r>
    </w:p>
    <w:p w:rsidR="00826136" w:rsidRPr="00EB3E57" w:rsidRDefault="006F3576" w:rsidP="00E63906">
      <w:pPr>
        <w:pStyle w:val="4"/>
        <w:shd w:val="clear" w:color="auto" w:fill="auto"/>
        <w:tabs>
          <w:tab w:val="left" w:pos="138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4.1.3 </w:t>
      </w:r>
      <w:r w:rsidR="00E040C0" w:rsidRPr="00EB3E57">
        <w:rPr>
          <w:sz w:val="28"/>
          <w:szCs w:val="28"/>
        </w:rPr>
        <w:t>пользоваться в установленном порядке информационными системами и банками данных Городской Думы и администрации Петропавловск-Камчатского городского округа;</w:t>
      </w:r>
    </w:p>
    <w:p w:rsidR="00826136" w:rsidRDefault="006F3576" w:rsidP="00E63906">
      <w:pPr>
        <w:pStyle w:val="4"/>
        <w:shd w:val="clear" w:color="auto" w:fill="auto"/>
        <w:tabs>
          <w:tab w:val="left" w:pos="1498"/>
        </w:tabs>
        <w:spacing w:before="0" w:line="240" w:lineRule="auto"/>
        <w:ind w:firstLine="709"/>
      </w:pPr>
      <w:r>
        <w:rPr>
          <w:sz w:val="28"/>
          <w:szCs w:val="28"/>
          <w:lang w:val="ru-RU"/>
        </w:rPr>
        <w:t xml:space="preserve">4.1.4 </w:t>
      </w:r>
      <w:r w:rsidR="00E040C0" w:rsidRPr="00EB3E57">
        <w:rPr>
          <w:sz w:val="28"/>
          <w:szCs w:val="28"/>
        </w:rPr>
        <w:t xml:space="preserve">инициировать подготовку документов и материалов, связанных с </w:t>
      </w:r>
      <w:r w:rsidR="00D71AE2">
        <w:rPr>
          <w:sz w:val="28"/>
          <w:szCs w:val="28"/>
        </w:rPr>
        <w:t>задачами и функциями управления.</w:t>
      </w:r>
    </w:p>
    <w:sectPr w:rsidR="00826136" w:rsidSect="00A86E0F">
      <w:type w:val="continuous"/>
      <w:pgSz w:w="11905" w:h="16837"/>
      <w:pgMar w:top="1133" w:right="553" w:bottom="1132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23" w:rsidRDefault="00B85B23">
      <w:r>
        <w:separator/>
      </w:r>
    </w:p>
  </w:endnote>
  <w:endnote w:type="continuationSeparator" w:id="0">
    <w:p w:rsidR="00B85B23" w:rsidRDefault="00B8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23" w:rsidRDefault="00B85B23"/>
  </w:footnote>
  <w:footnote w:type="continuationSeparator" w:id="0">
    <w:p w:rsidR="00B85B23" w:rsidRDefault="00B85B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251"/>
    <w:multiLevelType w:val="multilevel"/>
    <w:tmpl w:val="A1D2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45373F"/>
    <w:multiLevelType w:val="multilevel"/>
    <w:tmpl w:val="4B626CF2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00413"/>
    <w:multiLevelType w:val="multilevel"/>
    <w:tmpl w:val="1E48F698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223B93"/>
    <w:multiLevelType w:val="hybridMultilevel"/>
    <w:tmpl w:val="6A64F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144936"/>
    <w:multiLevelType w:val="multilevel"/>
    <w:tmpl w:val="B522558A"/>
    <w:lvl w:ilvl="0">
      <w:start w:val="6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275B42"/>
    <w:multiLevelType w:val="multilevel"/>
    <w:tmpl w:val="97A28E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6"/>
    <w:rsid w:val="00024515"/>
    <w:rsid w:val="00084DD1"/>
    <w:rsid w:val="000A720B"/>
    <w:rsid w:val="000C489C"/>
    <w:rsid w:val="001663E5"/>
    <w:rsid w:val="002A1979"/>
    <w:rsid w:val="002E4881"/>
    <w:rsid w:val="002E5580"/>
    <w:rsid w:val="003356C4"/>
    <w:rsid w:val="00502960"/>
    <w:rsid w:val="00514703"/>
    <w:rsid w:val="006F3576"/>
    <w:rsid w:val="00826136"/>
    <w:rsid w:val="00877CFD"/>
    <w:rsid w:val="00A86E0F"/>
    <w:rsid w:val="00B47695"/>
    <w:rsid w:val="00B85B23"/>
    <w:rsid w:val="00CE2145"/>
    <w:rsid w:val="00D24A03"/>
    <w:rsid w:val="00D4306C"/>
    <w:rsid w:val="00D4761D"/>
    <w:rsid w:val="00D71AE2"/>
    <w:rsid w:val="00E040C0"/>
    <w:rsid w:val="00E53AC1"/>
    <w:rsid w:val="00E63906"/>
    <w:rsid w:val="00EB3E57"/>
    <w:rsid w:val="00EE110E"/>
    <w:rsid w:val="00E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24D8"/>
  <w15:docId w15:val="{ACB2B050-C15F-4D77-9F7B-0DC1026F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31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60" w:line="31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 Олег Георгиевич</dc:creator>
  <cp:lastModifiedBy>Морозов Александр Александрович</cp:lastModifiedBy>
  <cp:revision>27</cp:revision>
  <dcterms:created xsi:type="dcterms:W3CDTF">2019-12-10T00:10:00Z</dcterms:created>
  <dcterms:modified xsi:type="dcterms:W3CDTF">2020-02-27T23:25:00Z</dcterms:modified>
</cp:coreProperties>
</file>