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E8110A">
        <w:trPr>
          <w:trHeight w:val="202"/>
          <w:jc w:val="center"/>
        </w:trPr>
        <w:tc>
          <w:tcPr>
            <w:tcW w:w="9790" w:type="dxa"/>
            <w:hideMark/>
          </w:tcPr>
          <w:p w:rsidR="008072D3" w:rsidRPr="00E8110A" w:rsidRDefault="008072D3" w:rsidP="00E8110A">
            <w:pPr>
              <w:suppressAutoHyphens/>
              <w:ind w:right="-137"/>
              <w:rPr>
                <w:b/>
                <w:sz w:val="16"/>
                <w:szCs w:val="16"/>
              </w:rPr>
            </w:pPr>
            <w:r w:rsidRPr="00E8110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0B4837" wp14:editId="1FDE557A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8764E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8110A" w:rsidRPr="00E8110A" w:rsidRDefault="00E8110A" w:rsidP="008072D3">
      <w:pPr>
        <w:suppressAutoHyphens/>
        <w:jc w:val="center"/>
        <w:rPr>
          <w:sz w:val="28"/>
          <w:szCs w:val="28"/>
        </w:rPr>
      </w:pPr>
    </w:p>
    <w:p w:rsidR="008072D3" w:rsidRPr="00E8110A" w:rsidRDefault="008072D3" w:rsidP="008072D3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E8110A" w:rsidRDefault="008072D3" w:rsidP="00E8110A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E8110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E8110A" w:rsidP="00E8110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23.06.2021 </w:t>
            </w:r>
            <w:r w:rsidR="008072D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977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E8110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E8110A" w:rsidP="00E8110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39-я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E8110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E8110A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0D577E">
      <w:pPr>
        <w:rPr>
          <w:iCs/>
          <w:sz w:val="28"/>
          <w:szCs w:val="28"/>
        </w:rPr>
      </w:pPr>
      <w:bookmarkStart w:id="0" w:name="_GoBack"/>
      <w:bookmarkEnd w:id="0"/>
    </w:p>
    <w:p w:rsidR="008072D3" w:rsidRDefault="000D577E" w:rsidP="000D577E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0E1DAC">
        <w:rPr>
          <w:sz w:val="28"/>
          <w:szCs w:val="28"/>
        </w:rPr>
        <w:br/>
      </w:r>
      <w:r w:rsidRPr="00A132D1">
        <w:rPr>
          <w:sz w:val="28"/>
          <w:szCs w:val="28"/>
        </w:rPr>
        <w:t>от 24.06.2020 № 694-р</w:t>
      </w:r>
    </w:p>
    <w:p w:rsidR="000D577E" w:rsidRDefault="000D577E" w:rsidP="000D577E">
      <w:pPr>
        <w:ind w:right="4536"/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0D577E" w:rsidRDefault="000D577E" w:rsidP="000D577E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D577E" w:rsidRDefault="000D577E" w:rsidP="000D577E">
      <w:pPr>
        <w:tabs>
          <w:tab w:val="right" w:pos="9615"/>
        </w:tabs>
        <w:rPr>
          <w:sz w:val="28"/>
          <w:szCs w:val="28"/>
        </w:rPr>
      </w:pPr>
    </w:p>
    <w:p w:rsidR="008A3513" w:rsidRDefault="008072D3" w:rsidP="00BC6C38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46192">
        <w:rPr>
          <w:sz w:val="28"/>
          <w:szCs w:val="28"/>
        </w:rPr>
        <w:t>пункт</w:t>
      </w:r>
      <w:r w:rsidR="00AF005F">
        <w:rPr>
          <w:sz w:val="28"/>
          <w:szCs w:val="28"/>
        </w:rPr>
        <w:t xml:space="preserve"> 2 </w:t>
      </w:r>
      <w:r w:rsidR="000410E6">
        <w:rPr>
          <w:sz w:val="28"/>
          <w:szCs w:val="28"/>
        </w:rPr>
        <w:t>переч</w:t>
      </w:r>
      <w:r>
        <w:rPr>
          <w:sz w:val="28"/>
          <w:szCs w:val="28"/>
        </w:rPr>
        <w:t>н</w:t>
      </w:r>
      <w:r w:rsidR="00AF005F">
        <w:rPr>
          <w:sz w:val="28"/>
          <w:szCs w:val="28"/>
        </w:rPr>
        <w:t>я</w:t>
      </w:r>
      <w:r>
        <w:rPr>
          <w:sz w:val="28"/>
          <w:szCs w:val="28"/>
        </w:rPr>
        <w:t xml:space="preserve">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</w:t>
      </w:r>
      <w:r w:rsidR="00AF005F">
        <w:rPr>
          <w:sz w:val="28"/>
          <w:szCs w:val="28"/>
        </w:rPr>
        <w:t xml:space="preserve"> городского округа, утвержденного</w:t>
      </w:r>
      <w:r>
        <w:rPr>
          <w:sz w:val="28"/>
          <w:szCs w:val="28"/>
        </w:rPr>
        <w:t xml:space="preserve"> решением Городской Думы Петропавловск-Камчатского городского округа </w:t>
      </w:r>
      <w:r w:rsidR="00A132D1" w:rsidRPr="00A132D1">
        <w:rPr>
          <w:sz w:val="28"/>
          <w:szCs w:val="28"/>
        </w:rPr>
        <w:t>от 24.06.2020 № 694-р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132F45">
        <w:rPr>
          <w:sz w:val="28"/>
          <w:szCs w:val="28"/>
        </w:rPr>
        <w:t xml:space="preserve">следующие </w:t>
      </w:r>
      <w:r w:rsidR="001549F9" w:rsidRPr="001549F9">
        <w:rPr>
          <w:sz w:val="28"/>
          <w:szCs w:val="28"/>
        </w:rPr>
        <w:t>изменени</w:t>
      </w:r>
      <w:r w:rsidR="00132F45">
        <w:rPr>
          <w:sz w:val="28"/>
          <w:szCs w:val="28"/>
        </w:rPr>
        <w:t>я</w:t>
      </w:r>
      <w:r w:rsidR="008A3513">
        <w:rPr>
          <w:sz w:val="28"/>
          <w:szCs w:val="28"/>
        </w:rPr>
        <w:t>:</w:t>
      </w:r>
    </w:p>
    <w:p w:rsidR="00EF6C73" w:rsidRDefault="005D7258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6C73">
        <w:rPr>
          <w:sz w:val="28"/>
          <w:szCs w:val="28"/>
        </w:rPr>
        <w:t xml:space="preserve"> в подпункте </w:t>
      </w:r>
      <w:r w:rsidR="00E211E0">
        <w:rPr>
          <w:sz w:val="28"/>
          <w:szCs w:val="28"/>
        </w:rPr>
        <w:t>2</w:t>
      </w:r>
      <w:r w:rsidR="00EF6C73">
        <w:rPr>
          <w:sz w:val="28"/>
          <w:szCs w:val="28"/>
        </w:rPr>
        <w:t>.</w:t>
      </w:r>
      <w:r w:rsidR="00E211E0">
        <w:rPr>
          <w:sz w:val="28"/>
          <w:szCs w:val="28"/>
        </w:rPr>
        <w:t>7</w:t>
      </w:r>
      <w:r w:rsidR="00EF6C73">
        <w:rPr>
          <w:sz w:val="28"/>
          <w:szCs w:val="28"/>
        </w:rPr>
        <w:t xml:space="preserve"> цифру «</w:t>
      </w:r>
      <w:r w:rsidR="00346421">
        <w:rPr>
          <w:sz w:val="28"/>
          <w:szCs w:val="28"/>
        </w:rPr>
        <w:t>3</w:t>
      </w:r>
      <w:r w:rsidR="00EF6C73" w:rsidRPr="00EF6C73">
        <w:rPr>
          <w:sz w:val="28"/>
          <w:szCs w:val="28"/>
        </w:rPr>
        <w:t>00 000</w:t>
      </w:r>
      <w:r w:rsidR="00EF6C73">
        <w:rPr>
          <w:sz w:val="28"/>
          <w:szCs w:val="28"/>
        </w:rPr>
        <w:t>» заменить цифрой «</w:t>
      </w:r>
      <w:r w:rsidR="00346421">
        <w:rPr>
          <w:sz w:val="28"/>
          <w:szCs w:val="28"/>
        </w:rPr>
        <w:t>2</w:t>
      </w:r>
      <w:r w:rsidR="00E211E0">
        <w:rPr>
          <w:sz w:val="28"/>
          <w:szCs w:val="28"/>
        </w:rPr>
        <w:t>00</w:t>
      </w:r>
      <w:r w:rsidR="00EF6C73" w:rsidRPr="00EF6C73">
        <w:rPr>
          <w:sz w:val="28"/>
          <w:szCs w:val="28"/>
        </w:rPr>
        <w:t xml:space="preserve"> 000</w:t>
      </w:r>
      <w:r w:rsidR="00EF6C73">
        <w:rPr>
          <w:sz w:val="28"/>
          <w:szCs w:val="28"/>
        </w:rPr>
        <w:t>»;</w:t>
      </w:r>
    </w:p>
    <w:p w:rsidR="00EF6C73" w:rsidRDefault="005D7258" w:rsidP="00455554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F6C73">
        <w:rPr>
          <w:sz w:val="28"/>
          <w:szCs w:val="28"/>
        </w:rPr>
        <w:t xml:space="preserve">дополнить подпунктом </w:t>
      </w:r>
      <w:r w:rsidR="00E211E0">
        <w:rPr>
          <w:sz w:val="28"/>
          <w:szCs w:val="28"/>
        </w:rPr>
        <w:t>2</w:t>
      </w:r>
      <w:r w:rsidR="00EF6C73">
        <w:rPr>
          <w:sz w:val="28"/>
          <w:szCs w:val="28"/>
        </w:rPr>
        <w:t>.1</w:t>
      </w:r>
      <w:r w:rsidR="00346421">
        <w:rPr>
          <w:sz w:val="28"/>
          <w:szCs w:val="28"/>
        </w:rPr>
        <w:t>4</w:t>
      </w:r>
      <w:r w:rsidR="00EF6C73">
        <w:rPr>
          <w:sz w:val="28"/>
          <w:szCs w:val="28"/>
        </w:rPr>
        <w:t xml:space="preserve"> следующего содержания: </w:t>
      </w:r>
    </w:p>
    <w:tbl>
      <w:tblPr>
        <w:tblStyle w:val="ae"/>
        <w:tblpPr w:leftFromText="180" w:rightFromText="180" w:vertAnchor="text" w:horzAnchor="margin" w:tblpX="-147" w:tblpY="38"/>
        <w:tblW w:w="10173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564"/>
        <w:gridCol w:w="1134"/>
        <w:gridCol w:w="1843"/>
        <w:gridCol w:w="567"/>
      </w:tblGrid>
      <w:tr w:rsidR="00346421" w:rsidRPr="00A47016" w:rsidTr="00BC6C38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346421" w:rsidRDefault="00346421" w:rsidP="0034642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346421" w:rsidRPr="00346421" w:rsidRDefault="00346421" w:rsidP="00346421">
            <w:pPr>
              <w:jc w:val="center"/>
            </w:pPr>
            <w:r w:rsidRPr="00346421">
              <w:t>2.14.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21" w:rsidRPr="00346421" w:rsidRDefault="00346421" w:rsidP="009E15D4">
            <w:pPr>
              <w:jc w:val="both"/>
            </w:pPr>
            <w:r w:rsidRPr="00346421">
              <w:t xml:space="preserve">Оплата расходов муниципального </w:t>
            </w:r>
            <w:r w:rsidR="009E15D4">
              <w:t>автономного</w:t>
            </w:r>
            <w:r w:rsidRPr="00346421">
              <w:t xml:space="preserve"> </w:t>
            </w:r>
            <w:r w:rsidR="009E15D4">
              <w:t>обще</w:t>
            </w:r>
            <w:r w:rsidRPr="00346421">
              <w:t>образовательного учреждения «</w:t>
            </w:r>
            <w:r w:rsidR="009E15D4">
              <w:t>Средняя школа № 42</w:t>
            </w:r>
            <w:r w:rsidRPr="00346421">
              <w:t xml:space="preserve">» на организацию мероприятий по поддержке и поощрению победителей и призеров </w:t>
            </w:r>
            <w:r w:rsidRPr="00346421">
              <w:lastRenderedPageBreak/>
              <w:t>муниципальных, региональных и всероссийских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jc w:val="center"/>
            </w:pPr>
            <w:r w:rsidRPr="00346421">
              <w:lastRenderedPageBreak/>
              <w:t>100 000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421" w:rsidRPr="00346421" w:rsidRDefault="00346421" w:rsidP="00346421">
            <w:pPr>
              <w:jc w:val="center"/>
            </w:pPr>
            <w:r w:rsidRPr="00346421">
              <w:t>Управление образования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382E1A" w:rsidRDefault="00382E1A" w:rsidP="00382E1A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382E1A" w:rsidRDefault="00382E1A" w:rsidP="00382E1A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382E1A" w:rsidRDefault="00382E1A" w:rsidP="00382E1A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382E1A" w:rsidRDefault="00382E1A" w:rsidP="00382E1A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346421" w:rsidRPr="00A47016" w:rsidRDefault="00AF005F" w:rsidP="0034642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 w:rsidR="00382E1A">
        <w:rPr>
          <w:sz w:val="28"/>
          <w:szCs w:val="28"/>
        </w:rPr>
        <w:t xml:space="preserve">исполняющему полномочия </w:t>
      </w:r>
      <w:r>
        <w:rPr>
          <w:sz w:val="28"/>
          <w:szCs w:val="28"/>
        </w:rPr>
        <w:t>Глав</w:t>
      </w:r>
      <w:r w:rsidR="00382E1A">
        <w:rPr>
          <w:sz w:val="28"/>
          <w:szCs w:val="28"/>
        </w:rPr>
        <w:t>ы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E5DC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E5DC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A56F00">
      <w:pPr>
        <w:shd w:val="clear" w:color="auto" w:fill="FFFFFF"/>
        <w:tabs>
          <w:tab w:val="left" w:pos="0"/>
          <w:tab w:val="left" w:pos="851"/>
        </w:tabs>
        <w:rPr>
          <w:bCs/>
          <w:color w:val="000000"/>
          <w:spacing w:val="-5"/>
          <w:sz w:val="28"/>
          <w:szCs w:val="28"/>
        </w:rPr>
      </w:pPr>
    </w:p>
    <w:p w:rsidR="002F5E2C" w:rsidRDefault="002F5E2C" w:rsidP="00C11722">
      <w:pPr>
        <w:shd w:val="clear" w:color="auto" w:fill="FFFFFF"/>
        <w:tabs>
          <w:tab w:val="left" w:pos="0"/>
          <w:tab w:val="left" w:pos="851"/>
        </w:tabs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944"/>
        <w:gridCol w:w="1906"/>
        <w:gridCol w:w="3789"/>
      </w:tblGrid>
      <w:tr w:rsidR="002F5E2C" w:rsidTr="00430DEB">
        <w:trPr>
          <w:trHeight w:val="979"/>
        </w:trPr>
        <w:tc>
          <w:tcPr>
            <w:tcW w:w="3944" w:type="dxa"/>
            <w:hideMark/>
          </w:tcPr>
          <w:p w:rsidR="002F5E2C" w:rsidRDefault="002F5E2C" w:rsidP="00430DEB">
            <w:pPr>
              <w:ind w:left="-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430DEB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</w:tcPr>
          <w:p w:rsidR="002F5E2C" w:rsidRDefault="002F5E2C" w:rsidP="00430DEB">
            <w:pPr>
              <w:ind w:firstLine="708"/>
              <w:jc w:val="right"/>
              <w:rPr>
                <w:color w:val="000000"/>
                <w:sz w:val="28"/>
                <w:szCs w:val="28"/>
              </w:rPr>
            </w:pPr>
          </w:p>
          <w:p w:rsidR="002F5E2C" w:rsidRDefault="002F5E2C" w:rsidP="00430DEB">
            <w:pPr>
              <w:ind w:firstLine="708"/>
              <w:jc w:val="right"/>
              <w:rPr>
                <w:color w:val="000000"/>
                <w:sz w:val="28"/>
                <w:szCs w:val="28"/>
              </w:rPr>
            </w:pPr>
          </w:p>
          <w:p w:rsidR="002F5E2C" w:rsidRDefault="002F5E2C" w:rsidP="00430DE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A56F00">
      <w:headerReference w:type="defaul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DA" w:rsidRDefault="003367DA" w:rsidP="008072D3">
      <w:r>
        <w:separator/>
      </w:r>
    </w:p>
  </w:endnote>
  <w:endnote w:type="continuationSeparator" w:id="0">
    <w:p w:rsidR="003367DA" w:rsidRDefault="003367DA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DA" w:rsidRDefault="003367DA" w:rsidP="008072D3">
      <w:r>
        <w:separator/>
      </w:r>
    </w:p>
  </w:footnote>
  <w:footnote w:type="continuationSeparator" w:id="0">
    <w:p w:rsidR="003367DA" w:rsidRDefault="003367DA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B" w:rsidRDefault="00BB319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843B4"/>
    <w:rsid w:val="000929C3"/>
    <w:rsid w:val="000D577E"/>
    <w:rsid w:val="000D5E91"/>
    <w:rsid w:val="000E1DAC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6192"/>
    <w:rsid w:val="00247844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67DA"/>
    <w:rsid w:val="00337CD1"/>
    <w:rsid w:val="00346421"/>
    <w:rsid w:val="0034645F"/>
    <w:rsid w:val="00352F2F"/>
    <w:rsid w:val="0035483C"/>
    <w:rsid w:val="00362100"/>
    <w:rsid w:val="00362C2E"/>
    <w:rsid w:val="003731DF"/>
    <w:rsid w:val="003806A7"/>
    <w:rsid w:val="0038152C"/>
    <w:rsid w:val="00382E1A"/>
    <w:rsid w:val="003A3CF4"/>
    <w:rsid w:val="003B7A0E"/>
    <w:rsid w:val="003C7EAF"/>
    <w:rsid w:val="003D33A1"/>
    <w:rsid w:val="003D43BC"/>
    <w:rsid w:val="003D7B0A"/>
    <w:rsid w:val="003F0E4E"/>
    <w:rsid w:val="003F2627"/>
    <w:rsid w:val="00416FE8"/>
    <w:rsid w:val="00430DEB"/>
    <w:rsid w:val="00440D6A"/>
    <w:rsid w:val="00444FCA"/>
    <w:rsid w:val="004528B8"/>
    <w:rsid w:val="00455554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7720"/>
    <w:rsid w:val="00561B94"/>
    <w:rsid w:val="00575039"/>
    <w:rsid w:val="00591EF6"/>
    <w:rsid w:val="005C4501"/>
    <w:rsid w:val="005C5FC6"/>
    <w:rsid w:val="005C7AEE"/>
    <w:rsid w:val="005D03FB"/>
    <w:rsid w:val="005D7258"/>
    <w:rsid w:val="00611AD6"/>
    <w:rsid w:val="00622A31"/>
    <w:rsid w:val="0062675C"/>
    <w:rsid w:val="00637794"/>
    <w:rsid w:val="00642D62"/>
    <w:rsid w:val="006430C3"/>
    <w:rsid w:val="00650AE6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309CF"/>
    <w:rsid w:val="00837988"/>
    <w:rsid w:val="0087199E"/>
    <w:rsid w:val="0087255C"/>
    <w:rsid w:val="00880DCF"/>
    <w:rsid w:val="0089272B"/>
    <w:rsid w:val="00894370"/>
    <w:rsid w:val="008A3513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36D8"/>
    <w:rsid w:val="00965EA6"/>
    <w:rsid w:val="009B0E59"/>
    <w:rsid w:val="009C0E2B"/>
    <w:rsid w:val="009C147E"/>
    <w:rsid w:val="009C73A2"/>
    <w:rsid w:val="009D47A5"/>
    <w:rsid w:val="009E15D4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56F00"/>
    <w:rsid w:val="00A710E3"/>
    <w:rsid w:val="00A73A62"/>
    <w:rsid w:val="00A80DD9"/>
    <w:rsid w:val="00A8711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B319B"/>
    <w:rsid w:val="00BC6056"/>
    <w:rsid w:val="00BC6C38"/>
    <w:rsid w:val="00BE66C4"/>
    <w:rsid w:val="00C11722"/>
    <w:rsid w:val="00C55902"/>
    <w:rsid w:val="00C6396D"/>
    <w:rsid w:val="00CB72EC"/>
    <w:rsid w:val="00CD60B1"/>
    <w:rsid w:val="00CE1967"/>
    <w:rsid w:val="00CE27AA"/>
    <w:rsid w:val="00CE583A"/>
    <w:rsid w:val="00CF0CD6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110A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DF8B723-9731-4526-93C1-ADF2752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B112-D3DD-4680-A125-4D48107B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Катрук Татьяна Олеговна</cp:lastModifiedBy>
  <cp:revision>2</cp:revision>
  <cp:lastPrinted>2021-06-17T01:10:00Z</cp:lastPrinted>
  <dcterms:created xsi:type="dcterms:W3CDTF">2021-06-29T00:14:00Z</dcterms:created>
  <dcterms:modified xsi:type="dcterms:W3CDTF">2021-06-29T00:14:00Z</dcterms:modified>
</cp:coreProperties>
</file>