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5456D7" w:rsidRPr="005456D7" w:rsidTr="00B476AA">
        <w:trPr>
          <w:jc w:val="center"/>
        </w:trPr>
        <w:tc>
          <w:tcPr>
            <w:tcW w:w="9880" w:type="dxa"/>
          </w:tcPr>
          <w:p w:rsidR="005456D7" w:rsidRPr="005456D7" w:rsidRDefault="005456D7" w:rsidP="0054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56D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8AD419" wp14:editId="5DF7B80B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6D7" w:rsidRPr="005456D7" w:rsidTr="00B476AA">
        <w:trPr>
          <w:jc w:val="center"/>
        </w:trPr>
        <w:tc>
          <w:tcPr>
            <w:tcW w:w="9880" w:type="dxa"/>
          </w:tcPr>
          <w:p w:rsidR="005456D7" w:rsidRPr="005456D7" w:rsidRDefault="005456D7" w:rsidP="005456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456D7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5456D7" w:rsidRPr="005456D7" w:rsidTr="00B476AA">
        <w:trPr>
          <w:jc w:val="center"/>
        </w:trPr>
        <w:tc>
          <w:tcPr>
            <w:tcW w:w="9880" w:type="dxa"/>
          </w:tcPr>
          <w:p w:rsidR="005456D7" w:rsidRPr="005456D7" w:rsidRDefault="005456D7" w:rsidP="005456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456D7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5456D7" w:rsidRPr="005456D7" w:rsidTr="00B476AA">
        <w:trPr>
          <w:jc w:val="center"/>
        </w:trPr>
        <w:tc>
          <w:tcPr>
            <w:tcW w:w="9880" w:type="dxa"/>
          </w:tcPr>
          <w:p w:rsidR="005456D7" w:rsidRPr="005456D7" w:rsidRDefault="005456D7" w:rsidP="005456D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456D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35C6CAB" wp14:editId="0BC19A77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52070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B244F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4.65pt,4.1pt" to="485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EMd3N/bAAAABg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456D7" w:rsidRPr="003C5807" w:rsidRDefault="005456D7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DC" w:rsidRPr="003C5807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7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E3FCF" w:rsidRPr="003C5807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5835A7" w:rsidRPr="00736350" w:rsidTr="00CD418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3C5807" w:rsidP="003C580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23.06.2021 № 944</w:t>
            </w:r>
            <w:r w:rsidR="005835A7" w:rsidRPr="00B15B90">
              <w:rPr>
                <w:sz w:val="24"/>
                <w:szCs w:val="24"/>
              </w:rPr>
              <w:t>-р</w:t>
            </w:r>
          </w:p>
        </w:tc>
      </w:tr>
      <w:tr w:rsidR="005835A7" w:rsidRPr="00736350" w:rsidTr="00CD418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3C5807" w:rsidP="003C580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39-я </w:t>
            </w:r>
            <w:r w:rsidR="005835A7" w:rsidRPr="00B15B90">
              <w:rPr>
                <w:sz w:val="24"/>
                <w:szCs w:val="24"/>
              </w:rPr>
              <w:t>сессия</w:t>
            </w:r>
          </w:p>
        </w:tc>
      </w:tr>
      <w:tr w:rsidR="005835A7" w:rsidTr="00CD418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35A7" w:rsidRPr="00F72C58" w:rsidRDefault="005835A7" w:rsidP="003C5807">
            <w:pPr>
              <w:pStyle w:val="a9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D418C" w:rsidRDefault="00CD418C" w:rsidP="00CD418C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D418C" w:rsidRPr="00AC6449" w:rsidRDefault="00CD418C" w:rsidP="00B73C0D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7"/>
        </w:rPr>
      </w:pPr>
      <w:r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>О принятии решения о внесении изменени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</w:t>
      </w:r>
      <w:r w:rsidRPr="00AC644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Решение Городской Думы Петропавловск-Камчатского городского округа</w:t>
      </w:r>
      <w:r w:rsidRPr="00AC6449">
        <w:rPr>
          <w:rFonts w:ascii="Times New Roman" w:hAnsi="Times New Roman" w:cs="Times New Roman"/>
          <w:sz w:val="28"/>
          <w:szCs w:val="27"/>
        </w:rPr>
        <w:t xml:space="preserve"> от 05.07.2016 № 456-нд </w:t>
      </w:r>
      <w:r w:rsidR="00B73C0D">
        <w:rPr>
          <w:rFonts w:ascii="Times New Roman" w:hAnsi="Times New Roman" w:cs="Times New Roman"/>
          <w:sz w:val="28"/>
          <w:szCs w:val="27"/>
        </w:rPr>
        <w:br/>
      </w:r>
      <w:r w:rsidRPr="00AC6449">
        <w:rPr>
          <w:rFonts w:ascii="Times New Roman" w:hAnsi="Times New Roman" w:cs="Times New Roman"/>
          <w:sz w:val="28"/>
          <w:szCs w:val="27"/>
        </w:rPr>
        <w:t>«Об условиях и порядке согласования размещения агитационных печатных материалов на объектах, находящихся в собственности Петропавловск-Камчатского городского округа»</w:t>
      </w:r>
    </w:p>
    <w:p w:rsidR="00CD418C" w:rsidRDefault="00CD418C" w:rsidP="00CD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D5807" w:rsidRPr="00AC6449" w:rsidRDefault="00506429" w:rsidP="0059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Рассмотрев проект </w:t>
      </w:r>
      <w:r w:rsidR="00985A6B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>решения</w:t>
      </w:r>
      <w:r w:rsidR="00E821C1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 внесении</w:t>
      </w:r>
      <w:r w:rsidR="00C7598D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изменени</w:t>
      </w:r>
      <w:r w:rsid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8D5807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</w:t>
      </w:r>
      <w:r w:rsidR="000223C5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223C5" w:rsidRPr="00AC644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Решение Городской Думы Петропавловск-Кам</w:t>
      </w:r>
      <w:r w:rsidR="00EB4348" w:rsidRPr="00AC644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чатского городского округа</w:t>
      </w:r>
      <w:r w:rsidR="00596992" w:rsidRPr="00AC644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985433" w:rsidRPr="00AC6449">
        <w:rPr>
          <w:rFonts w:ascii="Times New Roman" w:hAnsi="Times New Roman" w:cs="Times New Roman"/>
          <w:sz w:val="28"/>
          <w:szCs w:val="27"/>
        </w:rPr>
        <w:t xml:space="preserve">от </w:t>
      </w:r>
      <w:r w:rsidR="00BC7B31" w:rsidRPr="00AC6449">
        <w:rPr>
          <w:rFonts w:ascii="Times New Roman" w:hAnsi="Times New Roman" w:cs="Times New Roman"/>
          <w:sz w:val="28"/>
          <w:szCs w:val="27"/>
        </w:rPr>
        <w:t>05.07.2016 № 456-нд «Об условиях и порядке согласования размещения агитационных печатных материалов на объектах, находящихся в собственности Петропавловск-Камчатского городского округа»</w:t>
      </w:r>
      <w:r w:rsidR="000223C5" w:rsidRPr="00AC644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r w:rsidR="008D5807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внесенный </w:t>
      </w:r>
      <w:r w:rsidR="003F6584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Главой</w:t>
      </w:r>
      <w:r w:rsidR="00FF0F43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Петропавловск-Камчатского городского округа</w:t>
      </w:r>
      <w:r w:rsidR="00D57F06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C7598D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>Брызгиным</w:t>
      </w:r>
      <w:proofErr w:type="spellEnd"/>
      <w:r w:rsidR="00C7598D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К.В.</w:t>
      </w:r>
      <w:r w:rsidR="008D5807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в соответствии </w:t>
      </w:r>
      <w:r w:rsidR="008D5807" w:rsidRPr="00AC6449">
        <w:rPr>
          <w:rFonts w:ascii="Times New Roman" w:eastAsia="Calibri" w:hAnsi="Times New Roman" w:cs="Times New Roman"/>
          <w:sz w:val="28"/>
          <w:szCs w:val="27"/>
          <w:lang w:eastAsia="ru-RU"/>
        </w:rPr>
        <w:t>со статьей 28</w:t>
      </w:r>
      <w:r w:rsidR="008D5807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8D5807" w:rsidRPr="00AC6449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0223C5" w:rsidRPr="000246E3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C644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РЕШИЛА:</w:t>
      </w:r>
    </w:p>
    <w:p w:rsidR="000223C5" w:rsidRPr="00AC6449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B4348" w:rsidRPr="00AC6449" w:rsidRDefault="000223C5" w:rsidP="005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>1. </w:t>
      </w:r>
      <w:r w:rsidR="008D5807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Принять Решение </w:t>
      </w:r>
      <w:r w:rsidR="00E821C1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</w:t>
      </w:r>
      <w:r w:rsidR="00C7598D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изменени</w:t>
      </w:r>
      <w:r w:rsid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8D5807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</w:t>
      </w:r>
      <w:r w:rsidR="008D5807" w:rsidRPr="00AC6449">
        <w:rPr>
          <w:rFonts w:ascii="Times New Roman" w:eastAsia="Calibri" w:hAnsi="Times New Roman" w:cs="Times New Roman"/>
          <w:iCs/>
          <w:sz w:val="28"/>
          <w:szCs w:val="27"/>
          <w:lang w:eastAsia="ru-RU"/>
        </w:rPr>
        <w:t xml:space="preserve"> </w:t>
      </w:r>
      <w:r w:rsidR="00E821C1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>Решение</w:t>
      </w:r>
      <w:r w:rsidR="008D5807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Городской Думы Петропавловск-Камчатского городского округа</w:t>
      </w:r>
      <w:r w:rsidR="00596992" w:rsidRPr="00AC644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BC7B31" w:rsidRPr="00AC6449">
        <w:rPr>
          <w:rFonts w:ascii="Times New Roman" w:hAnsi="Times New Roman" w:cs="Times New Roman"/>
          <w:sz w:val="28"/>
          <w:szCs w:val="27"/>
        </w:rPr>
        <w:t xml:space="preserve">от 05.07.2016 № 456-нд </w:t>
      </w:r>
      <w:r w:rsidR="000246E3">
        <w:rPr>
          <w:rFonts w:ascii="Times New Roman" w:hAnsi="Times New Roman" w:cs="Times New Roman"/>
          <w:sz w:val="28"/>
          <w:szCs w:val="27"/>
        </w:rPr>
        <w:br/>
      </w:r>
      <w:r w:rsidR="00BC7B31" w:rsidRPr="00AC6449">
        <w:rPr>
          <w:rFonts w:ascii="Times New Roman" w:hAnsi="Times New Roman" w:cs="Times New Roman"/>
          <w:sz w:val="28"/>
          <w:szCs w:val="27"/>
        </w:rPr>
        <w:t>«Об условиях и порядке согласования размещения агитационных печатных материалов на объектах, находящихся в собственности Петропавловск-Камчатского городского округа»</w:t>
      </w:r>
      <w:r w:rsidR="00596992" w:rsidRPr="00AC644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D64930" w:rsidRDefault="008D5807" w:rsidP="008E1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sectPr w:rsidR="00D64930" w:rsidSect="00111D5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C644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2. Направить принятое Решение </w:t>
      </w:r>
      <w:r w:rsidR="000246E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исполняющему полномочия Главы</w:t>
      </w:r>
      <w:r w:rsidRPr="00AC644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0246E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</w:r>
    </w:p>
    <w:p w:rsidR="003E3FCF" w:rsidRPr="00AC6449" w:rsidRDefault="008D5807" w:rsidP="00D649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C644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lastRenderedPageBreak/>
        <w:t>Петропавловск-Камчатского городского округа для подписания и обнародования.</w:t>
      </w:r>
    </w:p>
    <w:p w:rsidR="00596992" w:rsidRPr="007B3259" w:rsidRDefault="00596992" w:rsidP="00D649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8BF" w:rsidRPr="007B3259" w:rsidRDefault="00D948BF" w:rsidP="00D649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31"/>
        <w:gridCol w:w="5050"/>
      </w:tblGrid>
      <w:tr w:rsidR="00D948BF" w:rsidRPr="00D948BF" w:rsidTr="00D948BF">
        <w:tc>
          <w:tcPr>
            <w:tcW w:w="4731" w:type="dxa"/>
            <w:hideMark/>
          </w:tcPr>
          <w:p w:rsidR="00D948BF" w:rsidRPr="00D948BF" w:rsidRDefault="00D948BF" w:rsidP="00D948B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 Петропавловск-Камчатского</w:t>
            </w:r>
          </w:p>
          <w:p w:rsidR="00D948BF" w:rsidRPr="00D948BF" w:rsidRDefault="00D948BF" w:rsidP="00D948B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5050" w:type="dxa"/>
          </w:tcPr>
          <w:p w:rsidR="00D948BF" w:rsidRPr="00D948BF" w:rsidRDefault="00D948BF" w:rsidP="00D94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8BF" w:rsidRPr="00D948BF" w:rsidRDefault="00D948BF" w:rsidP="00D94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8BF" w:rsidRPr="00D948BF" w:rsidRDefault="00D948BF" w:rsidP="00D94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A01896" w:rsidRDefault="00A01896" w:rsidP="00D649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sectPr w:rsidR="00A01896" w:rsidSect="00AC6449">
          <w:pgSz w:w="11906" w:h="16838"/>
          <w:pgMar w:top="1135" w:right="567" w:bottom="1135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A1CAC" w:rsidRPr="008A1CAC" w:rsidTr="00B476AA">
        <w:tc>
          <w:tcPr>
            <w:tcW w:w="10116" w:type="dxa"/>
          </w:tcPr>
          <w:p w:rsidR="008A1CAC" w:rsidRPr="008A1CAC" w:rsidRDefault="008A1CAC" w:rsidP="008A1C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A1CAC">
              <w:rPr>
                <w:rFonts w:ascii="Bookman Old Style" w:eastAsia="Times New Roman" w:hAnsi="Bookman Old Style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2FA885B6" wp14:editId="6F1E5D3F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CAC" w:rsidRPr="008A1CAC" w:rsidTr="00B476AA">
        <w:tc>
          <w:tcPr>
            <w:tcW w:w="10116" w:type="dxa"/>
          </w:tcPr>
          <w:p w:rsidR="008A1CAC" w:rsidRPr="008A1CAC" w:rsidRDefault="008A1CAC" w:rsidP="008A1C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A1CA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A1CAC" w:rsidRPr="008A1CAC" w:rsidTr="00B476AA">
        <w:tc>
          <w:tcPr>
            <w:tcW w:w="10116" w:type="dxa"/>
          </w:tcPr>
          <w:p w:rsidR="008A1CAC" w:rsidRPr="008A1CAC" w:rsidRDefault="008A1CAC" w:rsidP="008A1C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A1CA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A1CAC" w:rsidRPr="008A1CAC" w:rsidTr="00B476AA">
        <w:tc>
          <w:tcPr>
            <w:tcW w:w="10116" w:type="dxa"/>
          </w:tcPr>
          <w:p w:rsidR="008A1CAC" w:rsidRPr="008A1CAC" w:rsidRDefault="00B56382" w:rsidP="008A1C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A1CAC">
              <w:rPr>
                <w:rFonts w:ascii="Bookman Old Style" w:eastAsia="Times New Roman" w:hAnsi="Bookman Old Style" w:cs="Times New Roman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30B1A968" wp14:editId="2ABCC304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46990</wp:posOffset>
                      </wp:positionV>
                      <wp:extent cx="6172200" cy="9525"/>
                      <wp:effectExtent l="0" t="19050" r="38100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1DB68" id="Line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7pt,3.7pt" to="480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A1CAC" w:rsidRPr="008A1CAC" w:rsidRDefault="008A1CAC" w:rsidP="008A1CA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AC" w:rsidRPr="008A1CAC" w:rsidRDefault="008A1CAC" w:rsidP="008A1CA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1C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A1CAC" w:rsidRPr="008A1CAC" w:rsidRDefault="008A1CAC" w:rsidP="008A1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CAC" w:rsidRPr="008A1CAC" w:rsidRDefault="008A1CAC" w:rsidP="008A1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30.06.2021 </w:t>
      </w:r>
      <w:r w:rsidRPr="008A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Pr="008A1CAC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8A1CAC" w:rsidRPr="008A1CAC" w:rsidRDefault="008A1CAC" w:rsidP="0083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AC" w:rsidRPr="008A1CAC" w:rsidRDefault="008A1CAC" w:rsidP="008A1CA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Городской Думы Петропавловск-Камчатского городского округа от 05.07.2016 № 456-нд «Об условиях и порядке согласования размещения агитационных печатных материалов на объектах, находящихся в собственности Петропавловск-Камчатского городского округа»</w:t>
      </w:r>
    </w:p>
    <w:p w:rsidR="008A1CAC" w:rsidRPr="008A1CAC" w:rsidRDefault="008A1CAC" w:rsidP="008A1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AC" w:rsidRPr="008A1CAC" w:rsidRDefault="008A1CAC" w:rsidP="008A1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A1CAC" w:rsidRPr="008A1CAC" w:rsidRDefault="008A1CAC" w:rsidP="008A1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</w:t>
      </w:r>
      <w:r w:rsidR="00597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23.06.2021 </w:t>
      </w:r>
      <w:r w:rsidRPr="008A1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597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944</w:t>
      </w:r>
      <w:r w:rsidRPr="008A1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A1CAC" w:rsidRPr="008A1CAC" w:rsidRDefault="008A1CAC" w:rsidP="00B0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AC" w:rsidRPr="008A1CAC" w:rsidRDefault="008A1CAC" w:rsidP="008A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CAC">
        <w:rPr>
          <w:rFonts w:ascii="Times New Roman" w:eastAsia="Calibri" w:hAnsi="Times New Roman" w:cs="Times New Roman"/>
          <w:sz w:val="28"/>
          <w:szCs w:val="28"/>
          <w:lang w:eastAsia="ru-RU"/>
        </w:rPr>
        <w:t>1. В части 1 статьи 2 слова «Управлением экономического развития и имущественных отношений» заменить словами «Управлением имущественных и земельных отношений».</w:t>
      </w:r>
    </w:p>
    <w:p w:rsidR="008A1CAC" w:rsidRPr="008A1CAC" w:rsidRDefault="008A1CAC" w:rsidP="001C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опубликования, </w:t>
      </w:r>
      <w:r w:rsidRPr="008A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ранее дня </w:t>
      </w:r>
      <w:r w:rsidR="001C5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Е</w:t>
      </w:r>
      <w:r w:rsidRPr="008A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юридических лиц записи о государственной регистрации последнего из </w:t>
      </w:r>
      <w:r w:rsidR="001C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8A1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Петропавловск-Камчатского городского округа</w:t>
      </w:r>
      <w:r w:rsidR="001C5F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реорганизованных</w:t>
      </w:r>
      <w:r w:rsidRPr="008A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Городской Думы Петропавловск-Камчатского городского округа от 17.03.2021 </w:t>
      </w:r>
      <w:r w:rsidR="001C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883-р </w:t>
      </w:r>
      <w:r w:rsidRPr="008A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реорганизации органов администрации Петропавловск-Камчатского городского </w:t>
      </w:r>
      <w:r w:rsidR="001C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и о внесении изменений в </w:t>
      </w:r>
      <w:r w:rsidRPr="008A1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22.04.2009 № 477-р «Об утверждении структуры администрации Петропавловск</w:t>
      </w:r>
      <w:r w:rsidR="001C5F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городского округа».</w:t>
      </w:r>
    </w:p>
    <w:p w:rsidR="008A1CAC" w:rsidRDefault="008A1CAC" w:rsidP="0072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AC7" w:rsidRPr="008A1CAC" w:rsidRDefault="00677AC7" w:rsidP="0072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677AC7" w:rsidRPr="00677AC7" w:rsidTr="00677AC7">
        <w:trPr>
          <w:trHeight w:val="907"/>
        </w:trPr>
        <w:tc>
          <w:tcPr>
            <w:tcW w:w="4503" w:type="dxa"/>
          </w:tcPr>
          <w:p w:rsidR="00677AC7" w:rsidRPr="00677AC7" w:rsidRDefault="00677AC7" w:rsidP="00677AC7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677AC7" w:rsidRPr="00677AC7" w:rsidRDefault="00677AC7" w:rsidP="00677AC7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Петропавловск-Камчатского городского округа</w:t>
            </w:r>
          </w:p>
        </w:tc>
        <w:tc>
          <w:tcPr>
            <w:tcW w:w="2773" w:type="dxa"/>
          </w:tcPr>
          <w:p w:rsidR="00677AC7" w:rsidRPr="00677AC7" w:rsidRDefault="00677AC7" w:rsidP="00677AC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677AC7" w:rsidRPr="00677AC7" w:rsidRDefault="00677AC7" w:rsidP="00677AC7">
            <w:pPr>
              <w:spacing w:after="0" w:line="240" w:lineRule="auto"/>
              <w:ind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AC6449" w:rsidRPr="00BC33CD" w:rsidRDefault="00AC6449" w:rsidP="00D649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C6449" w:rsidRPr="00BC33CD" w:rsidSect="00111D57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EF" w:rsidRDefault="00DB62EF" w:rsidP="00B97BBF">
      <w:pPr>
        <w:spacing w:after="0" w:line="240" w:lineRule="auto"/>
      </w:pPr>
      <w:r>
        <w:separator/>
      </w:r>
    </w:p>
  </w:endnote>
  <w:endnote w:type="continuationSeparator" w:id="0">
    <w:p w:rsidR="00DB62EF" w:rsidRDefault="00DB62EF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EF" w:rsidRDefault="00DB62EF" w:rsidP="00B97BBF">
      <w:pPr>
        <w:spacing w:after="0" w:line="240" w:lineRule="auto"/>
      </w:pPr>
      <w:r>
        <w:separator/>
      </w:r>
    </w:p>
  </w:footnote>
  <w:footnote w:type="continuationSeparator" w:id="0">
    <w:p w:rsidR="00DB62EF" w:rsidRDefault="00DB62EF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D7" w:rsidRPr="00111D57" w:rsidRDefault="00111D57" w:rsidP="00111D57">
    <w:pPr>
      <w:pStyle w:val="a3"/>
      <w:jc w:val="center"/>
      <w:rPr>
        <w:rFonts w:ascii="Times New Roman" w:hAnsi="Times New Roman" w:cs="Times New Roman"/>
      </w:rPr>
    </w:pPr>
    <w:r w:rsidRPr="00111D57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246E3"/>
    <w:rsid w:val="00053617"/>
    <w:rsid w:val="000A11A9"/>
    <w:rsid w:val="00111D57"/>
    <w:rsid w:val="00121A9B"/>
    <w:rsid w:val="00130E42"/>
    <w:rsid w:val="00136BA3"/>
    <w:rsid w:val="00163BD5"/>
    <w:rsid w:val="00190C8F"/>
    <w:rsid w:val="001A20FC"/>
    <w:rsid w:val="001C5F3F"/>
    <w:rsid w:val="00212090"/>
    <w:rsid w:val="00323F77"/>
    <w:rsid w:val="00363A11"/>
    <w:rsid w:val="0039442A"/>
    <w:rsid w:val="003B19B0"/>
    <w:rsid w:val="003C5807"/>
    <w:rsid w:val="003E3FCF"/>
    <w:rsid w:val="003F19E4"/>
    <w:rsid w:val="003F6584"/>
    <w:rsid w:val="00466005"/>
    <w:rsid w:val="004C427B"/>
    <w:rsid w:val="00506429"/>
    <w:rsid w:val="00525167"/>
    <w:rsid w:val="005456D7"/>
    <w:rsid w:val="00555269"/>
    <w:rsid w:val="005749D7"/>
    <w:rsid w:val="005835A7"/>
    <w:rsid w:val="00596992"/>
    <w:rsid w:val="005974DC"/>
    <w:rsid w:val="005E3EF1"/>
    <w:rsid w:val="005F34C1"/>
    <w:rsid w:val="006243B1"/>
    <w:rsid w:val="006543AF"/>
    <w:rsid w:val="00677AC7"/>
    <w:rsid w:val="006933D5"/>
    <w:rsid w:val="007269B8"/>
    <w:rsid w:val="007574D5"/>
    <w:rsid w:val="007577AA"/>
    <w:rsid w:val="007767DD"/>
    <w:rsid w:val="00783590"/>
    <w:rsid w:val="007B3259"/>
    <w:rsid w:val="008172B7"/>
    <w:rsid w:val="0083794C"/>
    <w:rsid w:val="00845204"/>
    <w:rsid w:val="00846C4E"/>
    <w:rsid w:val="00851713"/>
    <w:rsid w:val="008947C2"/>
    <w:rsid w:val="008A1CAC"/>
    <w:rsid w:val="008D5807"/>
    <w:rsid w:val="008E10FD"/>
    <w:rsid w:val="008F77DC"/>
    <w:rsid w:val="0093130D"/>
    <w:rsid w:val="00985433"/>
    <w:rsid w:val="00985A6B"/>
    <w:rsid w:val="00992FCA"/>
    <w:rsid w:val="00A01896"/>
    <w:rsid w:val="00A50AC5"/>
    <w:rsid w:val="00A71BC8"/>
    <w:rsid w:val="00AA5647"/>
    <w:rsid w:val="00AC6449"/>
    <w:rsid w:val="00AE23B0"/>
    <w:rsid w:val="00AF40AD"/>
    <w:rsid w:val="00B03AF8"/>
    <w:rsid w:val="00B10CFC"/>
    <w:rsid w:val="00B1685C"/>
    <w:rsid w:val="00B56382"/>
    <w:rsid w:val="00B73C0D"/>
    <w:rsid w:val="00B97BBF"/>
    <w:rsid w:val="00BC33CD"/>
    <w:rsid w:val="00BC4D18"/>
    <w:rsid w:val="00BC7B31"/>
    <w:rsid w:val="00C15C0C"/>
    <w:rsid w:val="00C6450B"/>
    <w:rsid w:val="00C7598D"/>
    <w:rsid w:val="00CC0584"/>
    <w:rsid w:val="00CD418C"/>
    <w:rsid w:val="00CE272F"/>
    <w:rsid w:val="00D163ED"/>
    <w:rsid w:val="00D179F2"/>
    <w:rsid w:val="00D349B7"/>
    <w:rsid w:val="00D46181"/>
    <w:rsid w:val="00D53185"/>
    <w:rsid w:val="00D545CD"/>
    <w:rsid w:val="00D57F06"/>
    <w:rsid w:val="00D64930"/>
    <w:rsid w:val="00D948BF"/>
    <w:rsid w:val="00DB62EF"/>
    <w:rsid w:val="00E3145D"/>
    <w:rsid w:val="00E821C1"/>
    <w:rsid w:val="00EB4348"/>
    <w:rsid w:val="00ED31E7"/>
    <w:rsid w:val="00ED707D"/>
    <w:rsid w:val="00F432AA"/>
    <w:rsid w:val="00F81CB0"/>
    <w:rsid w:val="00FA7E6E"/>
    <w:rsid w:val="00FE23DF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0F39-C0C1-4846-9970-5F4B3B5A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2021-05-16T23:20:00Z</cp:lastPrinted>
  <dcterms:created xsi:type="dcterms:W3CDTF">2021-06-30T03:02:00Z</dcterms:created>
  <dcterms:modified xsi:type="dcterms:W3CDTF">2021-06-30T03:02:00Z</dcterms:modified>
</cp:coreProperties>
</file>