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17"/>
        <w:tblW w:w="0" w:type="auto"/>
        <w:tblLook w:val="01E0" w:firstRow="1" w:lastRow="1" w:firstColumn="1" w:lastColumn="1" w:noHBand="0" w:noVBand="0"/>
      </w:tblPr>
      <w:tblGrid>
        <w:gridCol w:w="9638"/>
      </w:tblGrid>
      <w:tr w:rsidR="000F45A1" w:rsidRPr="00A47D2D" w:rsidTr="00C909A5">
        <w:tc>
          <w:tcPr>
            <w:tcW w:w="9638" w:type="dxa"/>
          </w:tcPr>
          <w:p w:rsidR="000F45A1" w:rsidRPr="00A47D2D" w:rsidRDefault="000F45A1" w:rsidP="005C4619">
            <w:pPr>
              <w:jc w:val="center"/>
              <w:rPr>
                <w:sz w:val="30"/>
                <w:szCs w:val="30"/>
              </w:rPr>
            </w:pPr>
            <w:r w:rsidRPr="00A47D2D">
              <w:rPr>
                <w:noProof/>
                <w:sz w:val="24"/>
                <w:szCs w:val="24"/>
              </w:rPr>
              <w:drawing>
                <wp:inline distT="0" distB="0" distL="0" distR="0" wp14:anchorId="1D11EA9E" wp14:editId="53626EF0">
                  <wp:extent cx="1257300" cy="1209675"/>
                  <wp:effectExtent l="0" t="0" r="0" b="9525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5A1" w:rsidRPr="00A47D2D" w:rsidTr="00C909A5">
        <w:tc>
          <w:tcPr>
            <w:tcW w:w="9638" w:type="dxa"/>
          </w:tcPr>
          <w:p w:rsidR="000F45A1" w:rsidRPr="00A47D2D" w:rsidRDefault="000F45A1" w:rsidP="005C4619">
            <w:pPr>
              <w:jc w:val="center"/>
              <w:rPr>
                <w:sz w:val="30"/>
                <w:szCs w:val="30"/>
              </w:rPr>
            </w:pPr>
            <w:r w:rsidRPr="00A47D2D">
              <w:rPr>
                <w:sz w:val="30"/>
                <w:szCs w:val="30"/>
              </w:rPr>
              <w:t>ГОРОДСКАЯ ДУМА</w:t>
            </w:r>
          </w:p>
        </w:tc>
      </w:tr>
      <w:tr w:rsidR="000F45A1" w:rsidRPr="00A47D2D" w:rsidTr="00C909A5">
        <w:tc>
          <w:tcPr>
            <w:tcW w:w="9638" w:type="dxa"/>
          </w:tcPr>
          <w:p w:rsidR="000F45A1" w:rsidRPr="00A47D2D" w:rsidRDefault="000F45A1" w:rsidP="005C4619">
            <w:pPr>
              <w:jc w:val="center"/>
              <w:rPr>
                <w:sz w:val="30"/>
                <w:szCs w:val="30"/>
              </w:rPr>
            </w:pPr>
            <w:r w:rsidRPr="00A47D2D">
              <w:rPr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F45A1" w:rsidRPr="00A47D2D" w:rsidTr="00C909A5">
        <w:trPr>
          <w:trHeight w:val="81"/>
        </w:trPr>
        <w:tc>
          <w:tcPr>
            <w:tcW w:w="9638" w:type="dxa"/>
          </w:tcPr>
          <w:p w:rsidR="000F45A1" w:rsidRPr="00A47D2D" w:rsidRDefault="000F45A1" w:rsidP="005C4619">
            <w:pPr>
              <w:jc w:val="center"/>
              <w:rPr>
                <w:sz w:val="30"/>
                <w:szCs w:val="30"/>
              </w:rPr>
            </w:pPr>
            <w:r w:rsidRPr="00A47D2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246C83B" wp14:editId="707C2725">
                      <wp:simplePos x="0" y="0"/>
                      <wp:positionH relativeFrom="column">
                        <wp:posOffset>-19405</wp:posOffset>
                      </wp:positionH>
                      <wp:positionV relativeFrom="page">
                        <wp:posOffset>95885</wp:posOffset>
                      </wp:positionV>
                      <wp:extent cx="6068060" cy="12700"/>
                      <wp:effectExtent l="0" t="19050" r="46990" b="444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806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D0ECE7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55pt,7.55pt" to="47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F45A1" w:rsidRPr="00A3687A" w:rsidRDefault="000F45A1" w:rsidP="000F45A1">
      <w:pPr>
        <w:jc w:val="center"/>
        <w:rPr>
          <w:sz w:val="28"/>
          <w:szCs w:val="28"/>
        </w:rPr>
      </w:pPr>
    </w:p>
    <w:p w:rsidR="000F45A1" w:rsidRPr="00A47D2D" w:rsidRDefault="000F45A1" w:rsidP="000F45A1">
      <w:pPr>
        <w:jc w:val="center"/>
        <w:rPr>
          <w:b/>
          <w:sz w:val="36"/>
          <w:szCs w:val="36"/>
        </w:rPr>
      </w:pPr>
      <w:r w:rsidRPr="00A47D2D">
        <w:rPr>
          <w:b/>
          <w:sz w:val="36"/>
          <w:szCs w:val="36"/>
        </w:rPr>
        <w:t>РЕШЕНИЕ</w:t>
      </w:r>
    </w:p>
    <w:p w:rsidR="000F45A1" w:rsidRPr="00A3687A" w:rsidRDefault="000F45A1" w:rsidP="000F45A1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381410" w:rsidTr="00A3687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410" w:rsidRPr="005A3692" w:rsidRDefault="00C909A5" w:rsidP="00A3687A">
            <w:pPr>
              <w:pStyle w:val="a4"/>
              <w:tabs>
                <w:tab w:val="left" w:pos="7770"/>
              </w:tabs>
              <w:suppressAutoHyphens/>
              <w:ind w:left="-110"/>
              <w:jc w:val="center"/>
              <w:rPr>
                <w:u w:val="single"/>
              </w:rPr>
            </w:pPr>
            <w:r>
              <w:rPr>
                <w:szCs w:val="28"/>
              </w:rPr>
              <w:t xml:space="preserve">от 24.04.2019 </w:t>
            </w:r>
            <w:r w:rsidR="00381410" w:rsidRPr="00D8057B">
              <w:rPr>
                <w:szCs w:val="28"/>
              </w:rPr>
              <w:t xml:space="preserve">№ </w:t>
            </w:r>
            <w:r>
              <w:rPr>
                <w:szCs w:val="28"/>
              </w:rPr>
              <w:t>418</w:t>
            </w:r>
            <w:r w:rsidR="00381410" w:rsidRPr="00D8057B">
              <w:rPr>
                <w:szCs w:val="28"/>
              </w:rPr>
              <w:t>-р</w:t>
            </w:r>
          </w:p>
        </w:tc>
      </w:tr>
      <w:tr w:rsidR="00381410" w:rsidTr="00A3687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1410" w:rsidRDefault="00C909A5" w:rsidP="00A3687A">
            <w:pPr>
              <w:pStyle w:val="a4"/>
              <w:ind w:left="-110"/>
              <w:jc w:val="center"/>
            </w:pPr>
            <w:r>
              <w:t xml:space="preserve">20-я </w:t>
            </w:r>
            <w:r w:rsidR="00381410">
              <w:t>сессия</w:t>
            </w:r>
          </w:p>
        </w:tc>
      </w:tr>
      <w:tr w:rsidR="00381410" w:rsidTr="00A3687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1410" w:rsidRDefault="00381410" w:rsidP="00A3687A">
            <w:pPr>
              <w:pStyle w:val="a4"/>
              <w:ind w:left="-11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381410" w:rsidRPr="00381410" w:rsidRDefault="00381410" w:rsidP="0063018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F45A1" w:rsidRPr="00A47D2D" w:rsidTr="00630183">
        <w:trPr>
          <w:trHeight w:val="455"/>
        </w:trPr>
        <w:tc>
          <w:tcPr>
            <w:tcW w:w="4820" w:type="dxa"/>
          </w:tcPr>
          <w:p w:rsidR="000F45A1" w:rsidRPr="00A47D2D" w:rsidRDefault="004A6317" w:rsidP="00381410">
            <w:pPr>
              <w:ind w:left="-110"/>
              <w:jc w:val="both"/>
              <w:rPr>
                <w:sz w:val="28"/>
                <w:szCs w:val="28"/>
              </w:rPr>
            </w:pPr>
            <w:r w:rsidRPr="00A47D2D">
              <w:rPr>
                <w:color w:val="000000" w:themeColor="text1"/>
                <w:sz w:val="28"/>
                <w:szCs w:val="28"/>
              </w:rPr>
              <w:t xml:space="preserve">Об отчете о деятельности Контрольно-счетной палаты Петропавловск-Камчатского городского округа </w:t>
            </w:r>
            <w:r w:rsidRPr="00A47D2D">
              <w:rPr>
                <w:color w:val="000000" w:themeColor="text1"/>
                <w:sz w:val="28"/>
                <w:szCs w:val="28"/>
              </w:rPr>
              <w:br/>
              <w:t>за 2018 год</w:t>
            </w:r>
            <w:r w:rsidRPr="00A47D2D">
              <w:rPr>
                <w:sz w:val="28"/>
                <w:szCs w:val="28"/>
              </w:rPr>
              <w:t xml:space="preserve"> </w:t>
            </w:r>
          </w:p>
          <w:p w:rsidR="00B92A5D" w:rsidRPr="00A47D2D" w:rsidRDefault="00B92A5D" w:rsidP="00381410">
            <w:pPr>
              <w:ind w:left="-110"/>
              <w:jc w:val="both"/>
              <w:rPr>
                <w:sz w:val="28"/>
                <w:szCs w:val="28"/>
              </w:rPr>
            </w:pPr>
          </w:p>
        </w:tc>
      </w:tr>
    </w:tbl>
    <w:p w:rsidR="000F45A1" w:rsidRPr="00A47D2D" w:rsidRDefault="004A6317" w:rsidP="005B0A2D">
      <w:pPr>
        <w:ind w:firstLine="709"/>
        <w:jc w:val="both"/>
        <w:rPr>
          <w:color w:val="000000" w:themeColor="text1"/>
          <w:sz w:val="28"/>
          <w:szCs w:val="28"/>
        </w:rPr>
      </w:pPr>
      <w:r w:rsidRPr="00A47D2D">
        <w:rPr>
          <w:color w:val="000000" w:themeColor="text1"/>
          <w:sz w:val="28"/>
          <w:szCs w:val="28"/>
        </w:rPr>
        <w:t xml:space="preserve">Заслушав </w:t>
      </w:r>
      <w:r w:rsidR="008C1A07" w:rsidRPr="00A47D2D">
        <w:rPr>
          <w:color w:val="000000" w:themeColor="text1"/>
          <w:sz w:val="28"/>
          <w:szCs w:val="28"/>
        </w:rPr>
        <w:t xml:space="preserve">председателя </w:t>
      </w:r>
      <w:r w:rsidRPr="00A47D2D">
        <w:rPr>
          <w:color w:val="000000" w:themeColor="text1"/>
          <w:sz w:val="28"/>
          <w:szCs w:val="28"/>
        </w:rPr>
        <w:t xml:space="preserve">Контрольно-счетной палаты Петропавловск-Камчатского городского округа </w:t>
      </w:r>
      <w:r w:rsidR="008C1A07" w:rsidRPr="00A47D2D">
        <w:rPr>
          <w:color w:val="000000" w:themeColor="text1"/>
          <w:sz w:val="28"/>
          <w:szCs w:val="28"/>
        </w:rPr>
        <w:t xml:space="preserve">Лысковича В.В. о деятельности Контрольно-счетной палаты Петропавловск-Камчатского городского округа </w:t>
      </w:r>
      <w:r w:rsidRPr="00A47D2D">
        <w:rPr>
          <w:color w:val="000000" w:themeColor="text1"/>
          <w:sz w:val="28"/>
          <w:szCs w:val="28"/>
        </w:rPr>
        <w:t xml:space="preserve">за 2018 год, </w:t>
      </w:r>
      <w:r w:rsidR="008C1A07" w:rsidRPr="00A47D2D">
        <w:rPr>
          <w:color w:val="000000" w:themeColor="text1"/>
          <w:sz w:val="28"/>
          <w:szCs w:val="28"/>
        </w:rPr>
        <w:t>в соответствии</w:t>
      </w:r>
      <w:r w:rsidR="008C1A07" w:rsidRPr="00A47D2D">
        <w:rPr>
          <w:sz w:val="28"/>
          <w:szCs w:val="28"/>
        </w:rPr>
        <w:t xml:space="preserve"> с</w:t>
      </w:r>
      <w:r w:rsidR="0041496B">
        <w:rPr>
          <w:sz w:val="28"/>
          <w:szCs w:val="28"/>
        </w:rPr>
        <w:t>о</w:t>
      </w:r>
      <w:r w:rsidR="008C1A07" w:rsidRPr="00A47D2D">
        <w:rPr>
          <w:sz w:val="28"/>
          <w:szCs w:val="28"/>
        </w:rPr>
        <w:t xml:space="preserve"> </w:t>
      </w:r>
      <w:r w:rsidR="00F867FC" w:rsidRPr="00A47D2D">
        <w:rPr>
          <w:sz w:val="28"/>
          <w:szCs w:val="28"/>
        </w:rPr>
        <w:t xml:space="preserve">статьей 19 </w:t>
      </w:r>
      <w:r w:rsidR="00F867FC" w:rsidRPr="00A47D2D">
        <w:rPr>
          <w:color w:val="000000" w:themeColor="text1"/>
          <w:sz w:val="28"/>
          <w:szCs w:val="28"/>
        </w:rPr>
        <w:t xml:space="preserve">Федерального закона от 07.02.2011 № 6-ФЗ </w:t>
      </w:r>
      <w:r w:rsidR="00D51702">
        <w:rPr>
          <w:color w:val="000000" w:themeColor="text1"/>
          <w:sz w:val="28"/>
          <w:szCs w:val="28"/>
        </w:rPr>
        <w:br/>
      </w:r>
      <w:r w:rsidR="00F867FC" w:rsidRPr="00A47D2D">
        <w:rPr>
          <w:color w:val="000000" w:themeColor="text1"/>
          <w:sz w:val="28"/>
          <w:szCs w:val="28"/>
        </w:rPr>
        <w:t>«Об общих принципах организации и деятельности контрольно-счетных органов субъектов РФ и муниципальных образований»</w:t>
      </w:r>
      <w:r w:rsidR="008C1A07" w:rsidRPr="00A47D2D">
        <w:rPr>
          <w:sz w:val="28"/>
          <w:szCs w:val="28"/>
        </w:rPr>
        <w:t>,</w:t>
      </w:r>
      <w:r w:rsidR="00D224C6">
        <w:rPr>
          <w:sz w:val="28"/>
          <w:szCs w:val="28"/>
        </w:rPr>
        <w:t xml:space="preserve"> частью 2 статьи 53 Устава Петропавловск-Камчатского городского округа,</w:t>
      </w:r>
      <w:r w:rsidR="008C1A07" w:rsidRPr="00A47D2D">
        <w:rPr>
          <w:sz w:val="28"/>
          <w:szCs w:val="28"/>
        </w:rPr>
        <w:t xml:space="preserve"> стать</w:t>
      </w:r>
      <w:r w:rsidR="00F867FC" w:rsidRPr="00A47D2D">
        <w:rPr>
          <w:sz w:val="28"/>
          <w:szCs w:val="28"/>
        </w:rPr>
        <w:t>ей</w:t>
      </w:r>
      <w:r w:rsidR="008C1A07" w:rsidRPr="00A47D2D">
        <w:rPr>
          <w:sz w:val="28"/>
          <w:szCs w:val="28"/>
        </w:rPr>
        <w:t xml:space="preserve"> 2</w:t>
      </w:r>
      <w:r w:rsidR="00BE4242" w:rsidRPr="00A47D2D">
        <w:rPr>
          <w:sz w:val="28"/>
          <w:szCs w:val="28"/>
        </w:rPr>
        <w:t>1</w:t>
      </w:r>
      <w:r w:rsidR="008C1A07" w:rsidRPr="00A47D2D">
        <w:rPr>
          <w:sz w:val="28"/>
          <w:szCs w:val="28"/>
        </w:rPr>
        <w:t xml:space="preserve"> </w:t>
      </w:r>
      <w:r w:rsidR="004C580E">
        <w:rPr>
          <w:color w:val="000000" w:themeColor="text1"/>
          <w:sz w:val="28"/>
          <w:szCs w:val="28"/>
        </w:rPr>
        <w:t>Р</w:t>
      </w:r>
      <w:r w:rsidR="008C1A07" w:rsidRPr="00A47D2D">
        <w:rPr>
          <w:color w:val="000000" w:themeColor="text1"/>
          <w:sz w:val="28"/>
          <w:szCs w:val="28"/>
        </w:rPr>
        <w:t xml:space="preserve">ешения </w:t>
      </w:r>
      <w:r w:rsidR="00D224C6">
        <w:rPr>
          <w:color w:val="000000" w:themeColor="text1"/>
          <w:sz w:val="28"/>
          <w:szCs w:val="28"/>
        </w:rPr>
        <w:t>Г</w:t>
      </w:r>
      <w:r w:rsidR="008C1A07" w:rsidRPr="00A47D2D">
        <w:rPr>
          <w:color w:val="000000" w:themeColor="text1"/>
          <w:sz w:val="28"/>
          <w:szCs w:val="28"/>
        </w:rPr>
        <w:t>ородской Думы Петропавловск-Камчатского городского округа от 02.03.2016 № 397-нд</w:t>
      </w:r>
      <w:r w:rsidR="00D51702">
        <w:rPr>
          <w:color w:val="000000" w:themeColor="text1"/>
          <w:sz w:val="28"/>
          <w:szCs w:val="28"/>
        </w:rPr>
        <w:br/>
      </w:r>
      <w:r w:rsidR="008C1A07" w:rsidRPr="00A47D2D">
        <w:rPr>
          <w:color w:val="000000" w:themeColor="text1"/>
          <w:sz w:val="28"/>
          <w:szCs w:val="28"/>
        </w:rPr>
        <w:t>«О Контрольно-счетной палате Петропавловск-Камчатского городского округа»</w:t>
      </w:r>
      <w:r w:rsidR="00A3687A">
        <w:rPr>
          <w:sz w:val="28"/>
          <w:szCs w:val="28"/>
        </w:rPr>
        <w:t xml:space="preserve"> </w:t>
      </w:r>
      <w:r w:rsidR="00D224C6">
        <w:rPr>
          <w:color w:val="000000" w:themeColor="text1"/>
          <w:sz w:val="28"/>
          <w:szCs w:val="28"/>
        </w:rPr>
        <w:t>Г</w:t>
      </w:r>
      <w:r w:rsidRPr="00A47D2D">
        <w:rPr>
          <w:color w:val="000000" w:themeColor="text1"/>
          <w:sz w:val="28"/>
          <w:szCs w:val="28"/>
        </w:rPr>
        <w:t>ородская Дума Петропавловск-Камчатского городского округа</w:t>
      </w:r>
    </w:p>
    <w:p w:rsidR="00F867FC" w:rsidRPr="00A3687A" w:rsidRDefault="00F867FC" w:rsidP="000F45A1">
      <w:pPr>
        <w:rPr>
          <w:sz w:val="28"/>
          <w:szCs w:val="28"/>
        </w:rPr>
      </w:pPr>
    </w:p>
    <w:p w:rsidR="000F45A1" w:rsidRPr="00A47D2D" w:rsidRDefault="000F45A1" w:rsidP="000F45A1">
      <w:pPr>
        <w:rPr>
          <w:b/>
          <w:sz w:val="28"/>
          <w:szCs w:val="28"/>
        </w:rPr>
      </w:pPr>
      <w:r w:rsidRPr="00A47D2D">
        <w:rPr>
          <w:b/>
          <w:sz w:val="28"/>
          <w:szCs w:val="28"/>
        </w:rPr>
        <w:t>РЕШИЛА:</w:t>
      </w:r>
    </w:p>
    <w:p w:rsidR="000F45A1" w:rsidRPr="00A3687A" w:rsidRDefault="000F45A1" w:rsidP="000F45A1">
      <w:pPr>
        <w:jc w:val="both"/>
        <w:rPr>
          <w:sz w:val="28"/>
          <w:szCs w:val="28"/>
        </w:rPr>
      </w:pPr>
    </w:p>
    <w:p w:rsidR="004A6317" w:rsidRPr="00A47D2D" w:rsidRDefault="004A6317" w:rsidP="004A6317">
      <w:pPr>
        <w:pStyle w:val="a6"/>
        <w:tabs>
          <w:tab w:val="left" w:pos="1134"/>
        </w:tabs>
        <w:ind w:left="0" w:firstLine="703"/>
        <w:jc w:val="both"/>
        <w:rPr>
          <w:color w:val="000000" w:themeColor="text1"/>
          <w:szCs w:val="28"/>
        </w:rPr>
      </w:pPr>
      <w:r w:rsidRPr="00A47D2D">
        <w:rPr>
          <w:color w:val="000000" w:themeColor="text1"/>
          <w:szCs w:val="28"/>
        </w:rPr>
        <w:t>отчет о деятельности Контрольно-счетной палаты Петропавловск-Камчатского городского округа за 2018 год принять к сведению</w:t>
      </w:r>
      <w:r w:rsidR="0041496B">
        <w:rPr>
          <w:color w:val="000000" w:themeColor="text1"/>
          <w:szCs w:val="28"/>
        </w:rPr>
        <w:t>,</w:t>
      </w:r>
      <w:r w:rsidRPr="00A47D2D">
        <w:rPr>
          <w:color w:val="000000" w:themeColor="text1"/>
          <w:szCs w:val="28"/>
        </w:rPr>
        <w:t xml:space="preserve"> согласно </w:t>
      </w:r>
      <w:r w:rsidR="0041496B" w:rsidRPr="00A47D2D">
        <w:rPr>
          <w:color w:val="000000" w:themeColor="text1"/>
          <w:szCs w:val="28"/>
        </w:rPr>
        <w:t>приложению</w:t>
      </w:r>
      <w:r w:rsidRPr="00A47D2D">
        <w:rPr>
          <w:color w:val="000000" w:themeColor="text1"/>
          <w:szCs w:val="28"/>
        </w:rPr>
        <w:t xml:space="preserve"> к настоящему </w:t>
      </w:r>
      <w:r w:rsidR="00A3687A">
        <w:rPr>
          <w:color w:val="000000" w:themeColor="text1"/>
          <w:szCs w:val="28"/>
        </w:rPr>
        <w:t>р</w:t>
      </w:r>
      <w:r w:rsidRPr="00A47D2D">
        <w:rPr>
          <w:color w:val="000000" w:themeColor="text1"/>
          <w:szCs w:val="28"/>
        </w:rPr>
        <w:t>ешению.</w:t>
      </w:r>
    </w:p>
    <w:p w:rsidR="000F45A1" w:rsidRPr="00A47D2D" w:rsidRDefault="000F45A1" w:rsidP="000F45A1">
      <w:pPr>
        <w:ind w:firstLine="708"/>
        <w:jc w:val="both"/>
        <w:rPr>
          <w:sz w:val="28"/>
          <w:szCs w:val="28"/>
        </w:rPr>
      </w:pPr>
    </w:p>
    <w:p w:rsidR="004A6317" w:rsidRPr="00A47D2D" w:rsidRDefault="004A6317" w:rsidP="000F45A1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0F45A1" w:rsidRPr="00A47D2D" w:rsidTr="00D51702">
        <w:trPr>
          <w:trHeight w:val="1026"/>
        </w:trPr>
        <w:tc>
          <w:tcPr>
            <w:tcW w:w="4820" w:type="dxa"/>
          </w:tcPr>
          <w:p w:rsidR="000F45A1" w:rsidRPr="00A47D2D" w:rsidRDefault="000F45A1" w:rsidP="000E54A0">
            <w:pPr>
              <w:ind w:left="-105"/>
              <w:rPr>
                <w:sz w:val="28"/>
                <w:szCs w:val="28"/>
              </w:rPr>
            </w:pPr>
            <w:r w:rsidRPr="00A47D2D">
              <w:rPr>
                <w:sz w:val="28"/>
                <w:szCs w:val="28"/>
              </w:rPr>
              <w:t xml:space="preserve">Председатель </w:t>
            </w:r>
            <w:r w:rsidR="005B0A2D">
              <w:rPr>
                <w:sz w:val="28"/>
                <w:szCs w:val="28"/>
              </w:rPr>
              <w:t>Г</w:t>
            </w:r>
            <w:r w:rsidRPr="00A47D2D">
              <w:rPr>
                <w:sz w:val="28"/>
                <w:szCs w:val="28"/>
              </w:rPr>
              <w:t xml:space="preserve">ородской Думы Петропавловск-Камчатского городского округа                                                                   </w:t>
            </w:r>
          </w:p>
        </w:tc>
        <w:tc>
          <w:tcPr>
            <w:tcW w:w="4819" w:type="dxa"/>
          </w:tcPr>
          <w:p w:rsidR="000F45A1" w:rsidRPr="00A47D2D" w:rsidRDefault="000F45A1" w:rsidP="005C4619">
            <w:pPr>
              <w:jc w:val="right"/>
              <w:rPr>
                <w:sz w:val="28"/>
                <w:szCs w:val="28"/>
              </w:rPr>
            </w:pPr>
          </w:p>
          <w:p w:rsidR="000F45A1" w:rsidRPr="00A47D2D" w:rsidRDefault="000F45A1" w:rsidP="005C4619">
            <w:pPr>
              <w:jc w:val="right"/>
              <w:rPr>
                <w:sz w:val="28"/>
                <w:szCs w:val="28"/>
              </w:rPr>
            </w:pPr>
          </w:p>
          <w:p w:rsidR="000F45A1" w:rsidRPr="00A47D2D" w:rsidRDefault="000F45A1" w:rsidP="00D51702">
            <w:pPr>
              <w:ind w:right="-109"/>
              <w:jc w:val="right"/>
              <w:rPr>
                <w:sz w:val="28"/>
                <w:szCs w:val="28"/>
              </w:rPr>
            </w:pPr>
            <w:r w:rsidRPr="00A47D2D">
              <w:rPr>
                <w:sz w:val="28"/>
                <w:szCs w:val="28"/>
              </w:rPr>
              <w:t>Г.В. Монахова</w:t>
            </w:r>
          </w:p>
          <w:p w:rsidR="00C909A5" w:rsidRDefault="00C909A5" w:rsidP="00A3687A">
            <w:pPr>
              <w:contextualSpacing/>
              <w:jc w:val="right"/>
              <w:rPr>
                <w:color w:val="000000"/>
                <w:sz w:val="24"/>
              </w:rPr>
            </w:pPr>
          </w:p>
          <w:p w:rsidR="00A3687A" w:rsidRDefault="00A3687A" w:rsidP="00A3687A">
            <w:pPr>
              <w:contextualSpacing/>
              <w:jc w:val="right"/>
              <w:rPr>
                <w:color w:val="000000"/>
                <w:sz w:val="24"/>
              </w:rPr>
            </w:pPr>
          </w:p>
          <w:p w:rsidR="00BE4242" w:rsidRPr="00A47D2D" w:rsidRDefault="00BE4242" w:rsidP="00BE4242">
            <w:pPr>
              <w:contextualSpacing/>
              <w:jc w:val="right"/>
              <w:rPr>
                <w:color w:val="000000"/>
                <w:sz w:val="24"/>
              </w:rPr>
            </w:pPr>
            <w:r w:rsidRPr="00A47D2D">
              <w:rPr>
                <w:color w:val="000000"/>
                <w:sz w:val="24"/>
              </w:rPr>
              <w:lastRenderedPageBreak/>
              <w:t>Приложение</w:t>
            </w:r>
          </w:p>
          <w:p w:rsidR="00BE4242" w:rsidRPr="00A47D2D" w:rsidRDefault="00BE4242" w:rsidP="00BE4242">
            <w:pPr>
              <w:contextualSpacing/>
              <w:jc w:val="right"/>
              <w:rPr>
                <w:color w:val="000000"/>
                <w:sz w:val="24"/>
              </w:rPr>
            </w:pPr>
            <w:r w:rsidRPr="00A47D2D">
              <w:rPr>
                <w:color w:val="000000"/>
                <w:sz w:val="24"/>
              </w:rPr>
              <w:t xml:space="preserve">к </w:t>
            </w:r>
            <w:r w:rsidR="00A3687A">
              <w:rPr>
                <w:color w:val="000000"/>
                <w:sz w:val="24"/>
              </w:rPr>
              <w:t>р</w:t>
            </w:r>
            <w:r w:rsidRPr="00A47D2D">
              <w:rPr>
                <w:color w:val="000000"/>
                <w:sz w:val="24"/>
              </w:rPr>
              <w:t xml:space="preserve">ешению </w:t>
            </w:r>
            <w:r w:rsidR="00A32829">
              <w:rPr>
                <w:color w:val="000000"/>
                <w:sz w:val="24"/>
              </w:rPr>
              <w:t>Г</w:t>
            </w:r>
            <w:r w:rsidRPr="00A47D2D">
              <w:rPr>
                <w:color w:val="000000"/>
                <w:sz w:val="24"/>
              </w:rPr>
              <w:t>ородской Думы</w:t>
            </w:r>
          </w:p>
          <w:p w:rsidR="00BE4242" w:rsidRPr="00C909A5" w:rsidRDefault="00BE4242" w:rsidP="00BE4242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A47D2D">
              <w:rPr>
                <w:color w:val="000000"/>
                <w:sz w:val="24"/>
              </w:rPr>
              <w:t>Петропавловск-</w:t>
            </w:r>
            <w:r w:rsidRPr="00C909A5">
              <w:rPr>
                <w:color w:val="000000"/>
                <w:sz w:val="24"/>
                <w:szCs w:val="24"/>
              </w:rPr>
              <w:t>Камчатского</w:t>
            </w:r>
          </w:p>
          <w:p w:rsidR="00BE4242" w:rsidRPr="00C909A5" w:rsidRDefault="0081726E" w:rsidP="00BE4242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C909A5">
              <w:rPr>
                <w:color w:val="000000"/>
                <w:sz w:val="24"/>
                <w:szCs w:val="24"/>
              </w:rPr>
              <w:t>г</w:t>
            </w:r>
            <w:r w:rsidR="00BE4242" w:rsidRPr="00C909A5">
              <w:rPr>
                <w:color w:val="000000"/>
                <w:sz w:val="24"/>
                <w:szCs w:val="24"/>
              </w:rPr>
              <w:t>ородского округа</w:t>
            </w:r>
          </w:p>
          <w:p w:rsidR="00BE4242" w:rsidRPr="00A47D2D" w:rsidRDefault="00C909A5" w:rsidP="0096381E">
            <w:pPr>
              <w:contextualSpacing/>
              <w:jc w:val="right"/>
              <w:rPr>
                <w:sz w:val="28"/>
                <w:szCs w:val="28"/>
              </w:rPr>
            </w:pPr>
            <w:r w:rsidRPr="00C909A5">
              <w:rPr>
                <w:sz w:val="24"/>
                <w:szCs w:val="24"/>
              </w:rPr>
              <w:t>от 24.04.2019 № 418-р</w:t>
            </w:r>
          </w:p>
        </w:tc>
      </w:tr>
    </w:tbl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47D2D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  <w:r w:rsidRPr="004C580E">
        <w:rPr>
          <w:sz w:val="28"/>
          <w:szCs w:val="28"/>
        </w:rPr>
        <w:t>О</w:t>
      </w:r>
      <w:r w:rsidR="00A3687A">
        <w:rPr>
          <w:sz w:val="28"/>
          <w:szCs w:val="28"/>
        </w:rPr>
        <w:t>тчет о деятельности Контрольно-счетной палаты Петропавловск-Камчатского городского округа за 2018 год</w:t>
      </w:r>
    </w:p>
    <w:p w:rsidR="00A47D2D" w:rsidRPr="00A3687A" w:rsidRDefault="00A47D2D" w:rsidP="00A3687A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3687A" w:rsidRDefault="00A47D2D" w:rsidP="00A47D2D">
      <w:pPr>
        <w:ind w:firstLine="567"/>
        <w:jc w:val="center"/>
        <w:rPr>
          <w:sz w:val="28"/>
          <w:szCs w:val="28"/>
        </w:rPr>
      </w:pPr>
    </w:p>
    <w:p w:rsidR="00C909A5" w:rsidRPr="00A3687A" w:rsidRDefault="00C909A5" w:rsidP="00A47D2D">
      <w:pPr>
        <w:ind w:firstLine="567"/>
        <w:jc w:val="center"/>
        <w:rPr>
          <w:sz w:val="28"/>
          <w:szCs w:val="28"/>
        </w:rPr>
      </w:pPr>
    </w:p>
    <w:p w:rsidR="00A3687A" w:rsidRPr="00A3687A" w:rsidRDefault="00A3687A" w:rsidP="00A47D2D">
      <w:pPr>
        <w:ind w:firstLine="567"/>
        <w:jc w:val="center"/>
        <w:rPr>
          <w:sz w:val="28"/>
          <w:szCs w:val="28"/>
        </w:rPr>
      </w:pPr>
    </w:p>
    <w:p w:rsidR="00A3687A" w:rsidRPr="00A3687A" w:rsidRDefault="00A3687A" w:rsidP="00A47D2D">
      <w:pPr>
        <w:ind w:firstLine="567"/>
        <w:jc w:val="center"/>
        <w:rPr>
          <w:sz w:val="28"/>
          <w:szCs w:val="28"/>
        </w:rPr>
      </w:pPr>
    </w:p>
    <w:p w:rsidR="00A3687A" w:rsidRPr="00A3687A" w:rsidRDefault="00A3687A" w:rsidP="00A47D2D">
      <w:pPr>
        <w:ind w:firstLine="567"/>
        <w:jc w:val="center"/>
        <w:rPr>
          <w:sz w:val="28"/>
          <w:szCs w:val="28"/>
        </w:rPr>
      </w:pPr>
    </w:p>
    <w:p w:rsidR="00A3687A" w:rsidRPr="00A3687A" w:rsidRDefault="00A3687A" w:rsidP="00A47D2D">
      <w:pPr>
        <w:ind w:firstLine="567"/>
        <w:jc w:val="center"/>
        <w:rPr>
          <w:sz w:val="28"/>
          <w:szCs w:val="28"/>
        </w:rPr>
      </w:pPr>
    </w:p>
    <w:p w:rsidR="00A3687A" w:rsidRPr="00A3687A" w:rsidRDefault="00A3687A" w:rsidP="00A47D2D">
      <w:pPr>
        <w:ind w:firstLine="567"/>
        <w:jc w:val="center"/>
        <w:rPr>
          <w:sz w:val="28"/>
          <w:szCs w:val="28"/>
        </w:rPr>
      </w:pPr>
    </w:p>
    <w:p w:rsidR="00A3687A" w:rsidRPr="00A3687A" w:rsidRDefault="00A3687A" w:rsidP="00A47D2D">
      <w:pPr>
        <w:ind w:firstLine="567"/>
        <w:jc w:val="center"/>
        <w:rPr>
          <w:sz w:val="28"/>
          <w:szCs w:val="28"/>
        </w:rPr>
      </w:pPr>
    </w:p>
    <w:p w:rsidR="00C909A5" w:rsidRPr="00A3687A" w:rsidRDefault="00C909A5" w:rsidP="00A47D2D">
      <w:pPr>
        <w:ind w:firstLine="567"/>
        <w:jc w:val="center"/>
        <w:rPr>
          <w:sz w:val="28"/>
          <w:szCs w:val="28"/>
        </w:rPr>
      </w:pPr>
    </w:p>
    <w:p w:rsidR="00A47D2D" w:rsidRPr="00A47D2D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A47D2D" w:rsidRDefault="00384A3B" w:rsidP="00A47D2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A47D2D" w:rsidRPr="00A47D2D">
        <w:rPr>
          <w:sz w:val="28"/>
          <w:szCs w:val="28"/>
        </w:rPr>
        <w:t xml:space="preserve">Петропавловск-Камчатский </w:t>
      </w:r>
    </w:p>
    <w:p w:rsidR="00A3687A" w:rsidRDefault="00A47D2D" w:rsidP="00A47D2D">
      <w:pPr>
        <w:ind w:firstLine="567"/>
        <w:jc w:val="center"/>
        <w:rPr>
          <w:sz w:val="28"/>
          <w:szCs w:val="28"/>
        </w:rPr>
      </w:pPr>
      <w:r w:rsidRPr="00A47D2D">
        <w:rPr>
          <w:sz w:val="28"/>
          <w:szCs w:val="28"/>
        </w:rPr>
        <w:t>2019 год</w:t>
      </w:r>
      <w:r w:rsidR="00A3687A">
        <w:rPr>
          <w:sz w:val="28"/>
          <w:szCs w:val="28"/>
        </w:rPr>
        <w:br w:type="page"/>
      </w:r>
    </w:p>
    <w:p w:rsidR="00A47D2D" w:rsidRPr="004C580E" w:rsidRDefault="00A47D2D" w:rsidP="00A47D2D">
      <w:pPr>
        <w:spacing w:before="120" w:after="120"/>
        <w:ind w:firstLine="567"/>
        <w:jc w:val="center"/>
        <w:rPr>
          <w:sz w:val="28"/>
          <w:szCs w:val="28"/>
        </w:rPr>
      </w:pPr>
      <w:r w:rsidRPr="004C580E">
        <w:rPr>
          <w:sz w:val="28"/>
          <w:szCs w:val="28"/>
        </w:rPr>
        <w:lastRenderedPageBreak/>
        <w:t>Содержание</w:t>
      </w:r>
    </w:p>
    <w:p w:rsidR="00A47D2D" w:rsidRPr="00C909A5" w:rsidRDefault="00A47D2D" w:rsidP="00C909A5">
      <w:pPr>
        <w:spacing w:before="120" w:after="120"/>
        <w:ind w:left="567"/>
        <w:jc w:val="both"/>
        <w:rPr>
          <w:sz w:val="28"/>
          <w:szCs w:val="28"/>
        </w:rPr>
      </w:pPr>
      <w:r w:rsidRPr="00C909A5">
        <w:rPr>
          <w:sz w:val="28"/>
          <w:szCs w:val="28"/>
        </w:rPr>
        <w:t>Введение……………………………..…………………………………</w:t>
      </w:r>
      <w:r w:rsidR="004C580E" w:rsidRPr="00C909A5">
        <w:rPr>
          <w:sz w:val="28"/>
          <w:szCs w:val="28"/>
        </w:rPr>
        <w:t>...</w:t>
      </w:r>
      <w:r w:rsidRPr="00C909A5">
        <w:rPr>
          <w:sz w:val="28"/>
          <w:szCs w:val="28"/>
        </w:rPr>
        <w:t>…</w:t>
      </w:r>
      <w:r w:rsidR="004C580E" w:rsidRPr="00C909A5">
        <w:rPr>
          <w:sz w:val="28"/>
          <w:szCs w:val="28"/>
        </w:rPr>
        <w:t>.</w:t>
      </w:r>
      <w:r w:rsidRPr="00C909A5">
        <w:rPr>
          <w:sz w:val="28"/>
          <w:szCs w:val="28"/>
        </w:rPr>
        <w:t>.…</w:t>
      </w:r>
      <w:r w:rsidR="00A671AF" w:rsidRPr="00C909A5">
        <w:rPr>
          <w:sz w:val="28"/>
          <w:szCs w:val="28"/>
        </w:rPr>
        <w:t>4</w:t>
      </w:r>
    </w:p>
    <w:p w:rsidR="00A47D2D" w:rsidRPr="00C909A5" w:rsidRDefault="00C909A5" w:rsidP="00C909A5">
      <w:pPr>
        <w:widowControl w:val="0"/>
        <w:spacing w:before="120" w:after="120"/>
        <w:ind w:left="567"/>
        <w:jc w:val="both"/>
        <w:rPr>
          <w:sz w:val="28"/>
          <w:szCs w:val="28"/>
        </w:rPr>
      </w:pPr>
      <w:r w:rsidRPr="00C909A5">
        <w:rPr>
          <w:sz w:val="28"/>
          <w:szCs w:val="28"/>
        </w:rPr>
        <w:t xml:space="preserve">1. </w:t>
      </w:r>
      <w:r w:rsidR="00A47D2D" w:rsidRPr="00C909A5">
        <w:rPr>
          <w:sz w:val="28"/>
          <w:szCs w:val="28"/>
        </w:rPr>
        <w:t>Основные направления и результаты контрольной и экспертно-аналитической деятельности в 2018 году…………………………</w:t>
      </w:r>
      <w:r w:rsidR="004C580E" w:rsidRPr="00C909A5">
        <w:rPr>
          <w:sz w:val="28"/>
          <w:szCs w:val="28"/>
        </w:rPr>
        <w:t>…...</w:t>
      </w:r>
      <w:r w:rsidR="00A47D2D" w:rsidRPr="00C909A5">
        <w:rPr>
          <w:sz w:val="28"/>
          <w:szCs w:val="28"/>
        </w:rPr>
        <w:t>…</w:t>
      </w:r>
      <w:r w:rsidR="004C580E" w:rsidRPr="00C909A5">
        <w:rPr>
          <w:sz w:val="28"/>
          <w:szCs w:val="28"/>
        </w:rPr>
        <w:t>..</w:t>
      </w:r>
      <w:r w:rsidR="00A47D2D" w:rsidRPr="00C909A5">
        <w:rPr>
          <w:sz w:val="28"/>
          <w:szCs w:val="28"/>
        </w:rPr>
        <w:t>.…</w:t>
      </w:r>
      <w:r w:rsidR="00745B31">
        <w:rPr>
          <w:sz w:val="28"/>
          <w:szCs w:val="28"/>
        </w:rPr>
        <w:t>4</w:t>
      </w:r>
    </w:p>
    <w:p w:rsidR="00A47D2D" w:rsidRPr="00C909A5" w:rsidRDefault="00C909A5" w:rsidP="00C909A5">
      <w:pPr>
        <w:widowControl w:val="0"/>
        <w:spacing w:before="120" w:after="120"/>
        <w:ind w:left="567"/>
        <w:jc w:val="both"/>
        <w:rPr>
          <w:sz w:val="28"/>
          <w:szCs w:val="28"/>
        </w:rPr>
      </w:pPr>
      <w:r w:rsidRPr="00C909A5">
        <w:rPr>
          <w:sz w:val="28"/>
          <w:szCs w:val="28"/>
        </w:rPr>
        <w:t xml:space="preserve">2. </w:t>
      </w:r>
      <w:r w:rsidR="00A47D2D" w:rsidRPr="00C909A5">
        <w:rPr>
          <w:sz w:val="28"/>
          <w:szCs w:val="28"/>
        </w:rPr>
        <w:t>Экспертно-аналитическая деятельность………………………</w:t>
      </w:r>
      <w:r w:rsidR="004C580E" w:rsidRPr="00C909A5">
        <w:rPr>
          <w:sz w:val="28"/>
          <w:szCs w:val="28"/>
        </w:rPr>
        <w:t>…</w:t>
      </w:r>
      <w:r>
        <w:rPr>
          <w:sz w:val="28"/>
          <w:szCs w:val="28"/>
        </w:rPr>
        <w:t>…….</w:t>
      </w:r>
      <w:r w:rsidR="004C580E" w:rsidRPr="00C909A5">
        <w:rPr>
          <w:sz w:val="28"/>
          <w:szCs w:val="28"/>
        </w:rPr>
        <w:t>….</w:t>
      </w:r>
      <w:r w:rsidR="00A47D2D" w:rsidRPr="00C909A5">
        <w:rPr>
          <w:sz w:val="28"/>
          <w:szCs w:val="28"/>
        </w:rPr>
        <w:t>..</w:t>
      </w:r>
      <w:r w:rsidR="00286579" w:rsidRPr="00C909A5">
        <w:rPr>
          <w:sz w:val="28"/>
          <w:szCs w:val="28"/>
        </w:rPr>
        <w:t>8</w:t>
      </w:r>
    </w:p>
    <w:p w:rsidR="00A47D2D" w:rsidRPr="00C909A5" w:rsidRDefault="00C909A5" w:rsidP="00C909A5">
      <w:pPr>
        <w:widowControl w:val="0"/>
        <w:spacing w:before="120" w:after="120"/>
        <w:ind w:left="567"/>
        <w:jc w:val="both"/>
        <w:rPr>
          <w:sz w:val="28"/>
          <w:szCs w:val="28"/>
        </w:rPr>
      </w:pPr>
      <w:r w:rsidRPr="00C909A5">
        <w:rPr>
          <w:sz w:val="28"/>
          <w:szCs w:val="28"/>
        </w:rPr>
        <w:t xml:space="preserve">3. </w:t>
      </w:r>
      <w:r w:rsidR="00A47D2D" w:rsidRPr="00C909A5">
        <w:rPr>
          <w:sz w:val="28"/>
          <w:szCs w:val="28"/>
        </w:rPr>
        <w:t>Контрольная деятельность…………………………</w:t>
      </w:r>
      <w:r w:rsidR="00286579" w:rsidRPr="00C909A5">
        <w:rPr>
          <w:sz w:val="28"/>
          <w:szCs w:val="28"/>
        </w:rPr>
        <w:t>.</w:t>
      </w:r>
      <w:r w:rsidR="00A47D2D" w:rsidRPr="00C909A5">
        <w:rPr>
          <w:sz w:val="28"/>
          <w:szCs w:val="28"/>
        </w:rPr>
        <w:t>…………</w:t>
      </w:r>
      <w:r w:rsidR="00286579" w:rsidRPr="00C909A5"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 w:rsidR="00286579" w:rsidRPr="00C909A5">
        <w:rPr>
          <w:sz w:val="28"/>
          <w:szCs w:val="28"/>
        </w:rPr>
        <w:t>..</w:t>
      </w:r>
      <w:r w:rsidR="00A47D2D" w:rsidRPr="00C909A5">
        <w:rPr>
          <w:sz w:val="28"/>
          <w:szCs w:val="28"/>
        </w:rPr>
        <w:t>.…</w:t>
      </w:r>
      <w:r w:rsidR="00286579" w:rsidRPr="00C909A5">
        <w:rPr>
          <w:sz w:val="28"/>
          <w:szCs w:val="28"/>
        </w:rPr>
        <w:t>10</w:t>
      </w:r>
    </w:p>
    <w:p w:rsidR="00A47D2D" w:rsidRPr="00C909A5" w:rsidRDefault="00A47D2D" w:rsidP="00C909A5">
      <w:pPr>
        <w:pStyle w:val="a6"/>
        <w:spacing w:before="120" w:after="120"/>
        <w:ind w:left="567"/>
        <w:contextualSpacing w:val="0"/>
        <w:jc w:val="both"/>
        <w:rPr>
          <w:szCs w:val="28"/>
        </w:rPr>
      </w:pPr>
      <w:r w:rsidRPr="00C909A5">
        <w:rPr>
          <w:szCs w:val="28"/>
        </w:rPr>
        <w:t>3.1. Контроль в сфере управления и распоряжения объектами муниципальной собственности………………………</w:t>
      </w:r>
      <w:r w:rsidR="00286579" w:rsidRPr="00C909A5">
        <w:rPr>
          <w:szCs w:val="28"/>
        </w:rPr>
        <w:t>..</w:t>
      </w:r>
      <w:r w:rsidRPr="00C909A5">
        <w:rPr>
          <w:szCs w:val="28"/>
        </w:rPr>
        <w:t>……..………</w:t>
      </w:r>
      <w:r w:rsidR="004C580E" w:rsidRPr="00C909A5">
        <w:rPr>
          <w:szCs w:val="28"/>
        </w:rPr>
        <w:t>…</w:t>
      </w:r>
      <w:r w:rsidRPr="00C909A5">
        <w:rPr>
          <w:szCs w:val="28"/>
        </w:rPr>
        <w:t>..…..</w:t>
      </w:r>
      <w:r w:rsidR="00286579" w:rsidRPr="00C909A5">
        <w:rPr>
          <w:szCs w:val="28"/>
        </w:rPr>
        <w:t>10</w:t>
      </w:r>
    </w:p>
    <w:p w:rsidR="00A47D2D" w:rsidRPr="004C580E" w:rsidRDefault="00A47D2D" w:rsidP="00C909A5">
      <w:pPr>
        <w:spacing w:before="120" w:after="120"/>
        <w:ind w:left="567"/>
        <w:jc w:val="both"/>
        <w:rPr>
          <w:sz w:val="28"/>
          <w:szCs w:val="28"/>
        </w:rPr>
      </w:pPr>
      <w:r w:rsidRPr="00C909A5">
        <w:rPr>
          <w:sz w:val="28"/>
          <w:szCs w:val="28"/>
        </w:rPr>
        <w:t xml:space="preserve">3.2. Контроль расходов бюджета </w:t>
      </w:r>
      <w:r w:rsidR="004C580E" w:rsidRPr="00C909A5">
        <w:rPr>
          <w:sz w:val="28"/>
          <w:szCs w:val="28"/>
        </w:rPr>
        <w:t xml:space="preserve">Петропавловск-Камчатского </w:t>
      </w:r>
      <w:r w:rsidRPr="00C909A5">
        <w:rPr>
          <w:sz w:val="28"/>
          <w:szCs w:val="28"/>
        </w:rPr>
        <w:t>городского округа на</w:t>
      </w:r>
      <w:r w:rsidRPr="004C580E">
        <w:rPr>
          <w:sz w:val="28"/>
          <w:szCs w:val="28"/>
        </w:rPr>
        <w:t xml:space="preserve"> общегосударственные расходы, национальную безопасность, правоохранительную деятельность, национальную экономику, жилищно-коммунальное хозяйство и средства массовой информации……</w:t>
      </w:r>
      <w:r w:rsidR="004C580E">
        <w:rPr>
          <w:sz w:val="28"/>
          <w:szCs w:val="28"/>
        </w:rPr>
        <w:t>…...</w:t>
      </w:r>
      <w:r w:rsidRPr="004C580E">
        <w:rPr>
          <w:sz w:val="28"/>
          <w:szCs w:val="28"/>
        </w:rPr>
        <w:t>…….1</w:t>
      </w:r>
      <w:r w:rsidR="00424F80">
        <w:rPr>
          <w:sz w:val="28"/>
          <w:szCs w:val="28"/>
        </w:rPr>
        <w:t>3</w:t>
      </w:r>
    </w:p>
    <w:p w:rsidR="00A47D2D" w:rsidRPr="004C580E" w:rsidRDefault="00A47D2D" w:rsidP="00A47D2D">
      <w:pPr>
        <w:spacing w:before="120" w:after="120"/>
        <w:ind w:left="567"/>
        <w:jc w:val="both"/>
        <w:rPr>
          <w:sz w:val="28"/>
          <w:szCs w:val="28"/>
        </w:rPr>
      </w:pPr>
      <w:r w:rsidRPr="004C580E">
        <w:rPr>
          <w:sz w:val="28"/>
          <w:szCs w:val="28"/>
        </w:rPr>
        <w:t xml:space="preserve">3.3. Контроль расходов бюджета </w:t>
      </w:r>
      <w:r w:rsidR="004C580E" w:rsidRPr="004C580E">
        <w:rPr>
          <w:sz w:val="28"/>
          <w:szCs w:val="28"/>
        </w:rPr>
        <w:t xml:space="preserve">Петропавловск-Камчатского </w:t>
      </w:r>
      <w:r w:rsidRPr="004C580E">
        <w:rPr>
          <w:sz w:val="28"/>
          <w:szCs w:val="28"/>
        </w:rPr>
        <w:t>городского округа на образование, культуру, социальную политику, физическую культуру и спорт</w:t>
      </w:r>
      <w:r w:rsidR="004C580E">
        <w:rPr>
          <w:sz w:val="28"/>
          <w:szCs w:val="28"/>
        </w:rPr>
        <w:t>……………………………………………………..……..</w:t>
      </w:r>
      <w:r w:rsidRPr="004C580E">
        <w:rPr>
          <w:sz w:val="28"/>
          <w:szCs w:val="28"/>
        </w:rPr>
        <w:t>....1</w:t>
      </w:r>
      <w:r w:rsidR="00286579">
        <w:rPr>
          <w:sz w:val="28"/>
          <w:szCs w:val="28"/>
        </w:rPr>
        <w:t>5</w:t>
      </w:r>
    </w:p>
    <w:p w:rsidR="00A47D2D" w:rsidRPr="004C580E" w:rsidRDefault="00A47D2D" w:rsidP="00A47D2D">
      <w:pPr>
        <w:pStyle w:val="a6"/>
        <w:spacing w:before="120"/>
        <w:ind w:left="0" w:firstLine="567"/>
        <w:jc w:val="both"/>
        <w:rPr>
          <w:color w:val="000000"/>
          <w:szCs w:val="28"/>
        </w:rPr>
      </w:pPr>
      <w:r w:rsidRPr="004C580E">
        <w:rPr>
          <w:color w:val="000000"/>
          <w:szCs w:val="28"/>
        </w:rPr>
        <w:t>4. Информационная и иная деятельность………………………</w:t>
      </w:r>
      <w:r w:rsidR="004C580E">
        <w:rPr>
          <w:color w:val="000000"/>
          <w:szCs w:val="28"/>
        </w:rPr>
        <w:t>………</w:t>
      </w:r>
      <w:r w:rsidRPr="004C580E">
        <w:rPr>
          <w:color w:val="000000"/>
          <w:szCs w:val="28"/>
        </w:rPr>
        <w:t>……</w:t>
      </w:r>
      <w:r w:rsidR="00286579">
        <w:rPr>
          <w:color w:val="000000"/>
          <w:szCs w:val="28"/>
        </w:rPr>
        <w:t>16</w:t>
      </w:r>
    </w:p>
    <w:p w:rsidR="00A47D2D" w:rsidRPr="004C580E" w:rsidRDefault="00A47D2D" w:rsidP="00A47D2D">
      <w:pPr>
        <w:spacing w:before="120"/>
        <w:ind w:left="567"/>
        <w:jc w:val="both"/>
        <w:rPr>
          <w:sz w:val="28"/>
          <w:szCs w:val="28"/>
        </w:rPr>
      </w:pPr>
      <w:r w:rsidRPr="004C580E">
        <w:rPr>
          <w:sz w:val="28"/>
          <w:szCs w:val="28"/>
        </w:rPr>
        <w:t xml:space="preserve">5. Финансовое обеспечение деятельности </w:t>
      </w:r>
      <w:r w:rsidR="004C580E" w:rsidRPr="004C580E">
        <w:rPr>
          <w:color w:val="000000" w:themeColor="text1"/>
          <w:sz w:val="28"/>
          <w:szCs w:val="28"/>
        </w:rPr>
        <w:t xml:space="preserve">Контрольно-счетной палаты Петропавловск-Камчатского городского округа </w:t>
      </w:r>
      <w:r w:rsidRPr="004C580E">
        <w:rPr>
          <w:sz w:val="28"/>
          <w:szCs w:val="28"/>
        </w:rPr>
        <w:t>……………………….</w:t>
      </w:r>
      <w:r w:rsidR="00286579">
        <w:rPr>
          <w:sz w:val="28"/>
          <w:szCs w:val="28"/>
        </w:rPr>
        <w:t>.</w:t>
      </w:r>
      <w:r w:rsidRPr="004C580E">
        <w:rPr>
          <w:sz w:val="28"/>
          <w:szCs w:val="28"/>
        </w:rPr>
        <w:t>….1</w:t>
      </w:r>
      <w:r w:rsidR="00286579">
        <w:rPr>
          <w:sz w:val="28"/>
          <w:szCs w:val="28"/>
        </w:rPr>
        <w:t>7</w:t>
      </w:r>
    </w:p>
    <w:p w:rsidR="00A47D2D" w:rsidRPr="004C580E" w:rsidRDefault="00A47D2D" w:rsidP="00A47D2D">
      <w:pPr>
        <w:spacing w:before="120" w:after="120"/>
        <w:ind w:left="567"/>
        <w:jc w:val="both"/>
        <w:rPr>
          <w:sz w:val="28"/>
          <w:szCs w:val="28"/>
        </w:rPr>
      </w:pPr>
      <w:r w:rsidRPr="004C580E">
        <w:rPr>
          <w:sz w:val="28"/>
          <w:szCs w:val="28"/>
        </w:rPr>
        <w:t>6. Выводы и основны</w:t>
      </w:r>
      <w:bookmarkStart w:id="0" w:name="_GoBack"/>
      <w:bookmarkEnd w:id="0"/>
      <w:r w:rsidRPr="004C580E">
        <w:rPr>
          <w:sz w:val="28"/>
          <w:szCs w:val="28"/>
        </w:rPr>
        <w:t>е направления деятельности на 2019 год………</w:t>
      </w:r>
      <w:r w:rsidR="00286579">
        <w:rPr>
          <w:sz w:val="28"/>
          <w:szCs w:val="28"/>
        </w:rPr>
        <w:t>…</w:t>
      </w:r>
      <w:r w:rsidRPr="004C580E">
        <w:rPr>
          <w:sz w:val="28"/>
          <w:szCs w:val="28"/>
        </w:rPr>
        <w:t>….1</w:t>
      </w:r>
      <w:r w:rsidR="00424F80">
        <w:rPr>
          <w:sz w:val="28"/>
          <w:szCs w:val="28"/>
        </w:rPr>
        <w:t>7</w:t>
      </w:r>
    </w:p>
    <w:p w:rsidR="00A47D2D" w:rsidRPr="004C580E" w:rsidRDefault="00A47D2D" w:rsidP="00A47D2D">
      <w:pPr>
        <w:spacing w:before="120" w:after="120"/>
        <w:ind w:left="567"/>
        <w:jc w:val="both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Default="00A47D2D" w:rsidP="00A47D2D">
      <w:pPr>
        <w:ind w:firstLine="567"/>
        <w:jc w:val="center"/>
        <w:rPr>
          <w:sz w:val="28"/>
          <w:szCs w:val="28"/>
        </w:rPr>
      </w:pPr>
    </w:p>
    <w:p w:rsidR="004C580E" w:rsidRPr="004C580E" w:rsidRDefault="004C580E" w:rsidP="00A47D2D">
      <w:pPr>
        <w:ind w:firstLine="567"/>
        <w:jc w:val="center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</w:p>
    <w:p w:rsidR="00A47D2D" w:rsidRPr="004C580E" w:rsidRDefault="00A47D2D" w:rsidP="00A47D2D">
      <w:pPr>
        <w:ind w:firstLine="567"/>
        <w:jc w:val="center"/>
        <w:rPr>
          <w:sz w:val="28"/>
          <w:szCs w:val="28"/>
        </w:rPr>
      </w:pPr>
    </w:p>
    <w:p w:rsidR="003D0E35" w:rsidRPr="004C580E" w:rsidRDefault="003D0E35" w:rsidP="00A47D2D">
      <w:pPr>
        <w:ind w:firstLine="567"/>
        <w:jc w:val="center"/>
        <w:rPr>
          <w:sz w:val="28"/>
          <w:szCs w:val="28"/>
        </w:rPr>
      </w:pPr>
    </w:p>
    <w:p w:rsidR="00A47D2D" w:rsidRDefault="00A47D2D" w:rsidP="006315E8">
      <w:pPr>
        <w:jc w:val="center"/>
        <w:rPr>
          <w:sz w:val="28"/>
          <w:szCs w:val="28"/>
        </w:rPr>
      </w:pPr>
      <w:r w:rsidRPr="00384A3B">
        <w:rPr>
          <w:sz w:val="28"/>
          <w:szCs w:val="28"/>
        </w:rPr>
        <w:lastRenderedPageBreak/>
        <w:t>Введение</w:t>
      </w:r>
    </w:p>
    <w:p w:rsidR="00B62735" w:rsidRDefault="00B62735" w:rsidP="006315E8">
      <w:pPr>
        <w:jc w:val="center"/>
        <w:rPr>
          <w:sz w:val="28"/>
          <w:szCs w:val="28"/>
        </w:rPr>
      </w:pP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Правовые основы деятельности Контрольно-счетной палаты Петропавловск-Камчатского городского округа</w:t>
      </w:r>
      <w:r w:rsidR="00A671AF" w:rsidRPr="00384A3B">
        <w:rPr>
          <w:sz w:val="28"/>
          <w:szCs w:val="28"/>
        </w:rPr>
        <w:t xml:space="preserve"> (далее - Контрольно-счетная палата, КСП)</w:t>
      </w:r>
      <w:r w:rsidRPr="00384A3B">
        <w:rPr>
          <w:sz w:val="28"/>
          <w:szCs w:val="28"/>
        </w:rPr>
        <w:t xml:space="preserve"> определены Бюджетным кодексом </w:t>
      </w:r>
      <w:r w:rsidR="004C580E" w:rsidRPr="00384A3B">
        <w:rPr>
          <w:sz w:val="28"/>
          <w:szCs w:val="28"/>
        </w:rPr>
        <w:t>Российской Федерации</w:t>
      </w:r>
      <w:r w:rsidR="00A671AF" w:rsidRPr="00384A3B">
        <w:rPr>
          <w:sz w:val="28"/>
          <w:szCs w:val="28"/>
        </w:rPr>
        <w:t xml:space="preserve"> </w:t>
      </w:r>
      <w:r w:rsidR="00745B31" w:rsidRPr="00384A3B">
        <w:rPr>
          <w:sz w:val="28"/>
          <w:szCs w:val="28"/>
        </w:rPr>
        <w:br/>
      </w:r>
      <w:r w:rsidR="00A671AF" w:rsidRPr="00384A3B">
        <w:rPr>
          <w:sz w:val="28"/>
          <w:szCs w:val="28"/>
        </w:rPr>
        <w:t>(далее - Бюджетный кодекс РФ)</w:t>
      </w:r>
      <w:r w:rsidRPr="00384A3B">
        <w:rPr>
          <w:sz w:val="28"/>
          <w:szCs w:val="28"/>
        </w:rPr>
        <w:t>, Федеральным</w:t>
      </w:r>
      <w:r w:rsidR="00151F94">
        <w:rPr>
          <w:sz w:val="28"/>
          <w:szCs w:val="28"/>
        </w:rPr>
        <w:t>и</w:t>
      </w:r>
      <w:r w:rsidRPr="00384A3B">
        <w:rPr>
          <w:sz w:val="28"/>
          <w:szCs w:val="28"/>
        </w:rPr>
        <w:t xml:space="preserve"> закон</w:t>
      </w:r>
      <w:r w:rsidR="00151F94">
        <w:rPr>
          <w:sz w:val="28"/>
          <w:szCs w:val="28"/>
        </w:rPr>
        <w:t>а</w:t>
      </w:r>
      <w:r w:rsidRPr="00384A3B">
        <w:rPr>
          <w:sz w:val="28"/>
          <w:szCs w:val="28"/>
        </w:rPr>
        <w:t>м</w:t>
      </w:r>
      <w:r w:rsidR="00151F94">
        <w:rPr>
          <w:sz w:val="28"/>
          <w:szCs w:val="28"/>
        </w:rPr>
        <w:t>и</w:t>
      </w:r>
      <w:r w:rsidRPr="00384A3B">
        <w:rPr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 w:rsidR="00D51702" w:rsidRPr="00384A3B">
        <w:rPr>
          <w:sz w:val="28"/>
          <w:szCs w:val="28"/>
        </w:rPr>
        <w:t xml:space="preserve">оссийской </w:t>
      </w:r>
      <w:r w:rsidRPr="00384A3B">
        <w:rPr>
          <w:sz w:val="28"/>
          <w:szCs w:val="28"/>
        </w:rPr>
        <w:t>Ф</w:t>
      </w:r>
      <w:r w:rsidR="00D51702" w:rsidRPr="00384A3B">
        <w:rPr>
          <w:sz w:val="28"/>
          <w:szCs w:val="28"/>
        </w:rPr>
        <w:t>едерации</w:t>
      </w:r>
      <w:r w:rsidRPr="00384A3B">
        <w:rPr>
          <w:sz w:val="28"/>
          <w:szCs w:val="28"/>
        </w:rPr>
        <w:t>»,</w:t>
      </w:r>
      <w:r w:rsidR="004C580E" w:rsidRPr="00384A3B">
        <w:rPr>
          <w:sz w:val="28"/>
          <w:szCs w:val="28"/>
        </w:rPr>
        <w:t xml:space="preserve"> </w:t>
      </w:r>
      <w:r w:rsidRPr="00384A3B">
        <w:rPr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</w:t>
      </w:r>
      <w:r w:rsidR="00D51702" w:rsidRPr="00384A3B">
        <w:rPr>
          <w:sz w:val="28"/>
          <w:szCs w:val="28"/>
        </w:rPr>
        <w:t>Российской Федерации</w:t>
      </w:r>
      <w:r w:rsidRPr="00384A3B">
        <w:rPr>
          <w:sz w:val="28"/>
          <w:szCs w:val="28"/>
        </w:rPr>
        <w:t xml:space="preserve"> и муниципальных образований»</w:t>
      </w:r>
      <w:r w:rsidR="004C580E" w:rsidRPr="00384A3B">
        <w:rPr>
          <w:sz w:val="28"/>
          <w:szCs w:val="28"/>
        </w:rPr>
        <w:t xml:space="preserve"> (далее - Федеральный закон</w:t>
      </w:r>
      <w:r w:rsidR="00151F94">
        <w:rPr>
          <w:sz w:val="28"/>
          <w:szCs w:val="28"/>
        </w:rPr>
        <w:t xml:space="preserve"> </w:t>
      </w:r>
      <w:r w:rsidR="004C580E" w:rsidRPr="00384A3B">
        <w:rPr>
          <w:sz w:val="28"/>
          <w:szCs w:val="28"/>
        </w:rPr>
        <w:t>от 07.02.2011 № 6</w:t>
      </w:r>
      <w:r w:rsidR="00A671AF" w:rsidRPr="00384A3B">
        <w:rPr>
          <w:sz w:val="28"/>
          <w:szCs w:val="28"/>
        </w:rPr>
        <w:t>-</w:t>
      </w:r>
      <w:r w:rsidR="004C580E" w:rsidRPr="00384A3B">
        <w:rPr>
          <w:sz w:val="28"/>
          <w:szCs w:val="28"/>
        </w:rPr>
        <w:t>ФЗ)</w:t>
      </w:r>
      <w:r w:rsidRPr="00384A3B">
        <w:rPr>
          <w:sz w:val="28"/>
          <w:szCs w:val="28"/>
        </w:rPr>
        <w:t xml:space="preserve">, Уставом Петропавловск-Камчатского городского округа, </w:t>
      </w:r>
      <w:r w:rsidR="006315E8" w:rsidRPr="00384A3B">
        <w:rPr>
          <w:sz w:val="28"/>
          <w:szCs w:val="28"/>
        </w:rPr>
        <w:t>Р</w:t>
      </w:r>
      <w:r w:rsidRPr="00384A3B">
        <w:rPr>
          <w:sz w:val="28"/>
          <w:szCs w:val="28"/>
        </w:rPr>
        <w:t xml:space="preserve">ешением </w:t>
      </w:r>
      <w:r w:rsidR="00431D79" w:rsidRPr="00384A3B">
        <w:rPr>
          <w:sz w:val="28"/>
          <w:szCs w:val="28"/>
        </w:rPr>
        <w:t>Г</w:t>
      </w:r>
      <w:r w:rsidRPr="00384A3B">
        <w:rPr>
          <w:sz w:val="28"/>
          <w:szCs w:val="28"/>
        </w:rPr>
        <w:t>ородской Думы Петропавловск-Камчатского городского округа</w:t>
      </w:r>
      <w:r w:rsidR="00151F94">
        <w:rPr>
          <w:sz w:val="28"/>
          <w:szCs w:val="28"/>
        </w:rPr>
        <w:t xml:space="preserve"> </w:t>
      </w:r>
      <w:r w:rsidRPr="00384A3B">
        <w:rPr>
          <w:sz w:val="28"/>
          <w:szCs w:val="28"/>
        </w:rPr>
        <w:t>от 02.03.2016 № 397-нд «О Контрольно-счетной палате Петропавловск-Камчатского городского округа»</w:t>
      </w:r>
      <w:r w:rsidR="00A671AF" w:rsidRPr="00384A3B">
        <w:rPr>
          <w:sz w:val="28"/>
          <w:szCs w:val="28"/>
        </w:rPr>
        <w:t xml:space="preserve"> (далее </w:t>
      </w:r>
      <w:r w:rsidR="00DD0765">
        <w:rPr>
          <w:sz w:val="28"/>
          <w:szCs w:val="28"/>
        </w:rPr>
        <w:t>-</w:t>
      </w:r>
      <w:r w:rsidR="00A671AF" w:rsidRPr="00384A3B">
        <w:rPr>
          <w:sz w:val="28"/>
          <w:szCs w:val="28"/>
        </w:rPr>
        <w:t xml:space="preserve"> Решение о КСП)</w:t>
      </w:r>
      <w:r w:rsidRPr="00384A3B">
        <w:rPr>
          <w:sz w:val="28"/>
          <w:szCs w:val="28"/>
        </w:rPr>
        <w:t>.</w:t>
      </w:r>
    </w:p>
    <w:p w:rsidR="00A47D2D" w:rsidRPr="00384A3B" w:rsidRDefault="00151F94" w:rsidP="00384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КСП</w:t>
      </w:r>
      <w:r w:rsidR="00A47D2D" w:rsidRPr="00384A3B">
        <w:rPr>
          <w:rFonts w:eastAsiaTheme="minorHAnsi"/>
          <w:sz w:val="28"/>
          <w:szCs w:val="28"/>
          <w:lang w:eastAsia="en-US"/>
        </w:rPr>
        <w:t xml:space="preserve"> является постоян</w:t>
      </w:r>
      <w:r>
        <w:rPr>
          <w:rFonts w:eastAsiaTheme="minorHAnsi"/>
          <w:sz w:val="28"/>
          <w:szCs w:val="28"/>
          <w:lang w:eastAsia="en-US"/>
        </w:rPr>
        <w:t xml:space="preserve">но действующим органом внешнего </w:t>
      </w:r>
      <w:r w:rsidR="00A47D2D" w:rsidRPr="00384A3B">
        <w:rPr>
          <w:rFonts w:eastAsiaTheme="minorHAnsi"/>
          <w:sz w:val="28"/>
          <w:szCs w:val="28"/>
          <w:lang w:eastAsia="en-US"/>
        </w:rPr>
        <w:t xml:space="preserve">муниципального финансового контроля </w:t>
      </w:r>
      <w:r w:rsidR="00A47D2D" w:rsidRPr="00384A3B">
        <w:rPr>
          <w:sz w:val="28"/>
          <w:szCs w:val="28"/>
        </w:rPr>
        <w:t>Петропавловск-Камчатского городского округа</w:t>
      </w:r>
      <w:r w:rsidR="00A671AF" w:rsidRPr="00384A3B">
        <w:rPr>
          <w:sz w:val="28"/>
          <w:szCs w:val="28"/>
        </w:rPr>
        <w:t xml:space="preserve"> (далее </w:t>
      </w:r>
      <w:r w:rsidR="00DD0765">
        <w:rPr>
          <w:sz w:val="28"/>
          <w:szCs w:val="28"/>
        </w:rPr>
        <w:t>-</w:t>
      </w:r>
      <w:r w:rsidR="00A671AF" w:rsidRPr="00384A3B">
        <w:rPr>
          <w:sz w:val="28"/>
          <w:szCs w:val="28"/>
        </w:rPr>
        <w:t xml:space="preserve"> городской округ)</w:t>
      </w:r>
      <w:r w:rsidR="00A47D2D" w:rsidRPr="00384A3B">
        <w:rPr>
          <w:rFonts w:eastAsiaTheme="minorHAnsi"/>
          <w:sz w:val="28"/>
          <w:szCs w:val="28"/>
          <w:lang w:eastAsia="en-US"/>
        </w:rPr>
        <w:t xml:space="preserve">, образованным </w:t>
      </w:r>
      <w:r w:rsidR="00431D79" w:rsidRPr="00384A3B">
        <w:rPr>
          <w:sz w:val="28"/>
          <w:szCs w:val="28"/>
        </w:rPr>
        <w:t>Г</w:t>
      </w:r>
      <w:r w:rsidR="00A47D2D" w:rsidRPr="00384A3B">
        <w:rPr>
          <w:sz w:val="28"/>
          <w:szCs w:val="28"/>
        </w:rPr>
        <w:t>ородской Думой Петропавловск-Камчатского городского округа</w:t>
      </w:r>
      <w:r w:rsidR="00A671AF" w:rsidRPr="00384A3B">
        <w:rPr>
          <w:sz w:val="28"/>
          <w:szCs w:val="28"/>
        </w:rPr>
        <w:t xml:space="preserve"> </w:t>
      </w:r>
      <w:r w:rsidR="00A47D2D" w:rsidRPr="00384A3B">
        <w:rPr>
          <w:rFonts w:eastAsiaTheme="minorHAnsi"/>
          <w:sz w:val="28"/>
          <w:szCs w:val="28"/>
          <w:lang w:eastAsia="en-US"/>
        </w:rPr>
        <w:t>и подотчетн</w:t>
      </w:r>
      <w:r w:rsidR="00DD0765">
        <w:rPr>
          <w:rFonts w:eastAsiaTheme="minorHAnsi"/>
          <w:sz w:val="28"/>
          <w:szCs w:val="28"/>
          <w:lang w:eastAsia="en-US"/>
        </w:rPr>
        <w:t>ым</w:t>
      </w:r>
      <w:r w:rsidR="00A47D2D" w:rsidRPr="00384A3B">
        <w:rPr>
          <w:rFonts w:eastAsiaTheme="minorHAnsi"/>
          <w:sz w:val="28"/>
          <w:szCs w:val="28"/>
          <w:lang w:eastAsia="en-US"/>
        </w:rPr>
        <w:t xml:space="preserve"> ей.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Полномочия КСП распространяются на вопросы соблюдения субъектами бюджетной системы бюджетного законодательства, своевременности и полноты мобилизации муниципальных ресурсов, эффективности и законности управления муниципальной собственностью, полноты, законности, результативности и целевого исполнения средств местного бюджета участниками бюджетного процесса в городском округе, соблюдения ими правил ведения бюджетного уч</w:t>
      </w:r>
      <w:r w:rsidR="00384A3B" w:rsidRPr="00384A3B">
        <w:rPr>
          <w:sz w:val="28"/>
          <w:szCs w:val="28"/>
        </w:rPr>
        <w:t>е</w:t>
      </w:r>
      <w:r w:rsidRPr="00384A3B">
        <w:rPr>
          <w:sz w:val="28"/>
          <w:szCs w:val="28"/>
        </w:rPr>
        <w:t>та и отч</w:t>
      </w:r>
      <w:r w:rsidR="00384A3B" w:rsidRPr="00384A3B">
        <w:rPr>
          <w:sz w:val="28"/>
          <w:szCs w:val="28"/>
        </w:rPr>
        <w:t>е</w:t>
      </w:r>
      <w:r w:rsidRPr="00384A3B">
        <w:rPr>
          <w:sz w:val="28"/>
          <w:szCs w:val="28"/>
        </w:rPr>
        <w:t>тности, осуществления аудита в сфере закупок и возбуждения производства по делам об административных правонарушениях в сфере бюджетного законодательства.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Отчет о деятельности КСП за 2018 год содержит характеристику </w:t>
      </w:r>
      <w:r w:rsidR="00384A3B" w:rsidRPr="00384A3B">
        <w:rPr>
          <w:sz w:val="28"/>
          <w:szCs w:val="28"/>
        </w:rPr>
        <w:t>результатов</w:t>
      </w:r>
      <w:r w:rsidRPr="00384A3B">
        <w:rPr>
          <w:sz w:val="28"/>
          <w:szCs w:val="28"/>
        </w:rPr>
        <w:t xml:space="preserve"> проведенных контрольных и экспертно-аналитических мероприятий, основные выводы, рекомендации и предложения, информацию о принятых мерах по устранению выявленных нарушений, совершенствованию бюджетного процесса и системы управления муниципальной собственностью. В настоящем отчете отражены результаты деятельности, направленной на повышение эффективности работы КСП, совершенствование правового обеспечения деятельности КСП, а также задачи на 2019 год. </w:t>
      </w:r>
    </w:p>
    <w:p w:rsidR="00A47D2D" w:rsidRPr="00384A3B" w:rsidRDefault="00A47D2D" w:rsidP="00384A3B">
      <w:pPr>
        <w:tabs>
          <w:tab w:val="right" w:pos="0"/>
        </w:tabs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Отчет о деятельности</w:t>
      </w:r>
      <w:r w:rsidR="00381410" w:rsidRPr="00384A3B">
        <w:rPr>
          <w:sz w:val="28"/>
          <w:szCs w:val="28"/>
        </w:rPr>
        <w:t xml:space="preserve"> КСП</w:t>
      </w:r>
      <w:r w:rsidRPr="00384A3B">
        <w:rPr>
          <w:sz w:val="28"/>
          <w:szCs w:val="28"/>
        </w:rPr>
        <w:t xml:space="preserve"> рассмотрен и утвержден </w:t>
      </w:r>
      <w:r w:rsidR="00745B31" w:rsidRPr="00384A3B">
        <w:rPr>
          <w:sz w:val="28"/>
          <w:szCs w:val="28"/>
        </w:rPr>
        <w:t>коллегией Контрольно-счетной палаты Петропавловск-Камчатского городского округа (далее - к</w:t>
      </w:r>
      <w:r w:rsidRPr="00384A3B">
        <w:rPr>
          <w:sz w:val="28"/>
          <w:szCs w:val="28"/>
        </w:rPr>
        <w:t>оллеги</w:t>
      </w:r>
      <w:r w:rsidR="00745B31" w:rsidRPr="00384A3B">
        <w:rPr>
          <w:sz w:val="28"/>
          <w:szCs w:val="28"/>
        </w:rPr>
        <w:t>я</w:t>
      </w:r>
      <w:r w:rsidRPr="00384A3B">
        <w:rPr>
          <w:sz w:val="28"/>
          <w:szCs w:val="28"/>
        </w:rPr>
        <w:t xml:space="preserve"> КСП</w:t>
      </w:r>
      <w:r w:rsidR="00745B31" w:rsidRPr="00384A3B">
        <w:rPr>
          <w:sz w:val="28"/>
          <w:szCs w:val="28"/>
        </w:rPr>
        <w:t>)</w:t>
      </w:r>
      <w:r w:rsidRPr="00384A3B">
        <w:rPr>
          <w:sz w:val="28"/>
          <w:szCs w:val="28"/>
        </w:rPr>
        <w:t xml:space="preserve"> (решение </w:t>
      </w:r>
      <w:r w:rsidR="00745B31" w:rsidRPr="00384A3B">
        <w:rPr>
          <w:sz w:val="28"/>
          <w:szCs w:val="28"/>
        </w:rPr>
        <w:t xml:space="preserve">коллегии КСП </w:t>
      </w:r>
      <w:r w:rsidRPr="00384A3B">
        <w:rPr>
          <w:sz w:val="28"/>
          <w:szCs w:val="28"/>
        </w:rPr>
        <w:t>от 29</w:t>
      </w:r>
      <w:r w:rsidR="00A671AF" w:rsidRPr="00384A3B">
        <w:rPr>
          <w:sz w:val="28"/>
          <w:szCs w:val="28"/>
        </w:rPr>
        <w:t>.03.</w:t>
      </w:r>
      <w:r w:rsidRPr="00384A3B">
        <w:rPr>
          <w:sz w:val="28"/>
          <w:szCs w:val="28"/>
        </w:rPr>
        <w:t>2019 № 12).</w:t>
      </w:r>
    </w:p>
    <w:p w:rsidR="00381410" w:rsidRPr="00384A3B" w:rsidRDefault="00381410" w:rsidP="00384A3B">
      <w:pPr>
        <w:spacing w:before="120"/>
        <w:ind w:firstLine="709"/>
        <w:jc w:val="center"/>
        <w:rPr>
          <w:sz w:val="28"/>
          <w:szCs w:val="28"/>
        </w:rPr>
      </w:pPr>
    </w:p>
    <w:p w:rsidR="00A47D2D" w:rsidRDefault="00DD0765" w:rsidP="004D3D77">
      <w:pPr>
        <w:jc w:val="center"/>
        <w:rPr>
          <w:sz w:val="28"/>
          <w:szCs w:val="28"/>
        </w:rPr>
      </w:pPr>
      <w:r w:rsidRPr="00DD0765">
        <w:rPr>
          <w:sz w:val="28"/>
          <w:szCs w:val="28"/>
        </w:rPr>
        <w:t xml:space="preserve">1. </w:t>
      </w:r>
      <w:r w:rsidRPr="00C909A5">
        <w:rPr>
          <w:sz w:val="28"/>
          <w:szCs w:val="28"/>
        </w:rPr>
        <w:t xml:space="preserve">Основные направления и результаты контрольной </w:t>
      </w:r>
      <w:r>
        <w:rPr>
          <w:sz w:val="28"/>
          <w:szCs w:val="28"/>
        </w:rPr>
        <w:br/>
      </w:r>
      <w:r w:rsidRPr="00C909A5">
        <w:rPr>
          <w:sz w:val="28"/>
          <w:szCs w:val="28"/>
        </w:rPr>
        <w:t>и экспертно-аналитической деятельности в 2018 году</w:t>
      </w:r>
    </w:p>
    <w:p w:rsidR="00151F94" w:rsidRDefault="00151F94" w:rsidP="00384A3B">
      <w:pPr>
        <w:pStyle w:val="Default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47D2D" w:rsidRPr="00384A3B" w:rsidRDefault="00A47D2D" w:rsidP="00384A3B">
      <w:pPr>
        <w:pStyle w:val="Default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7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Pr="00384A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2018 году деятельность </w:t>
      </w:r>
      <w:r w:rsidRPr="00384A3B">
        <w:rPr>
          <w:rFonts w:ascii="Times New Roman" w:hAnsi="Times New Roman" w:cs="Times New Roman"/>
          <w:sz w:val="28"/>
          <w:szCs w:val="28"/>
        </w:rPr>
        <w:t xml:space="preserve">КСП </w:t>
      </w:r>
      <w:r w:rsidRPr="00384A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строилась на основных принципах, являющихся базовыми для эффективного функционирования органа внешнего финансового контроля: законности, объективности, эффективности, независимости и гласности. </w:t>
      </w:r>
    </w:p>
    <w:p w:rsidR="00A47D2D" w:rsidRPr="00384A3B" w:rsidRDefault="00A47D2D" w:rsidP="00384A3B">
      <w:pPr>
        <w:pStyle w:val="Default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7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</w:t>
      </w:r>
      <w:r w:rsidRPr="00384A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востепенное значение в 2018 году </w:t>
      </w:r>
      <w:r w:rsidR="00DD07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Pr="00384A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онтрольно-счетная палата уделяла вопросам повышения доходной части бюджета и качества управления муниципальным имуществом, законности и эффективности бюджетных </w:t>
      </w:r>
      <w:r w:rsidRPr="00384A3B">
        <w:rPr>
          <w:rFonts w:ascii="Times New Roman" w:eastAsia="Calibri" w:hAnsi="Times New Roman" w:cs="Times New Roman"/>
          <w:color w:val="auto"/>
          <w:sz w:val="28"/>
          <w:szCs w:val="28"/>
        </w:rPr>
        <w:t>расходов в сфере работы транспорта, дорожного и благоустроительного комплекса, жилищно-коммунального хозяйства и социальной сферы. Также приоритетными являлись контроль</w:t>
      </w:r>
      <w:r w:rsidRPr="00384A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 формированием и исполнением бюджета </w:t>
      </w:r>
      <w:r w:rsidRPr="00384A3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D0765">
        <w:rPr>
          <w:rFonts w:ascii="Times New Roman" w:hAnsi="Times New Roman" w:cs="Times New Roman"/>
          <w:sz w:val="28"/>
          <w:szCs w:val="28"/>
        </w:rPr>
        <w:t>округа</w:t>
      </w:r>
      <w:r w:rsidR="00DD0765" w:rsidRPr="00DD07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DD07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мониторинг бюджетных расходов</w:t>
      </w:r>
      <w:r w:rsidR="00DD0765" w:rsidRPr="00DD07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Pr="00384A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контроль за формированием и исполнением муниципальных программ городского округа. </w:t>
      </w:r>
    </w:p>
    <w:p w:rsidR="00A47D2D" w:rsidRPr="00384A3B" w:rsidRDefault="00A47D2D" w:rsidP="00384A3B">
      <w:pPr>
        <w:pStyle w:val="Default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84A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Продолжена работа по контролю за устранением нарушений и недостатков в деятельности учреждений и органов администрации городского округа, выявляемых в 2018 году и установленных по результатам контрольных мероприятий, проведенных в предыдущие периоды.</w:t>
      </w:r>
    </w:p>
    <w:p w:rsidR="00A47D2D" w:rsidRPr="00384A3B" w:rsidRDefault="00A47D2D" w:rsidP="00384A3B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A3B">
        <w:rPr>
          <w:rFonts w:ascii="Times New Roman" w:hAnsi="Times New Roman" w:cs="Times New Roman"/>
          <w:color w:val="auto"/>
          <w:sz w:val="28"/>
          <w:szCs w:val="28"/>
        </w:rPr>
        <w:t xml:space="preserve">В целом комплекс контрольных и экспертно-аналитических мероприятий, осуществляемых в рамках предварительного и последующего контроля, составляет единую систему контроля </w:t>
      </w:r>
      <w:r w:rsidRPr="00384A3B">
        <w:rPr>
          <w:rFonts w:ascii="Times New Roman" w:hAnsi="Times New Roman" w:cs="Times New Roman"/>
          <w:sz w:val="28"/>
          <w:szCs w:val="28"/>
        </w:rPr>
        <w:t xml:space="preserve">КСП </w:t>
      </w:r>
      <w:r w:rsidRPr="00384A3B">
        <w:rPr>
          <w:rFonts w:ascii="Times New Roman" w:hAnsi="Times New Roman" w:cs="Times New Roman"/>
          <w:color w:val="auto"/>
          <w:sz w:val="28"/>
          <w:szCs w:val="28"/>
        </w:rPr>
        <w:t xml:space="preserve">за формированием и исполнением бюджета </w:t>
      </w:r>
      <w:r w:rsidRPr="00384A3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84A3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В 2018 году КСП проведено 153 контрольных и экспертно-аналитических мероприятия, в том числе 137 экспертно-аналитических мероприятия и завершено 16 контрольных мероприятий, из которых 11 отчетов утверждено по контрольным мероприятиям по Плану работы</w:t>
      </w:r>
      <w:r w:rsidR="00A671AF" w:rsidRPr="00384A3B">
        <w:rPr>
          <w:sz w:val="28"/>
          <w:szCs w:val="28"/>
        </w:rPr>
        <w:t xml:space="preserve"> КСП</w:t>
      </w:r>
      <w:r w:rsidRPr="00384A3B">
        <w:rPr>
          <w:sz w:val="28"/>
          <w:szCs w:val="28"/>
        </w:rPr>
        <w:t xml:space="preserve"> за 2018 год и 5 отчетов по Плану работы</w:t>
      </w:r>
      <w:r w:rsidR="00A671AF" w:rsidRPr="00384A3B">
        <w:rPr>
          <w:sz w:val="28"/>
          <w:szCs w:val="28"/>
        </w:rPr>
        <w:t xml:space="preserve"> КСП</w:t>
      </w:r>
      <w:r w:rsidRPr="00384A3B">
        <w:rPr>
          <w:sz w:val="28"/>
          <w:szCs w:val="28"/>
        </w:rPr>
        <w:t xml:space="preserve"> за 2017 год.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Из 17 запланированных к проведению мероприятий последующего финансового контроля в отчетном периоде проведено и оформлено отчетами 11. По результатам 6 оставшихся контрольных мероприятий подготовлены 5 проектов отчетов, которые рассмотрены и утверждены 28.02.2019 на </w:t>
      </w:r>
      <w:r w:rsidR="002F4D80" w:rsidRPr="00384A3B">
        <w:rPr>
          <w:sz w:val="28"/>
          <w:szCs w:val="28"/>
        </w:rPr>
        <w:t>к</w:t>
      </w:r>
      <w:r w:rsidRPr="00384A3B">
        <w:rPr>
          <w:sz w:val="28"/>
          <w:szCs w:val="28"/>
        </w:rPr>
        <w:t xml:space="preserve">оллегии КСП, по 1 контрольному мероприятию в настоящее время готовится проект отчета, который планируется рассмотреть на ближайшем заседании </w:t>
      </w:r>
      <w:r w:rsidR="002F4D80" w:rsidRPr="00384A3B">
        <w:rPr>
          <w:sz w:val="28"/>
          <w:szCs w:val="28"/>
        </w:rPr>
        <w:t>к</w:t>
      </w:r>
      <w:r w:rsidRPr="00384A3B">
        <w:rPr>
          <w:sz w:val="28"/>
          <w:szCs w:val="28"/>
        </w:rPr>
        <w:t>оллегии</w:t>
      </w:r>
      <w:r w:rsidR="00A671AF" w:rsidRPr="00384A3B">
        <w:rPr>
          <w:sz w:val="28"/>
          <w:szCs w:val="28"/>
        </w:rPr>
        <w:t xml:space="preserve"> КСП</w:t>
      </w:r>
      <w:r w:rsidRPr="00384A3B">
        <w:rPr>
          <w:sz w:val="28"/>
          <w:szCs w:val="28"/>
        </w:rPr>
        <w:t>.</w:t>
      </w:r>
    </w:p>
    <w:p w:rsidR="00DD0765" w:rsidRDefault="00A47D2D" w:rsidP="00DD0765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A3B">
        <w:rPr>
          <w:rFonts w:ascii="Times New Roman" w:hAnsi="Times New Roman" w:cs="Times New Roman"/>
          <w:sz w:val="28"/>
          <w:szCs w:val="28"/>
        </w:rPr>
        <w:t>В целом количество объектов, охваченных контролем, составило 15 единиц.</w:t>
      </w:r>
      <w:r w:rsidRPr="00384A3B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Контрольные мероприятия проведены в 4 органах администрации городского округа (кроме того внешней проверкой годовой отчетности были охвачены 42 главных администратора бюджетных средств), в 11 муниципальных учреждениях</w:t>
      </w:r>
      <w:r w:rsidR="00A671AF" w:rsidRPr="00384A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71AF" w:rsidRPr="00DD0765"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Pr="00DD076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7D2D" w:rsidRPr="00384A3B" w:rsidRDefault="00A47D2D" w:rsidP="00DD0765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6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384A3B">
        <w:rPr>
          <w:rFonts w:ascii="Times New Roman" w:hAnsi="Times New Roman" w:cs="Times New Roman"/>
          <w:sz w:val="28"/>
          <w:szCs w:val="28"/>
        </w:rPr>
        <w:t xml:space="preserve"> палатой в 2018 году подготовлено 262 экспертных заключения, в том числе: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- 11 на проекты решений </w:t>
      </w:r>
      <w:r w:rsidR="00151F94" w:rsidRPr="00384A3B">
        <w:rPr>
          <w:sz w:val="28"/>
          <w:szCs w:val="28"/>
        </w:rPr>
        <w:t>Городской Дум</w:t>
      </w:r>
      <w:r w:rsidR="00151F94">
        <w:rPr>
          <w:sz w:val="28"/>
          <w:szCs w:val="28"/>
        </w:rPr>
        <w:t>ы</w:t>
      </w:r>
      <w:r w:rsidR="00151F94" w:rsidRPr="00384A3B">
        <w:rPr>
          <w:sz w:val="28"/>
          <w:szCs w:val="28"/>
        </w:rPr>
        <w:t xml:space="preserve"> Петропавловск-Камчатского городского округа (далее </w:t>
      </w:r>
      <w:r w:rsidR="00151F94">
        <w:rPr>
          <w:sz w:val="28"/>
          <w:szCs w:val="28"/>
        </w:rPr>
        <w:t>-</w:t>
      </w:r>
      <w:r w:rsidR="00151F94" w:rsidRPr="00384A3B">
        <w:rPr>
          <w:sz w:val="28"/>
          <w:szCs w:val="28"/>
        </w:rPr>
        <w:t xml:space="preserve"> Городская Дума)</w:t>
      </w:r>
      <w:r w:rsidR="00151F94">
        <w:rPr>
          <w:sz w:val="28"/>
          <w:szCs w:val="28"/>
        </w:rPr>
        <w:t xml:space="preserve"> </w:t>
      </w:r>
      <w:r w:rsidRPr="00384A3B">
        <w:rPr>
          <w:sz w:val="28"/>
          <w:szCs w:val="28"/>
        </w:rPr>
        <w:t>о бюджете городского округа;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- 114 на проекты муниципальных правовых актов </w:t>
      </w:r>
      <w:r w:rsidR="00A671AF" w:rsidRPr="00384A3B">
        <w:rPr>
          <w:sz w:val="28"/>
          <w:szCs w:val="28"/>
        </w:rPr>
        <w:t>Городской Думы</w:t>
      </w:r>
      <w:r w:rsidRPr="00384A3B">
        <w:rPr>
          <w:sz w:val="28"/>
          <w:szCs w:val="28"/>
        </w:rPr>
        <w:t xml:space="preserve"> по результатам финансово-экономической экспертизы;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- 95 на муниципальные программы городского округа;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- 42 по результатам внешней проверки годовой отчетности главных администраторов бюджетных средств.</w:t>
      </w:r>
    </w:p>
    <w:p w:rsidR="00A47D2D" w:rsidRPr="00384A3B" w:rsidRDefault="00A47D2D" w:rsidP="00384A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Основные показатели, характеризующие деятельность КСП представлены в таблице.</w:t>
      </w:r>
    </w:p>
    <w:tbl>
      <w:tblPr>
        <w:tblStyle w:val="af7"/>
        <w:tblW w:w="9658" w:type="dxa"/>
        <w:tblLook w:val="04A0" w:firstRow="1" w:lastRow="0" w:firstColumn="1" w:lastColumn="0" w:noHBand="0" w:noVBand="1"/>
      </w:tblPr>
      <w:tblGrid>
        <w:gridCol w:w="5949"/>
        <w:gridCol w:w="1843"/>
        <w:gridCol w:w="1843"/>
        <w:gridCol w:w="23"/>
      </w:tblGrid>
      <w:tr w:rsidR="009B1072" w:rsidRPr="00384A3B" w:rsidTr="008C110D">
        <w:trPr>
          <w:gridAfter w:val="1"/>
          <w:wAfter w:w="23" w:type="dxa"/>
        </w:trPr>
        <w:tc>
          <w:tcPr>
            <w:tcW w:w="5949" w:type="dxa"/>
          </w:tcPr>
          <w:p w:rsidR="009B1072" w:rsidRPr="00384A3B" w:rsidRDefault="009B1072" w:rsidP="00384A3B">
            <w:pPr>
              <w:ind w:firstLine="709"/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072" w:rsidRPr="00384A3B" w:rsidRDefault="009B1072" w:rsidP="00151F94">
            <w:pPr>
              <w:ind w:firstLine="34"/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2018</w:t>
            </w:r>
            <w:r w:rsidR="00151F9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1072" w:rsidRPr="00384A3B" w:rsidRDefault="009B1072" w:rsidP="00151F94">
            <w:pPr>
              <w:ind w:firstLine="34"/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2017</w:t>
            </w:r>
            <w:r w:rsidR="00151F94">
              <w:rPr>
                <w:sz w:val="28"/>
                <w:szCs w:val="28"/>
              </w:rPr>
              <w:t xml:space="preserve"> год</w:t>
            </w:r>
          </w:p>
        </w:tc>
      </w:tr>
      <w:tr w:rsidR="009B1072" w:rsidRPr="00384A3B" w:rsidTr="00E93E2D">
        <w:trPr>
          <w:gridAfter w:val="1"/>
          <w:wAfter w:w="23" w:type="dxa"/>
        </w:trPr>
        <w:tc>
          <w:tcPr>
            <w:tcW w:w="9635" w:type="dxa"/>
            <w:gridSpan w:val="3"/>
          </w:tcPr>
          <w:p w:rsidR="009B1072" w:rsidRPr="00384A3B" w:rsidRDefault="009B1072" w:rsidP="00384A3B">
            <w:pPr>
              <w:tabs>
                <w:tab w:val="left" w:pos="709"/>
              </w:tabs>
              <w:ind w:firstLine="709"/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Контрольная и экспертно-аналитическая деятельность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Проведено контрольных и экспертно-аналитических мероприятий, ед</w:t>
            </w:r>
            <w:r w:rsidR="009B1072" w:rsidRPr="00384A3B">
              <w:rPr>
                <w:sz w:val="28"/>
                <w:szCs w:val="28"/>
              </w:rPr>
              <w:t xml:space="preserve">иниц </w:t>
            </w:r>
            <w:r w:rsidR="009B1072" w:rsidRPr="00384A3B">
              <w:rPr>
                <w:sz w:val="28"/>
                <w:szCs w:val="28"/>
              </w:rPr>
              <w:br/>
              <w:t>(далее – ед.)</w:t>
            </w:r>
            <w:r w:rsidRPr="00384A3B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153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145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экспертно-аналитические мероприятия</w:t>
            </w:r>
            <w:r w:rsidR="0065438A" w:rsidRPr="00384A3B">
              <w:rPr>
                <w:sz w:val="28"/>
                <w:szCs w:val="28"/>
              </w:rPr>
              <w:t>, 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137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123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контрольные мероприятия</w:t>
            </w:r>
            <w:r w:rsidR="0065438A" w:rsidRPr="00384A3B">
              <w:rPr>
                <w:sz w:val="28"/>
                <w:szCs w:val="28"/>
              </w:rPr>
              <w:t>, ед.</w:t>
            </w:r>
            <w:r w:rsidRPr="00384A3B">
              <w:rPr>
                <w:sz w:val="28"/>
                <w:szCs w:val="28"/>
              </w:rPr>
              <w:t>, в том числе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22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аудит в сфере закупок</w:t>
            </w:r>
            <w:r w:rsidR="0065438A" w:rsidRPr="00384A3B">
              <w:rPr>
                <w:sz w:val="28"/>
                <w:szCs w:val="28"/>
              </w:rPr>
              <w:t>,</w:t>
            </w:r>
            <w:r w:rsidR="0056686A" w:rsidRPr="00384A3B">
              <w:rPr>
                <w:sz w:val="28"/>
                <w:szCs w:val="28"/>
              </w:rPr>
              <w:t xml:space="preserve"> </w:t>
            </w:r>
            <w:r w:rsidR="0065438A" w:rsidRPr="00384A3B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4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Количество объектов, охваченных контролем</w:t>
            </w:r>
            <w:r w:rsidR="0065438A" w:rsidRPr="00384A3B">
              <w:rPr>
                <w:sz w:val="28"/>
                <w:szCs w:val="28"/>
              </w:rPr>
              <w:t>,</w:t>
            </w:r>
            <w:r w:rsidR="0056686A" w:rsidRPr="00384A3B">
              <w:rPr>
                <w:sz w:val="28"/>
                <w:szCs w:val="28"/>
              </w:rPr>
              <w:t xml:space="preserve"> </w:t>
            </w:r>
            <w:r w:rsidRPr="00384A3B"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19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4D3D7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Выявлено нарушений в</w:t>
            </w:r>
            <w:r w:rsidR="009B1072"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финансово-бюджетной сфере, тысяч (далее – тыс.)</w:t>
            </w:r>
            <w:r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рублей, в том числе: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F72890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 xml:space="preserve">9 562 </w:t>
            </w:r>
            <w:r w:rsidR="00A47D2D" w:rsidRPr="00384A3B">
              <w:rPr>
                <w:sz w:val="28"/>
                <w:szCs w:val="28"/>
              </w:rPr>
              <w:t>950,2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F72890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 xml:space="preserve">478 </w:t>
            </w:r>
            <w:r w:rsidR="00A47D2D" w:rsidRPr="00384A3B">
              <w:rPr>
                <w:sz w:val="28"/>
                <w:szCs w:val="28"/>
              </w:rPr>
              <w:t>754,4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нецелевое использование бюджетных средств</w:t>
            </w:r>
            <w:r w:rsidR="0056686A"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тыс.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F72890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 xml:space="preserve">43 </w:t>
            </w:r>
            <w:r w:rsidR="00A47D2D" w:rsidRPr="00384A3B">
              <w:rPr>
                <w:sz w:val="28"/>
                <w:szCs w:val="28"/>
              </w:rPr>
              <w:t>638,9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F72890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 xml:space="preserve">2 </w:t>
            </w:r>
            <w:r w:rsidR="00A47D2D" w:rsidRPr="00384A3B">
              <w:rPr>
                <w:sz w:val="28"/>
                <w:szCs w:val="28"/>
              </w:rPr>
              <w:t>298,5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нарушения при формировании и исполнении бюджета</w:t>
            </w:r>
            <w:r w:rsidR="0056686A"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тыс. рублей</w:t>
            </w:r>
            <w:r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43,4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0,0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  <w:r w:rsidR="0056686A"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тыс.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F72890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 xml:space="preserve">317 </w:t>
            </w:r>
            <w:r w:rsidR="00A47D2D" w:rsidRPr="00384A3B">
              <w:rPr>
                <w:sz w:val="28"/>
                <w:szCs w:val="28"/>
              </w:rPr>
              <w:t>698,9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F72890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 xml:space="preserve">94 </w:t>
            </w:r>
            <w:r w:rsidR="00A47D2D" w:rsidRPr="00384A3B">
              <w:rPr>
                <w:sz w:val="28"/>
                <w:szCs w:val="28"/>
              </w:rPr>
              <w:t>724,5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нарушения в сфере управления и распоряжения муниципальной собственностью</w:t>
            </w:r>
            <w:r w:rsidR="0056686A"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тыс.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F72890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 xml:space="preserve">8 998 </w:t>
            </w:r>
            <w:r w:rsidR="00A47D2D" w:rsidRPr="00384A3B">
              <w:rPr>
                <w:sz w:val="28"/>
                <w:szCs w:val="28"/>
              </w:rPr>
              <w:t>835,0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F72890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 xml:space="preserve">92 </w:t>
            </w:r>
            <w:r w:rsidR="00A47D2D" w:rsidRPr="00384A3B">
              <w:rPr>
                <w:sz w:val="28"/>
                <w:szCs w:val="28"/>
              </w:rPr>
              <w:t>104,7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нарушения при осуществлении муниципальных закупок и отдельными видами юридических лиц</w:t>
            </w:r>
            <w:r w:rsidR="0056686A"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тыс.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6 223,6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иные нарушения</w:t>
            </w:r>
            <w:r w:rsidR="0056686A"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тыс.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F72890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 xml:space="preserve">202 </w:t>
            </w:r>
            <w:r w:rsidR="00A47D2D" w:rsidRPr="00384A3B">
              <w:rPr>
                <w:sz w:val="28"/>
                <w:szCs w:val="28"/>
              </w:rPr>
              <w:t>734,0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F72890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 xml:space="preserve">283 </w:t>
            </w:r>
            <w:r w:rsidR="00A47D2D" w:rsidRPr="00384A3B">
              <w:rPr>
                <w:sz w:val="28"/>
                <w:szCs w:val="28"/>
              </w:rPr>
              <w:t>403,1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Неэффективное использование бюджетных средств, тыс. рублей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F72890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 xml:space="preserve">58 </w:t>
            </w:r>
            <w:r w:rsidR="00A47D2D" w:rsidRPr="00384A3B">
              <w:rPr>
                <w:sz w:val="28"/>
                <w:szCs w:val="28"/>
              </w:rPr>
              <w:t>519,7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D2D" w:rsidRPr="00384A3B" w:rsidRDefault="00F72890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 xml:space="preserve">43 </w:t>
            </w:r>
            <w:r w:rsidR="00A47D2D" w:rsidRPr="00384A3B">
              <w:rPr>
                <w:sz w:val="28"/>
                <w:szCs w:val="28"/>
              </w:rPr>
              <w:t>860,6</w:t>
            </w:r>
          </w:p>
        </w:tc>
      </w:tr>
      <w:tr w:rsidR="00A47D2D" w:rsidRPr="00384A3B" w:rsidTr="009B1072">
        <w:tc>
          <w:tcPr>
            <w:tcW w:w="9658" w:type="dxa"/>
            <w:gridSpan w:val="4"/>
            <w:shd w:val="clear" w:color="auto" w:fill="auto"/>
          </w:tcPr>
          <w:p w:rsidR="00A47D2D" w:rsidRPr="00384A3B" w:rsidRDefault="00A47D2D" w:rsidP="004D3D77">
            <w:pPr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151F94">
            <w:pPr>
              <w:pStyle w:val="Default"/>
              <w:ind w:right="-108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Устранено выявленных нарушений, тыс. рублей </w:t>
            </w:r>
          </w:p>
        </w:tc>
        <w:tc>
          <w:tcPr>
            <w:tcW w:w="1843" w:type="dxa"/>
            <w:vAlign w:val="center"/>
          </w:tcPr>
          <w:p w:rsidR="00A47D2D" w:rsidRPr="00384A3B" w:rsidRDefault="00F72890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 xml:space="preserve">198 </w:t>
            </w:r>
            <w:r w:rsidR="00A47D2D" w:rsidRPr="00384A3B">
              <w:rPr>
                <w:sz w:val="28"/>
                <w:szCs w:val="28"/>
              </w:rPr>
              <w:t>276,4</w:t>
            </w:r>
          </w:p>
        </w:tc>
        <w:tc>
          <w:tcPr>
            <w:tcW w:w="1843" w:type="dxa"/>
            <w:vAlign w:val="center"/>
          </w:tcPr>
          <w:p w:rsidR="00A47D2D" w:rsidRPr="00384A3B" w:rsidRDefault="00F72890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 xml:space="preserve">199 </w:t>
            </w:r>
            <w:r w:rsidR="00A47D2D" w:rsidRPr="00384A3B">
              <w:rPr>
                <w:sz w:val="28"/>
                <w:szCs w:val="28"/>
              </w:rPr>
              <w:t>706,4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направленных представлений, ед.</w:t>
            </w:r>
          </w:p>
        </w:tc>
        <w:tc>
          <w:tcPr>
            <w:tcW w:w="1843" w:type="dxa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7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направленных предписаний, ед.</w:t>
            </w:r>
          </w:p>
        </w:tc>
        <w:tc>
          <w:tcPr>
            <w:tcW w:w="1843" w:type="dxa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11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84A3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Количество направленных информационных писем, ед.</w:t>
            </w:r>
          </w:p>
        </w:tc>
        <w:tc>
          <w:tcPr>
            <w:tcW w:w="1843" w:type="dxa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34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84A3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Возбуждено дел об административных правонарушениях</w:t>
            </w:r>
            <w:r w:rsidR="0056686A" w:rsidRPr="00384A3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 ед.</w:t>
            </w:r>
          </w:p>
        </w:tc>
        <w:tc>
          <w:tcPr>
            <w:tcW w:w="1843" w:type="dxa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4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84A3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Привлечено должностных лиц к административной ответственности</w:t>
            </w:r>
            <w:r w:rsidR="0056686A" w:rsidRPr="00384A3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 ед.</w:t>
            </w:r>
          </w:p>
        </w:tc>
        <w:tc>
          <w:tcPr>
            <w:tcW w:w="1843" w:type="dxa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4</w:t>
            </w:r>
          </w:p>
        </w:tc>
      </w:tr>
      <w:tr w:rsidR="00A47D2D" w:rsidRPr="00384A3B" w:rsidTr="009B1072">
        <w:tc>
          <w:tcPr>
            <w:tcW w:w="9658" w:type="dxa"/>
            <w:gridSpan w:val="4"/>
            <w:shd w:val="clear" w:color="auto" w:fill="auto"/>
          </w:tcPr>
          <w:p w:rsidR="00A47D2D" w:rsidRPr="00384A3B" w:rsidRDefault="00A47D2D" w:rsidP="00384A3B">
            <w:pPr>
              <w:tabs>
                <w:tab w:val="left" w:pos="709"/>
              </w:tabs>
              <w:ind w:firstLine="709"/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Информационное присутствие КСП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посещений WEB-сайта</w:t>
            </w:r>
            <w:r w:rsidR="0056686A"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ед.</w:t>
            </w:r>
            <w:r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21 158</w:t>
            </w:r>
          </w:p>
        </w:tc>
        <w:tc>
          <w:tcPr>
            <w:tcW w:w="1843" w:type="dxa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19 073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Проведено заседаний Коллегии КСП</w:t>
            </w:r>
            <w:r w:rsidR="0056686A"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ед.</w:t>
            </w:r>
          </w:p>
        </w:tc>
        <w:tc>
          <w:tcPr>
            <w:tcW w:w="1843" w:type="dxa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10</w:t>
            </w:r>
          </w:p>
        </w:tc>
      </w:tr>
      <w:tr w:rsidR="00A47D2D" w:rsidRPr="00384A3B" w:rsidTr="0056686A">
        <w:trPr>
          <w:gridAfter w:val="1"/>
          <w:wAfter w:w="23" w:type="dxa"/>
        </w:trPr>
        <w:tc>
          <w:tcPr>
            <w:tcW w:w="5949" w:type="dxa"/>
          </w:tcPr>
          <w:p w:rsidR="00A47D2D" w:rsidRPr="00384A3B" w:rsidRDefault="00A47D2D" w:rsidP="00DD076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4A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Рассмотрено вопросов на заседаниях Коллегии КСП</w:t>
            </w:r>
          </w:p>
        </w:tc>
        <w:tc>
          <w:tcPr>
            <w:tcW w:w="1843" w:type="dxa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56</w:t>
            </w:r>
          </w:p>
        </w:tc>
        <w:tc>
          <w:tcPr>
            <w:tcW w:w="1843" w:type="dxa"/>
            <w:vAlign w:val="center"/>
          </w:tcPr>
          <w:p w:rsidR="00A47D2D" w:rsidRPr="00384A3B" w:rsidRDefault="00A47D2D" w:rsidP="00DD076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384A3B">
              <w:rPr>
                <w:sz w:val="28"/>
                <w:szCs w:val="28"/>
              </w:rPr>
              <w:t>39</w:t>
            </w:r>
          </w:p>
        </w:tc>
      </w:tr>
    </w:tbl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В ходе контрольных и экспертно-аналитических мероприятий КСП выявлено нарушений в фина</w:t>
      </w:r>
      <w:r w:rsidR="002F4D80" w:rsidRPr="00384A3B">
        <w:rPr>
          <w:sz w:val="28"/>
          <w:szCs w:val="28"/>
        </w:rPr>
        <w:t xml:space="preserve">нсово-бюджетной сфере на сумму </w:t>
      </w:r>
      <w:r w:rsidR="00F72890" w:rsidRPr="00384A3B">
        <w:rPr>
          <w:sz w:val="28"/>
          <w:szCs w:val="28"/>
        </w:rPr>
        <w:t xml:space="preserve">9 562 </w:t>
      </w:r>
      <w:r w:rsidRPr="00384A3B">
        <w:rPr>
          <w:sz w:val="28"/>
          <w:szCs w:val="28"/>
        </w:rPr>
        <w:t xml:space="preserve">950,2 тыс. рублей. Вследствие допущенных нарушений субъектами бюджетного процесса в бюджет городского округа не поступило </w:t>
      </w:r>
      <w:r w:rsidR="00F72890" w:rsidRPr="00384A3B">
        <w:rPr>
          <w:sz w:val="28"/>
          <w:szCs w:val="28"/>
        </w:rPr>
        <w:t xml:space="preserve">185 </w:t>
      </w:r>
      <w:r w:rsidRPr="00384A3B">
        <w:rPr>
          <w:sz w:val="28"/>
          <w:szCs w:val="28"/>
        </w:rPr>
        <w:t xml:space="preserve">401,0 тыс. рублей, причиненный ущерб </w:t>
      </w:r>
      <w:r w:rsidR="00A671AF" w:rsidRPr="00384A3B">
        <w:rPr>
          <w:sz w:val="28"/>
          <w:szCs w:val="28"/>
        </w:rPr>
        <w:t>городскому округу</w:t>
      </w:r>
      <w:r w:rsidR="002F4D80" w:rsidRPr="00384A3B">
        <w:rPr>
          <w:sz w:val="28"/>
          <w:szCs w:val="28"/>
        </w:rPr>
        <w:t xml:space="preserve"> составил</w:t>
      </w:r>
      <w:r w:rsidR="00A671AF" w:rsidRPr="00384A3B">
        <w:rPr>
          <w:sz w:val="28"/>
          <w:szCs w:val="28"/>
        </w:rPr>
        <w:t xml:space="preserve"> </w:t>
      </w:r>
      <w:r w:rsidRPr="00384A3B">
        <w:rPr>
          <w:sz w:val="28"/>
          <w:szCs w:val="28"/>
        </w:rPr>
        <w:t>8 209,8 тыс. рублей.</w:t>
      </w:r>
    </w:p>
    <w:p w:rsidR="00A47D2D" w:rsidRPr="00384A3B" w:rsidRDefault="00A47D2D" w:rsidP="00384A3B">
      <w:pPr>
        <w:adjustRightInd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Контрольно-счетная палата принимает исчерпывающие меры, направленные на устранение нарушений федеральных законов и иных нормативных правовых актов, затрагивающих интересы как органов местного самоуправления, так и иных участников бюджетного процесса.</w:t>
      </w:r>
    </w:p>
    <w:p w:rsidR="00A47D2D" w:rsidRPr="00384A3B" w:rsidRDefault="00A47D2D" w:rsidP="00384A3B">
      <w:pPr>
        <w:adjustRightInd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На момент составления отчета устранено вы</w:t>
      </w:r>
      <w:r w:rsidR="00F72890" w:rsidRPr="00384A3B">
        <w:rPr>
          <w:sz w:val="28"/>
          <w:szCs w:val="28"/>
        </w:rPr>
        <w:t xml:space="preserve">явленных нарушений на сумму 198 </w:t>
      </w:r>
      <w:r w:rsidRPr="00384A3B">
        <w:rPr>
          <w:sz w:val="28"/>
          <w:szCs w:val="28"/>
        </w:rPr>
        <w:t>276,4 тыс. рублей, обеспечен возврат средств в бюджет гор</w:t>
      </w:r>
      <w:r w:rsidR="00F72890" w:rsidRPr="00384A3B">
        <w:rPr>
          <w:sz w:val="28"/>
          <w:szCs w:val="28"/>
        </w:rPr>
        <w:t xml:space="preserve">одского округа в общей сумме 89 </w:t>
      </w:r>
      <w:r w:rsidRPr="00384A3B">
        <w:rPr>
          <w:sz w:val="28"/>
          <w:szCs w:val="28"/>
        </w:rPr>
        <w:t>856,5 тыс. рублей.</w:t>
      </w:r>
    </w:p>
    <w:p w:rsidR="00A47D2D" w:rsidRPr="00384A3B" w:rsidRDefault="00A47D2D" w:rsidP="00384A3B">
      <w:pPr>
        <w:adjustRightInd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По результатам проведенных в 2018 году контрольных мероприятий</w:t>
      </w:r>
      <w:r w:rsidRPr="00384A3B">
        <w:rPr>
          <w:bCs/>
          <w:sz w:val="28"/>
          <w:szCs w:val="28"/>
        </w:rPr>
        <w:t xml:space="preserve"> </w:t>
      </w:r>
      <w:r w:rsidRPr="00384A3B">
        <w:rPr>
          <w:sz w:val="28"/>
          <w:szCs w:val="28"/>
        </w:rPr>
        <w:t xml:space="preserve">в адрес руководителей объектов контроля и органов исполнительной власти городского округа направлено 7 представлений, 18 предписаний и 2 информационных письма. Внесено 140 предложений по устранению выявленных нарушений и недостатков, 65 из которых на момент составления отчета учтено (исполнено). </w:t>
      </w:r>
    </w:p>
    <w:p w:rsidR="003D0E35" w:rsidRPr="00384A3B" w:rsidRDefault="003D0E35" w:rsidP="00384A3B">
      <w:pPr>
        <w:adjustRightInd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На повышение результативности деятельности КСП важное влияние оказывает работа </w:t>
      </w:r>
      <w:r w:rsidR="002F4D80" w:rsidRPr="00384A3B">
        <w:rPr>
          <w:sz w:val="28"/>
          <w:szCs w:val="28"/>
        </w:rPr>
        <w:t>к</w:t>
      </w:r>
      <w:r w:rsidRPr="00384A3B">
        <w:rPr>
          <w:sz w:val="28"/>
          <w:szCs w:val="28"/>
        </w:rPr>
        <w:t xml:space="preserve">оллегии </w:t>
      </w:r>
      <w:r w:rsidR="002F4D80" w:rsidRPr="00384A3B">
        <w:rPr>
          <w:sz w:val="28"/>
          <w:szCs w:val="28"/>
        </w:rPr>
        <w:t>КСП</w:t>
      </w:r>
      <w:r w:rsidRPr="00384A3B">
        <w:rPr>
          <w:sz w:val="28"/>
          <w:szCs w:val="28"/>
        </w:rPr>
        <w:t xml:space="preserve">. В отчетном году проведено 8 заседаний </w:t>
      </w:r>
      <w:r w:rsidR="002F4D80" w:rsidRPr="00384A3B">
        <w:rPr>
          <w:sz w:val="28"/>
          <w:szCs w:val="28"/>
        </w:rPr>
        <w:t>к</w:t>
      </w:r>
      <w:r w:rsidRPr="00384A3B">
        <w:rPr>
          <w:sz w:val="28"/>
          <w:szCs w:val="28"/>
        </w:rPr>
        <w:t>оллегии</w:t>
      </w:r>
      <w:r w:rsidR="00911076" w:rsidRPr="00384A3B">
        <w:rPr>
          <w:sz w:val="28"/>
          <w:szCs w:val="28"/>
        </w:rPr>
        <w:t xml:space="preserve"> КСП</w:t>
      </w:r>
      <w:r w:rsidRPr="00384A3B">
        <w:rPr>
          <w:sz w:val="28"/>
          <w:szCs w:val="28"/>
        </w:rPr>
        <w:t xml:space="preserve">, на которых рассмотрено 56 вопросов. Среди них: обсуждение результатов контрольных мероприятий, вопросов по организации деятельности </w:t>
      </w:r>
      <w:r w:rsidR="00DD0765">
        <w:rPr>
          <w:sz w:val="28"/>
          <w:szCs w:val="28"/>
        </w:rPr>
        <w:t>К</w:t>
      </w:r>
      <w:r w:rsidRPr="00384A3B">
        <w:rPr>
          <w:sz w:val="28"/>
          <w:szCs w:val="28"/>
        </w:rPr>
        <w:t xml:space="preserve">онтрольно-счетной палаты и проведению внешнего финансового контроля, исполнение плана работы КСП и ежегодного отчета о проделанной работе. </w:t>
      </w:r>
    </w:p>
    <w:p w:rsidR="00A671AF" w:rsidRPr="00384A3B" w:rsidRDefault="003D0E35" w:rsidP="00384A3B">
      <w:pPr>
        <w:adjustRightInd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В отчетном периоде продолжалось взаимодействие </w:t>
      </w:r>
      <w:r w:rsidR="00DD0765">
        <w:rPr>
          <w:sz w:val="28"/>
          <w:szCs w:val="28"/>
        </w:rPr>
        <w:t>К</w:t>
      </w:r>
      <w:r w:rsidRPr="00384A3B">
        <w:rPr>
          <w:sz w:val="28"/>
          <w:szCs w:val="28"/>
        </w:rPr>
        <w:t>онтрольно-счетной палаты с правоохранительными органами. В прокуратуру города Петропавловска-Камчатского, Управление экономической безопасности и противодействия коррупции У</w:t>
      </w:r>
      <w:r w:rsidR="00911076" w:rsidRPr="00384A3B">
        <w:rPr>
          <w:sz w:val="28"/>
          <w:szCs w:val="28"/>
        </w:rPr>
        <w:t xml:space="preserve">правления </w:t>
      </w:r>
      <w:r w:rsidR="00064D70" w:rsidRPr="00384A3B">
        <w:rPr>
          <w:sz w:val="28"/>
          <w:szCs w:val="28"/>
        </w:rPr>
        <w:t>М</w:t>
      </w:r>
      <w:r w:rsidR="00911076" w:rsidRPr="00384A3B">
        <w:rPr>
          <w:sz w:val="28"/>
          <w:szCs w:val="28"/>
        </w:rPr>
        <w:t>инистерства внутренних дел</w:t>
      </w:r>
      <w:r w:rsidRPr="00384A3B">
        <w:rPr>
          <w:sz w:val="28"/>
          <w:szCs w:val="28"/>
        </w:rPr>
        <w:t xml:space="preserve"> России по Камчатскому краю</w:t>
      </w:r>
      <w:r w:rsidR="00064D70" w:rsidRPr="00384A3B">
        <w:rPr>
          <w:sz w:val="28"/>
          <w:szCs w:val="28"/>
        </w:rPr>
        <w:t xml:space="preserve"> (далее - УЭБиПК УМВД России по Камчатскому краю)</w:t>
      </w:r>
      <w:r w:rsidRPr="00384A3B">
        <w:rPr>
          <w:sz w:val="28"/>
          <w:szCs w:val="28"/>
        </w:rPr>
        <w:t>, Управление Ф</w:t>
      </w:r>
      <w:r w:rsidR="00911076" w:rsidRPr="00384A3B">
        <w:rPr>
          <w:sz w:val="28"/>
          <w:szCs w:val="28"/>
        </w:rPr>
        <w:t xml:space="preserve">едеральной службы безопасности </w:t>
      </w:r>
      <w:r w:rsidRPr="00384A3B">
        <w:rPr>
          <w:sz w:val="28"/>
          <w:szCs w:val="28"/>
        </w:rPr>
        <w:t>России по Камчатскому краю направлены материалы по результатам 10 контрольны</w:t>
      </w:r>
      <w:r w:rsidR="00DD0765">
        <w:rPr>
          <w:sz w:val="28"/>
          <w:szCs w:val="28"/>
        </w:rPr>
        <w:t>х</w:t>
      </w:r>
      <w:r w:rsidRPr="00384A3B">
        <w:rPr>
          <w:sz w:val="28"/>
          <w:szCs w:val="28"/>
        </w:rPr>
        <w:t xml:space="preserve"> мероприятий. </w:t>
      </w:r>
    </w:p>
    <w:p w:rsidR="003D0E35" w:rsidRPr="00384A3B" w:rsidRDefault="003D0E35" w:rsidP="00384A3B">
      <w:pPr>
        <w:adjustRightInd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В 2018 году </w:t>
      </w:r>
      <w:r w:rsidR="00D566C2" w:rsidRPr="00384A3B">
        <w:rPr>
          <w:sz w:val="28"/>
          <w:szCs w:val="28"/>
        </w:rPr>
        <w:t xml:space="preserve">на основании </w:t>
      </w:r>
      <w:r w:rsidRPr="00384A3B">
        <w:rPr>
          <w:sz w:val="28"/>
          <w:szCs w:val="28"/>
        </w:rPr>
        <w:t>материал</w:t>
      </w:r>
      <w:r w:rsidR="00D566C2" w:rsidRPr="00384A3B">
        <w:rPr>
          <w:sz w:val="28"/>
          <w:szCs w:val="28"/>
        </w:rPr>
        <w:t>ов</w:t>
      </w:r>
      <w:r w:rsidRPr="00384A3B">
        <w:rPr>
          <w:sz w:val="28"/>
          <w:szCs w:val="28"/>
        </w:rPr>
        <w:t xml:space="preserve"> контрольного мероприятия</w:t>
      </w:r>
      <w:r w:rsidR="00A671AF" w:rsidRPr="00384A3B">
        <w:rPr>
          <w:sz w:val="28"/>
          <w:szCs w:val="28"/>
        </w:rPr>
        <w:t xml:space="preserve"> «Проверка целевого и эффективного использования бюджетных средств Петропавловск-Камчатского городского округа, направленных на ремонт высвобождаемого жилищного фонда. Проверка выполнения мероприятий по отбору управляющих организаций для управления многоквартирными домами»</w:t>
      </w:r>
      <w:r w:rsidRPr="00384A3B">
        <w:rPr>
          <w:sz w:val="28"/>
          <w:szCs w:val="28"/>
        </w:rPr>
        <w:t xml:space="preserve">, проведенного </w:t>
      </w:r>
      <w:r w:rsidR="00D566C2" w:rsidRPr="00384A3B">
        <w:rPr>
          <w:sz w:val="28"/>
          <w:szCs w:val="28"/>
        </w:rPr>
        <w:t xml:space="preserve">КСП </w:t>
      </w:r>
      <w:r w:rsidRPr="00384A3B">
        <w:rPr>
          <w:sz w:val="28"/>
          <w:szCs w:val="28"/>
        </w:rPr>
        <w:t>в 2017 году</w:t>
      </w:r>
      <w:r w:rsidR="00D566C2" w:rsidRPr="00384A3B">
        <w:rPr>
          <w:sz w:val="28"/>
          <w:szCs w:val="28"/>
        </w:rPr>
        <w:t>,</w:t>
      </w:r>
      <w:r w:rsidRPr="00384A3B">
        <w:rPr>
          <w:sz w:val="28"/>
          <w:szCs w:val="28"/>
        </w:rPr>
        <w:t xml:space="preserve"> и переданного в УЭБиПК УМВД</w:t>
      </w:r>
      <w:r w:rsidR="00D566C2" w:rsidRPr="00384A3B">
        <w:rPr>
          <w:sz w:val="28"/>
          <w:szCs w:val="28"/>
        </w:rPr>
        <w:t xml:space="preserve"> России по Камчатскому краю</w:t>
      </w:r>
      <w:r w:rsidRPr="00384A3B">
        <w:rPr>
          <w:sz w:val="28"/>
          <w:szCs w:val="28"/>
        </w:rPr>
        <w:t xml:space="preserve">, генеральный директор ООО «Вакард-Строй» признан виновным в хищении мошенническим способом бюджетных средств в особо крупном размере. Следствием и судом установлено, что в рамках исполнения муниципального контракта, заключенного на ремонт 78 жилых помещений в общежитии, расположенном </w:t>
      </w:r>
      <w:r w:rsidR="00DD0765">
        <w:rPr>
          <w:sz w:val="28"/>
          <w:szCs w:val="28"/>
        </w:rPr>
        <w:t>на</w:t>
      </w:r>
      <w:r w:rsidRPr="00384A3B">
        <w:rPr>
          <w:sz w:val="28"/>
          <w:szCs w:val="28"/>
        </w:rPr>
        <w:t xml:space="preserve"> улице Войцеше</w:t>
      </w:r>
      <w:r w:rsidR="002F4D80" w:rsidRPr="00384A3B">
        <w:rPr>
          <w:sz w:val="28"/>
          <w:szCs w:val="28"/>
        </w:rPr>
        <w:t xml:space="preserve">ка, денежные средства в сумме </w:t>
      </w:r>
      <w:r w:rsidR="002F4D80" w:rsidRPr="00384A3B">
        <w:rPr>
          <w:sz w:val="28"/>
          <w:szCs w:val="28"/>
        </w:rPr>
        <w:br/>
        <w:t xml:space="preserve">4 </w:t>
      </w:r>
      <w:r w:rsidRPr="00384A3B">
        <w:rPr>
          <w:sz w:val="28"/>
          <w:szCs w:val="28"/>
        </w:rPr>
        <w:t xml:space="preserve">260,0 тыс. рублей (54,6 </w:t>
      </w:r>
      <w:r w:rsidR="00A671AF" w:rsidRPr="00384A3B">
        <w:rPr>
          <w:sz w:val="28"/>
          <w:szCs w:val="28"/>
        </w:rPr>
        <w:t>процентов</w:t>
      </w:r>
      <w:r w:rsidRPr="00384A3B">
        <w:rPr>
          <w:sz w:val="28"/>
          <w:szCs w:val="28"/>
        </w:rPr>
        <w:t xml:space="preserve"> от общей суммы оплаты по контракту) получены злоумышленником необоснованно, безвозмездно изъяты и обращены в свою пользу, то есть похищены.</w:t>
      </w:r>
      <w:r w:rsidR="00E86BAD" w:rsidRPr="00384A3B">
        <w:rPr>
          <w:sz w:val="28"/>
          <w:szCs w:val="28"/>
        </w:rPr>
        <w:t xml:space="preserve"> Приговором суда</w:t>
      </w:r>
      <w:r w:rsidR="000C689B" w:rsidRPr="00384A3B">
        <w:rPr>
          <w:sz w:val="28"/>
          <w:szCs w:val="28"/>
        </w:rPr>
        <w:t xml:space="preserve"> ему назначено наказание в виде лишения свободы сроком на 4 года условно и возместить ущерб бюджету городского округа. 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4A3B">
        <w:rPr>
          <w:sz w:val="28"/>
          <w:szCs w:val="28"/>
        </w:rPr>
        <w:t xml:space="preserve">В 2018 году </w:t>
      </w:r>
      <w:r w:rsidR="00DD0765">
        <w:rPr>
          <w:sz w:val="28"/>
          <w:szCs w:val="28"/>
        </w:rPr>
        <w:t>К</w:t>
      </w:r>
      <w:r w:rsidRPr="00384A3B">
        <w:rPr>
          <w:sz w:val="28"/>
          <w:szCs w:val="28"/>
        </w:rPr>
        <w:t>онтрольно-счетной палатой реализованы полномочия по составлению протоколов об административных правонарушениях. В отчетном периоде составлены 9 протоколов: по статье 19.5 Ко</w:t>
      </w:r>
      <w:r w:rsidR="00064D70" w:rsidRPr="00384A3B">
        <w:rPr>
          <w:sz w:val="28"/>
          <w:szCs w:val="28"/>
        </w:rPr>
        <w:t>декса об административных правонарушениях</w:t>
      </w:r>
      <w:r w:rsidRPr="00384A3B">
        <w:rPr>
          <w:sz w:val="28"/>
          <w:szCs w:val="28"/>
        </w:rPr>
        <w:t xml:space="preserve"> Р</w:t>
      </w:r>
      <w:r w:rsidR="00317646" w:rsidRPr="00384A3B">
        <w:rPr>
          <w:sz w:val="28"/>
          <w:szCs w:val="28"/>
        </w:rPr>
        <w:t xml:space="preserve">оссийской </w:t>
      </w:r>
      <w:r w:rsidRPr="00384A3B">
        <w:rPr>
          <w:sz w:val="28"/>
          <w:szCs w:val="28"/>
        </w:rPr>
        <w:t>Ф</w:t>
      </w:r>
      <w:r w:rsidR="00317646" w:rsidRPr="00384A3B">
        <w:rPr>
          <w:sz w:val="28"/>
          <w:szCs w:val="28"/>
        </w:rPr>
        <w:t>едерации</w:t>
      </w:r>
      <w:r w:rsidR="00841216">
        <w:rPr>
          <w:sz w:val="28"/>
          <w:szCs w:val="28"/>
        </w:rPr>
        <w:t xml:space="preserve"> (далее -</w:t>
      </w:r>
      <w:r w:rsidR="00064D70" w:rsidRPr="00384A3B">
        <w:rPr>
          <w:sz w:val="28"/>
          <w:szCs w:val="28"/>
        </w:rPr>
        <w:t xml:space="preserve"> КоАП РФ)</w:t>
      </w:r>
      <w:r w:rsidRPr="00384A3B">
        <w:rPr>
          <w:sz w:val="28"/>
          <w:szCs w:val="28"/>
        </w:rPr>
        <w:t xml:space="preserve">, предусматривающей наложение административного штрафа за </w:t>
      </w:r>
      <w:r w:rsidRPr="00384A3B">
        <w:rPr>
          <w:rFonts w:eastAsiaTheme="minorHAnsi"/>
          <w:sz w:val="28"/>
          <w:szCs w:val="28"/>
          <w:lang w:eastAsia="en-US"/>
        </w:rPr>
        <w:t>невыполнение в установленный срок законного предписания органа, осуществляющего муниципальный контроль, об устранении нарушений законодательства</w:t>
      </w:r>
      <w:r w:rsidRPr="00384A3B">
        <w:rPr>
          <w:sz w:val="28"/>
          <w:szCs w:val="28"/>
        </w:rPr>
        <w:t xml:space="preserve">, и по статье 19.7 КоАП РФ, предусматривающей административную ответственность за </w:t>
      </w:r>
      <w:r w:rsidRPr="00384A3B">
        <w:rPr>
          <w:rFonts w:eastAsiaTheme="minorHAnsi"/>
          <w:sz w:val="28"/>
          <w:szCs w:val="28"/>
          <w:lang w:eastAsia="en-US"/>
        </w:rPr>
        <w:t>непредставление или несвоевременное представление сведений (информации), либо представление таких сведений (информации) в неполном объеме или в искаженном виде</w:t>
      </w:r>
      <w:r w:rsidRPr="00384A3B">
        <w:rPr>
          <w:sz w:val="28"/>
          <w:szCs w:val="28"/>
        </w:rPr>
        <w:t>.</w:t>
      </w:r>
    </w:p>
    <w:p w:rsidR="00A47D2D" w:rsidRPr="00384A3B" w:rsidRDefault="00A47D2D" w:rsidP="00384A3B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4A3B">
        <w:rPr>
          <w:sz w:val="28"/>
          <w:szCs w:val="28"/>
        </w:rPr>
        <w:t>Судьями по итогам рассмотрения 6 протоколов 3 должностные лица привлечены к административной ответственности. Сумма назначенных штрафов составила 40,0 тыс. рублей. Фактическое поступление штрафов в бюджет городского округа в 2018 году составило 39,9 тыс. рублей, из них по администра</w:t>
      </w:r>
      <w:r w:rsidR="00841216">
        <w:rPr>
          <w:sz w:val="28"/>
          <w:szCs w:val="28"/>
        </w:rPr>
        <w:t>тивному производству 2017 года -</w:t>
      </w:r>
      <w:r w:rsidRPr="00384A3B">
        <w:rPr>
          <w:sz w:val="28"/>
          <w:szCs w:val="28"/>
        </w:rPr>
        <w:t xml:space="preserve"> 19,9 тыс. рублей.</w:t>
      </w:r>
    </w:p>
    <w:p w:rsidR="00A47D2D" w:rsidRPr="00384A3B" w:rsidRDefault="00A47D2D" w:rsidP="00384A3B">
      <w:pPr>
        <w:adjustRightInd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О результатах контрольных и экспертно-аналитических мероприятий КСП информировала Городскую Думу, Главу городского округа, Комиссию по взаимодействию с КСП, доводила до сведения руководителей учреждений. </w:t>
      </w:r>
    </w:p>
    <w:p w:rsidR="00A47D2D" w:rsidRPr="00384A3B" w:rsidRDefault="00A47D2D" w:rsidP="00384A3B">
      <w:pPr>
        <w:adjustRightInd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Подробная информация о результатах по всем направлениям деятельности </w:t>
      </w:r>
      <w:r w:rsidR="00841216" w:rsidRPr="00841216">
        <w:rPr>
          <w:sz w:val="28"/>
          <w:szCs w:val="28"/>
        </w:rPr>
        <w:t>К</w:t>
      </w:r>
      <w:r w:rsidRPr="00841216">
        <w:rPr>
          <w:sz w:val="28"/>
          <w:szCs w:val="28"/>
        </w:rPr>
        <w:t>о</w:t>
      </w:r>
      <w:r w:rsidRPr="00384A3B">
        <w:rPr>
          <w:sz w:val="28"/>
          <w:szCs w:val="28"/>
        </w:rPr>
        <w:t>нтрольно-счетной палаты за 2018 год представлена в соответствующих разделах настоящего отчета.</w:t>
      </w:r>
    </w:p>
    <w:p w:rsidR="00466691" w:rsidRPr="00384A3B" w:rsidRDefault="00466691" w:rsidP="00384A3B">
      <w:pPr>
        <w:adjustRightInd w:val="0"/>
        <w:ind w:firstLine="709"/>
        <w:jc w:val="both"/>
        <w:rPr>
          <w:sz w:val="28"/>
          <w:szCs w:val="28"/>
        </w:rPr>
      </w:pPr>
    </w:p>
    <w:p w:rsidR="00A47D2D" w:rsidRDefault="00466691" w:rsidP="004D3D77">
      <w:pPr>
        <w:widowControl w:val="0"/>
        <w:jc w:val="center"/>
        <w:rPr>
          <w:sz w:val="28"/>
          <w:szCs w:val="28"/>
        </w:rPr>
      </w:pPr>
      <w:r w:rsidRPr="00DC703E">
        <w:rPr>
          <w:sz w:val="28"/>
          <w:szCs w:val="28"/>
        </w:rPr>
        <w:t xml:space="preserve">2. </w:t>
      </w:r>
      <w:r w:rsidR="00A47D2D" w:rsidRPr="00DC703E">
        <w:rPr>
          <w:sz w:val="28"/>
          <w:szCs w:val="28"/>
        </w:rPr>
        <w:t>Экспертно-аналитическая деятельность</w:t>
      </w:r>
    </w:p>
    <w:p w:rsidR="00B62735" w:rsidRPr="00384A3B" w:rsidRDefault="00B62735" w:rsidP="00841216">
      <w:pPr>
        <w:widowControl w:val="0"/>
        <w:ind w:firstLine="709"/>
        <w:jc w:val="center"/>
        <w:rPr>
          <w:sz w:val="28"/>
          <w:szCs w:val="28"/>
        </w:rPr>
      </w:pP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В 2018 году продолжена работа по реализации исключительных бюджетных полномочий в области внешнего финансового контроля, которыми наделена </w:t>
      </w:r>
      <w:r w:rsidR="00DC703E">
        <w:rPr>
          <w:sz w:val="28"/>
          <w:szCs w:val="28"/>
        </w:rPr>
        <w:t>К</w:t>
      </w:r>
      <w:r w:rsidRPr="00384A3B">
        <w:rPr>
          <w:sz w:val="28"/>
          <w:szCs w:val="28"/>
        </w:rPr>
        <w:t xml:space="preserve">онтрольно-счетная палата, являющихся неотъемлемой частью процедуры обсуждения и принятия проекта бюджета городского округа, а также утверждения отчета о его исполнении. В рамках данных полномочий </w:t>
      </w:r>
      <w:r w:rsidR="00DC703E">
        <w:rPr>
          <w:sz w:val="28"/>
          <w:szCs w:val="28"/>
        </w:rPr>
        <w:t>К</w:t>
      </w:r>
      <w:r w:rsidRPr="00384A3B">
        <w:rPr>
          <w:sz w:val="28"/>
          <w:szCs w:val="28"/>
        </w:rPr>
        <w:t xml:space="preserve">онтрольно-счетной палатой осуществлен необходимый комплекс экспертно-аналитических мероприятий с учетом данных, полученных в ходе контрольных мероприятий, для подготовки: 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- экспертного заключения на отчет об исполнении бюджета городского округа за 2017 год; 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- экспертного заключения на проект решения Городской Думы о бюджете городского округа на 2019 год и плановый период 2020-2021 годов. </w:t>
      </w:r>
    </w:p>
    <w:p w:rsidR="00A47D2D" w:rsidRPr="00384A3B" w:rsidRDefault="00A47D2D" w:rsidP="00384A3B">
      <w:pPr>
        <w:widowControl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В соответствии со статьей 264.4 Бюджетного кодекса РФ, статьей 2 Решения о КСП, проведена внешняя проверка бюджетной отчетности 42 главных администраторов бюджетных средств (далее - ГАБС) и подготовлено экспертное заключение на годовой отчет об исполнении бюджета за 2017 год </w:t>
      </w:r>
      <w:r w:rsidR="00244FB4" w:rsidRPr="00384A3B">
        <w:rPr>
          <w:sz w:val="28"/>
          <w:szCs w:val="28"/>
        </w:rPr>
        <w:t xml:space="preserve">                                </w:t>
      </w:r>
      <w:r w:rsidR="001427C6">
        <w:rPr>
          <w:sz w:val="28"/>
          <w:szCs w:val="28"/>
        </w:rPr>
        <w:t>(далее - з</w:t>
      </w:r>
      <w:r w:rsidRPr="00384A3B">
        <w:rPr>
          <w:sz w:val="28"/>
          <w:szCs w:val="28"/>
        </w:rPr>
        <w:t xml:space="preserve">аключение). 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Заключение КСП на отчет об исполнении бюджета города - это комплексный анализ деятельности исполнительной власти в части выполнения принятых обязательств на основе не только анализа исполнения бюджета, но и результатов, проведенных экспертно-аналитических и контрольных мероприятий.</w:t>
      </w:r>
    </w:p>
    <w:p w:rsidR="00A47D2D" w:rsidRPr="00384A3B" w:rsidRDefault="00A47D2D" w:rsidP="00384A3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Контрольно-счетной палатой подтверждена достоверность </w:t>
      </w:r>
      <w:r w:rsidR="00DC703E">
        <w:rPr>
          <w:sz w:val="28"/>
          <w:szCs w:val="28"/>
        </w:rPr>
        <w:t>о</w:t>
      </w:r>
      <w:r w:rsidRPr="00384A3B">
        <w:rPr>
          <w:sz w:val="28"/>
          <w:szCs w:val="28"/>
        </w:rPr>
        <w:t xml:space="preserve">тчета об исполнении бюджета городского округа за 2017 год. Анализ представленной отчетности показал, что плановые и фактические показатели отчетности ГАБС соответствуют показателям </w:t>
      </w:r>
      <w:r w:rsidR="00DC703E">
        <w:rPr>
          <w:sz w:val="28"/>
          <w:szCs w:val="28"/>
        </w:rPr>
        <w:t>о</w:t>
      </w:r>
      <w:r w:rsidRPr="00384A3B">
        <w:rPr>
          <w:sz w:val="28"/>
          <w:szCs w:val="28"/>
        </w:rPr>
        <w:t xml:space="preserve">тчета об исполнении бюджета за 2017 год. 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Внешняя проверка выявила единичные факты неполноты, недостоверности и иные недостатки годовой отчетности ГАБС, а также факты несоответствия установленным требованиям по составу и содержанию, непрозрачности, не информативности бюджетной отчетности ГАБС.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Учитывая, что ключевой задачей бюджетной политики Президентом России определено уменьшение зависимости от межбюджетных трансфертов и развитие собственного доходного потенциала региональных и местных бюджетов, особое место в деятельности </w:t>
      </w:r>
      <w:r w:rsidR="00DC703E">
        <w:rPr>
          <w:sz w:val="28"/>
          <w:szCs w:val="28"/>
        </w:rPr>
        <w:t>К</w:t>
      </w:r>
      <w:r w:rsidRPr="00384A3B">
        <w:rPr>
          <w:sz w:val="28"/>
          <w:szCs w:val="28"/>
        </w:rPr>
        <w:t>онтрольно-счетной палаты уделялось контролю за формированием и исполнением доходной части бюджета города.</w:t>
      </w:r>
    </w:p>
    <w:p w:rsidR="00A47D2D" w:rsidRPr="00384A3B" w:rsidRDefault="00A47D2D" w:rsidP="00384A3B">
      <w:pPr>
        <w:widowControl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В целях реализации бюджетных полномочий, установленных статьей 160.1 Бюджетного кодекса РФ, в 2018 году всеми </w:t>
      </w:r>
      <w:r w:rsidR="00275FF9" w:rsidRPr="00384A3B">
        <w:rPr>
          <w:sz w:val="28"/>
          <w:szCs w:val="28"/>
        </w:rPr>
        <w:t>ГАБС</w:t>
      </w:r>
      <w:r w:rsidRPr="00384A3B">
        <w:rPr>
          <w:sz w:val="28"/>
          <w:szCs w:val="28"/>
        </w:rPr>
        <w:t xml:space="preserve"> горо</w:t>
      </w:r>
      <w:r w:rsidR="00275FF9" w:rsidRPr="00384A3B">
        <w:rPr>
          <w:sz w:val="28"/>
          <w:szCs w:val="28"/>
        </w:rPr>
        <w:t>дского округа</w:t>
      </w:r>
      <w:r w:rsidRPr="00384A3B">
        <w:rPr>
          <w:sz w:val="28"/>
          <w:szCs w:val="28"/>
        </w:rPr>
        <w:t xml:space="preserve"> разработаны и утверждены методики прогнозирования поступлений доходов в бюджет</w:t>
      </w:r>
      <w:r w:rsidR="00275FF9" w:rsidRPr="00384A3B">
        <w:rPr>
          <w:sz w:val="28"/>
          <w:szCs w:val="28"/>
        </w:rPr>
        <w:t xml:space="preserve"> городского округа</w:t>
      </w:r>
      <w:r w:rsidRPr="00384A3B">
        <w:rPr>
          <w:sz w:val="28"/>
          <w:szCs w:val="28"/>
        </w:rPr>
        <w:t>. Однако, по данным за отчетный год, это не отразилось на качестве прогно</w:t>
      </w:r>
      <w:r w:rsidR="001427C6">
        <w:rPr>
          <w:sz w:val="28"/>
          <w:szCs w:val="28"/>
        </w:rPr>
        <w:t>зирования доходов. Из 42</w:t>
      </w:r>
      <w:r w:rsidRPr="00384A3B">
        <w:rPr>
          <w:sz w:val="28"/>
          <w:szCs w:val="28"/>
        </w:rPr>
        <w:t xml:space="preserve"> </w:t>
      </w:r>
      <w:r w:rsidR="00275FF9" w:rsidRPr="00384A3B">
        <w:rPr>
          <w:sz w:val="28"/>
          <w:szCs w:val="28"/>
        </w:rPr>
        <w:t>ГАБС</w:t>
      </w:r>
      <w:r w:rsidRPr="00384A3B">
        <w:rPr>
          <w:sz w:val="28"/>
          <w:szCs w:val="28"/>
        </w:rPr>
        <w:t xml:space="preserve"> 17 не в полном объеме исполнили плановые </w:t>
      </w:r>
      <w:r w:rsidRPr="001427C6">
        <w:rPr>
          <w:sz w:val="28"/>
          <w:szCs w:val="28"/>
        </w:rPr>
        <w:t xml:space="preserve">показатели </w:t>
      </w:r>
      <w:r w:rsidR="00F329D5" w:rsidRPr="001427C6">
        <w:rPr>
          <w:sz w:val="28"/>
          <w:szCs w:val="28"/>
        </w:rPr>
        <w:t xml:space="preserve">по доходам </w:t>
      </w:r>
      <w:r w:rsidRPr="00384A3B">
        <w:rPr>
          <w:sz w:val="28"/>
          <w:szCs w:val="28"/>
        </w:rPr>
        <w:t xml:space="preserve">(в 2016 году 15 из 43). Кроме того, из 22 главных администраторов доходов (органов администрации городского округа) в 2017 году не обеспечили планируемые поступления налоговых и неналоговых доходов в бюджет 7 администраторов, тогда как в 2016 году - 5 администраторов. </w:t>
      </w:r>
    </w:p>
    <w:p w:rsidR="00A47D2D" w:rsidRPr="00384A3B" w:rsidRDefault="00A47D2D" w:rsidP="00384A3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Потенциальным резервом увеличения поступлений доходов в бюджет городского округа остается погашение задолженности по уплате налоговых и неналоговых платежей, которая на 01.01.2018 составила 889 135,3 тыс. рублей.</w:t>
      </w:r>
    </w:p>
    <w:p w:rsidR="00A47D2D" w:rsidRPr="00384A3B" w:rsidRDefault="00A47D2D" w:rsidP="00384A3B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384A3B">
        <w:rPr>
          <w:sz w:val="28"/>
          <w:szCs w:val="28"/>
        </w:rPr>
        <w:t xml:space="preserve">В анализируемом периоде сохранилась тенденция снижения долговых обязательств, объем муниципального долга на </w:t>
      </w:r>
      <w:r w:rsidR="00AF1DDF" w:rsidRPr="00384A3B">
        <w:rPr>
          <w:sz w:val="28"/>
          <w:szCs w:val="28"/>
        </w:rPr>
        <w:t>01.01.2018 года составил</w:t>
      </w:r>
      <w:r w:rsidR="00AF1DDF" w:rsidRPr="00384A3B">
        <w:rPr>
          <w:sz w:val="28"/>
          <w:szCs w:val="28"/>
        </w:rPr>
        <w:br/>
        <w:t>1,2 миллиард</w:t>
      </w:r>
      <w:r w:rsidRPr="00384A3B">
        <w:rPr>
          <w:sz w:val="28"/>
          <w:szCs w:val="28"/>
        </w:rPr>
        <w:t xml:space="preserve"> рублей, что ниже аналогичного показа</w:t>
      </w:r>
      <w:r w:rsidR="00AF1DDF" w:rsidRPr="00384A3B">
        <w:rPr>
          <w:sz w:val="28"/>
          <w:szCs w:val="28"/>
        </w:rPr>
        <w:t>теля за 2016 год на 350 миллионов</w:t>
      </w:r>
      <w:r w:rsidRPr="00384A3B">
        <w:rPr>
          <w:sz w:val="28"/>
          <w:szCs w:val="28"/>
        </w:rPr>
        <w:t xml:space="preserve"> рублей или 22,6 </w:t>
      </w:r>
      <w:r w:rsidR="00244FB4" w:rsidRPr="00384A3B">
        <w:rPr>
          <w:sz w:val="28"/>
          <w:szCs w:val="28"/>
        </w:rPr>
        <w:t>процентов</w:t>
      </w:r>
      <w:r w:rsidRPr="00384A3B">
        <w:rPr>
          <w:sz w:val="28"/>
          <w:szCs w:val="28"/>
        </w:rPr>
        <w:t>, его доля в объеме налоговых и не</w:t>
      </w:r>
      <w:r w:rsidR="00AF1DDF" w:rsidRPr="00384A3B">
        <w:rPr>
          <w:sz w:val="28"/>
          <w:szCs w:val="28"/>
        </w:rPr>
        <w:t>налоговых доходов бюджета городского округа</w:t>
      </w:r>
      <w:r w:rsidRPr="00384A3B">
        <w:rPr>
          <w:sz w:val="28"/>
          <w:szCs w:val="28"/>
        </w:rPr>
        <w:t xml:space="preserve"> по состоянию на конец 2017 года составляла 22,1</w:t>
      </w:r>
      <w:r w:rsidR="00244FB4" w:rsidRPr="00384A3B">
        <w:rPr>
          <w:sz w:val="28"/>
          <w:szCs w:val="28"/>
        </w:rPr>
        <w:t xml:space="preserve"> процентов</w:t>
      </w:r>
      <w:r w:rsidRPr="00384A3B">
        <w:rPr>
          <w:sz w:val="28"/>
          <w:szCs w:val="28"/>
        </w:rPr>
        <w:t xml:space="preserve">. 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Формирование проекта бюджета городского округа на 2019-2021 годы, в условиях ограниченных финансовых возможностей предопределило сосредоточение ус</w:t>
      </w:r>
      <w:r w:rsidRPr="00384A3B">
        <w:rPr>
          <w:bCs/>
          <w:sz w:val="28"/>
          <w:szCs w:val="28"/>
          <w:lang w:bidi="en-US"/>
        </w:rPr>
        <w:t>илий органов местного самоуправления и средств бюджета городского округа</w:t>
      </w:r>
      <w:r w:rsidRPr="00384A3B">
        <w:rPr>
          <w:sz w:val="28"/>
          <w:szCs w:val="28"/>
        </w:rPr>
        <w:t xml:space="preserve"> на обязательном исполнении социальных обязательств муниципалитета</w:t>
      </w:r>
      <w:r w:rsidRPr="00384A3B">
        <w:rPr>
          <w:bCs/>
          <w:sz w:val="28"/>
          <w:szCs w:val="28"/>
          <w:lang w:bidi="en-US"/>
        </w:rPr>
        <w:t xml:space="preserve"> и максимально эффективном расходовании средств бюджета городского округа.</w:t>
      </w:r>
      <w:r w:rsidRPr="00384A3B">
        <w:rPr>
          <w:sz w:val="28"/>
          <w:szCs w:val="28"/>
        </w:rPr>
        <w:t xml:space="preserve"> 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Проектом бюджета городского округа предусмотрено сохранение в среднесрочном периоде тенденции роста налоговых и безвозмездных поступлений при снижении неналоговых доходов бюджета. </w:t>
      </w:r>
    </w:p>
    <w:p w:rsidR="00A47D2D" w:rsidRPr="00384A3B" w:rsidRDefault="00A47D2D" w:rsidP="00384A3B">
      <w:pPr>
        <w:ind w:firstLine="709"/>
        <w:jc w:val="both"/>
        <w:rPr>
          <w:rFonts w:eastAsia="TimesNewRomanPSMT"/>
          <w:sz w:val="28"/>
          <w:szCs w:val="28"/>
        </w:rPr>
      </w:pPr>
      <w:r w:rsidRPr="00384A3B">
        <w:rPr>
          <w:rFonts w:eastAsia="TimesNewRomanPSMT"/>
          <w:sz w:val="28"/>
          <w:szCs w:val="28"/>
        </w:rPr>
        <w:t xml:space="preserve">Долговая политика на 2019-2021 годы обеспечивает сохранение объема долговых обязательств в пределах, установленных статьями </w:t>
      </w:r>
      <w:r w:rsidRPr="00384A3B">
        <w:rPr>
          <w:sz w:val="28"/>
          <w:szCs w:val="28"/>
        </w:rPr>
        <w:t>Бюджетного кодекса</w:t>
      </w:r>
      <w:r w:rsidRPr="00384A3B">
        <w:rPr>
          <w:rFonts w:eastAsia="TimesNewRomanPSMT"/>
          <w:sz w:val="28"/>
          <w:szCs w:val="28"/>
        </w:rPr>
        <w:t xml:space="preserve"> РФ, стабильность обслуживания и погашения долговых обязательств.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Главным инструментом, обеспечивающим повышение результативности и эффективности бюджетных расходов, ориентированности на достижение конкретных целей, должны стать муниципальные программы.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В 2018 году в городском округе реализовывалось 12 муниципальных программ. Доля программных расходов в общих расходах бюджета городского окру</w:t>
      </w:r>
      <w:r w:rsidR="00F07629" w:rsidRPr="00384A3B">
        <w:rPr>
          <w:sz w:val="28"/>
          <w:szCs w:val="28"/>
        </w:rPr>
        <w:t>га в 2018 году составляет 94,8 процентов</w:t>
      </w:r>
      <w:r w:rsidRPr="00384A3B">
        <w:rPr>
          <w:sz w:val="28"/>
          <w:szCs w:val="28"/>
        </w:rPr>
        <w:t xml:space="preserve">. </w:t>
      </w:r>
    </w:p>
    <w:p w:rsidR="00A47D2D" w:rsidRPr="00384A3B" w:rsidRDefault="00A47D2D" w:rsidP="00384A3B">
      <w:pPr>
        <w:widowControl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Финансово-экономическая экспертиза муниципальных программ показала ряд основных проблем, связанных с планированием параметров муниципальных программ, а именно:</w:t>
      </w:r>
    </w:p>
    <w:p w:rsidR="00A47D2D" w:rsidRPr="00384A3B" w:rsidRDefault="00A47D2D" w:rsidP="00384A3B">
      <w:pPr>
        <w:widowControl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- недостаточный качественный уровень планирования и обоснованности устанавливаемых количественных значений целевых показателей и показателей финансового обеспечения муниципальных программ;</w:t>
      </w:r>
    </w:p>
    <w:p w:rsidR="00A47D2D" w:rsidRPr="00384A3B" w:rsidRDefault="00A47D2D" w:rsidP="00384A3B">
      <w:pPr>
        <w:widowControl w:val="0"/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- отсутствие взаимосвязи финансирования и достижения показателей по причине отсутствия расчета затрат на выполнение показателей муниципальных программ и, как следствие, установления заведомо низких и выполнимых при любых условия</w:t>
      </w:r>
      <w:r w:rsidRPr="00DC703E">
        <w:rPr>
          <w:sz w:val="28"/>
          <w:szCs w:val="28"/>
        </w:rPr>
        <w:t>х</w:t>
      </w:r>
      <w:r w:rsidR="00DC703E" w:rsidRPr="00DC703E">
        <w:rPr>
          <w:sz w:val="28"/>
          <w:szCs w:val="28"/>
        </w:rPr>
        <w:t>,</w:t>
      </w:r>
      <w:r w:rsidRPr="00384A3B">
        <w:rPr>
          <w:sz w:val="28"/>
          <w:szCs w:val="28"/>
        </w:rPr>
        <w:t xml:space="preserve"> показателей.</w:t>
      </w:r>
    </w:p>
    <w:p w:rsidR="00F07629" w:rsidRPr="00384A3B" w:rsidRDefault="00F07629" w:rsidP="00384A3B">
      <w:pPr>
        <w:pStyle w:val="a6"/>
        <w:ind w:left="0" w:firstLine="709"/>
        <w:contextualSpacing w:val="0"/>
        <w:jc w:val="center"/>
        <w:rPr>
          <w:szCs w:val="28"/>
        </w:rPr>
      </w:pPr>
    </w:p>
    <w:p w:rsidR="00A47D2D" w:rsidRPr="00384A3B" w:rsidRDefault="00A47D2D" w:rsidP="004D3D77">
      <w:pPr>
        <w:pStyle w:val="a6"/>
        <w:ind w:left="0"/>
        <w:contextualSpacing w:val="0"/>
        <w:jc w:val="center"/>
        <w:rPr>
          <w:szCs w:val="28"/>
        </w:rPr>
      </w:pPr>
      <w:r w:rsidRPr="00384A3B">
        <w:rPr>
          <w:szCs w:val="28"/>
        </w:rPr>
        <w:t>3. Контрольная деятельность</w:t>
      </w:r>
    </w:p>
    <w:p w:rsidR="00075DA6" w:rsidRDefault="00A47D2D" w:rsidP="004D3D77">
      <w:pPr>
        <w:pStyle w:val="a6"/>
        <w:ind w:left="0"/>
        <w:contextualSpacing w:val="0"/>
        <w:jc w:val="center"/>
        <w:rPr>
          <w:szCs w:val="28"/>
        </w:rPr>
      </w:pPr>
      <w:r w:rsidRPr="00384A3B">
        <w:rPr>
          <w:szCs w:val="28"/>
        </w:rPr>
        <w:t>3.1. Контроль в сфере управления и распоряжения объектами муниципальной собственности</w:t>
      </w:r>
    </w:p>
    <w:p w:rsidR="00B62735" w:rsidRPr="00DC703E" w:rsidRDefault="00B62735" w:rsidP="00DC703E">
      <w:pPr>
        <w:pStyle w:val="a6"/>
        <w:ind w:left="0" w:firstLine="709"/>
        <w:contextualSpacing w:val="0"/>
        <w:jc w:val="center"/>
        <w:rPr>
          <w:szCs w:val="28"/>
        </w:rPr>
      </w:pPr>
    </w:p>
    <w:p w:rsidR="00A47D2D" w:rsidRPr="00384A3B" w:rsidRDefault="00A47D2D" w:rsidP="00384A3B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84A3B">
        <w:rPr>
          <w:spacing w:val="-1"/>
          <w:sz w:val="28"/>
          <w:szCs w:val="28"/>
        </w:rPr>
        <w:t xml:space="preserve">В 2018 году при осуществлении контроля за соблюдением установленного порядка управления и </w:t>
      </w:r>
      <w:r w:rsidRPr="00384A3B">
        <w:rPr>
          <w:sz w:val="28"/>
          <w:szCs w:val="28"/>
        </w:rPr>
        <w:t xml:space="preserve">распоряжения имуществом, находящимся в муниципальной </w:t>
      </w:r>
      <w:r w:rsidRPr="00384A3B">
        <w:rPr>
          <w:spacing w:val="-1"/>
          <w:sz w:val="28"/>
          <w:szCs w:val="28"/>
        </w:rPr>
        <w:t>собственности городского округа, особое внимание уделялось контролю за использованием земельных участков, находящихся в му</w:t>
      </w:r>
      <w:r w:rsidR="00F07629" w:rsidRPr="00384A3B">
        <w:rPr>
          <w:spacing w:val="-1"/>
          <w:sz w:val="28"/>
          <w:szCs w:val="28"/>
        </w:rPr>
        <w:t>ниципальной собственности городского округа</w:t>
      </w:r>
      <w:r w:rsidRPr="00384A3B">
        <w:rPr>
          <w:spacing w:val="-1"/>
          <w:sz w:val="28"/>
          <w:szCs w:val="28"/>
        </w:rPr>
        <w:t>, и земельных участков, государственная собственность на которые не разграничена.</w:t>
      </w:r>
    </w:p>
    <w:p w:rsidR="00A47D2D" w:rsidRPr="00384A3B" w:rsidRDefault="00A47D2D" w:rsidP="00384A3B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384A3B">
        <w:rPr>
          <w:sz w:val="28"/>
          <w:szCs w:val="28"/>
        </w:rPr>
        <w:t xml:space="preserve">За отчетный период аудиторским направлением </w:t>
      </w:r>
      <w:r w:rsidR="00DC703E" w:rsidRPr="00DC703E">
        <w:rPr>
          <w:sz w:val="28"/>
          <w:szCs w:val="28"/>
        </w:rPr>
        <w:t>К</w:t>
      </w:r>
      <w:r w:rsidRPr="00DC703E">
        <w:rPr>
          <w:sz w:val="28"/>
          <w:szCs w:val="28"/>
        </w:rPr>
        <w:t>о</w:t>
      </w:r>
      <w:r w:rsidRPr="00384A3B">
        <w:rPr>
          <w:sz w:val="28"/>
          <w:szCs w:val="28"/>
        </w:rPr>
        <w:t>нтрольно-счетной палаты завершено 5 контрольных мероприятий.</w:t>
      </w:r>
    </w:p>
    <w:p w:rsidR="00A47D2D" w:rsidRPr="00384A3B" w:rsidRDefault="00A47D2D" w:rsidP="00384A3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При проведении проверки соблюдения порядка управления земельными участками, находящимися в муниципальной собственности, а также земельными участками, государственная собственность на которые не </w:t>
      </w:r>
      <w:r w:rsidR="00F07629" w:rsidRPr="00384A3B">
        <w:rPr>
          <w:sz w:val="28"/>
          <w:szCs w:val="28"/>
        </w:rPr>
        <w:t xml:space="preserve">разграничена, </w:t>
      </w:r>
      <w:r w:rsidR="00F07629" w:rsidRPr="00384A3B">
        <w:rPr>
          <w:sz w:val="28"/>
          <w:szCs w:val="28"/>
        </w:rPr>
        <w:br/>
      </w:r>
      <w:r w:rsidRPr="00384A3B">
        <w:rPr>
          <w:sz w:val="28"/>
          <w:szCs w:val="28"/>
        </w:rPr>
        <w:t xml:space="preserve">за 2015-2016 годы установлены факты несвоевременного внесения арендных платежей (25,6 </w:t>
      </w:r>
      <w:r w:rsidR="00244FB4" w:rsidRPr="00384A3B">
        <w:rPr>
          <w:sz w:val="28"/>
          <w:szCs w:val="28"/>
        </w:rPr>
        <w:t>процентов</w:t>
      </w:r>
      <w:r w:rsidRPr="00384A3B">
        <w:rPr>
          <w:sz w:val="28"/>
          <w:szCs w:val="28"/>
        </w:rPr>
        <w:t xml:space="preserve"> общего количества действующих договоров аренды), что повлекло недопоступл</w:t>
      </w:r>
      <w:r w:rsidR="00AF1DDF" w:rsidRPr="00384A3B">
        <w:rPr>
          <w:sz w:val="28"/>
          <w:szCs w:val="28"/>
        </w:rPr>
        <w:t xml:space="preserve">ение доходов в бюджет города 81 </w:t>
      </w:r>
      <w:r w:rsidRPr="00384A3B">
        <w:rPr>
          <w:sz w:val="28"/>
          <w:szCs w:val="28"/>
        </w:rPr>
        <w:t>547,2 тыс. рублей.</w:t>
      </w:r>
    </w:p>
    <w:p w:rsidR="00A47D2D" w:rsidRPr="00384A3B" w:rsidRDefault="00A47D2D" w:rsidP="00384A3B">
      <w:pPr>
        <w:ind w:firstLine="709"/>
        <w:jc w:val="both"/>
        <w:rPr>
          <w:color w:val="000000" w:themeColor="text1"/>
          <w:sz w:val="28"/>
          <w:szCs w:val="28"/>
          <w:lang w:val="x-none" w:eastAsia="x-none"/>
        </w:rPr>
      </w:pPr>
      <w:r w:rsidRPr="00384A3B">
        <w:rPr>
          <w:sz w:val="28"/>
          <w:szCs w:val="28"/>
        </w:rPr>
        <w:t xml:space="preserve">Проверкой </w:t>
      </w:r>
      <w:r w:rsidRPr="00384A3B">
        <w:rPr>
          <w:bCs/>
          <w:color w:val="000000" w:themeColor="text1"/>
          <w:kern w:val="36"/>
          <w:sz w:val="28"/>
          <w:szCs w:val="28"/>
        </w:rPr>
        <w:t xml:space="preserve">своевременности поступлений денежных средств в бюджет городского округа в виде платы за наем муниципальных жилых помещений, предоставляемых по договорам социального найма и договорам найма жилых помещений за 2016 год установлено, что </w:t>
      </w:r>
      <w:r w:rsidRPr="00384A3B">
        <w:rPr>
          <w:color w:val="000000" w:themeColor="text1"/>
          <w:sz w:val="28"/>
          <w:szCs w:val="28"/>
        </w:rPr>
        <w:t xml:space="preserve">Управлением коммунального хозяйства и жилищным фондом администрации </w:t>
      </w:r>
      <w:r w:rsidR="00F07629" w:rsidRPr="00384A3B">
        <w:rPr>
          <w:color w:val="000000" w:themeColor="text1"/>
          <w:sz w:val="28"/>
          <w:szCs w:val="28"/>
        </w:rPr>
        <w:t xml:space="preserve">Петропавловска-Камчатского </w:t>
      </w:r>
      <w:r w:rsidRPr="00384A3B">
        <w:rPr>
          <w:color w:val="000000" w:themeColor="text1"/>
          <w:sz w:val="28"/>
          <w:szCs w:val="28"/>
        </w:rPr>
        <w:t>городского округа</w:t>
      </w:r>
      <w:r w:rsidR="00D22287" w:rsidRPr="00384A3B">
        <w:rPr>
          <w:color w:val="000000" w:themeColor="text1"/>
          <w:sz w:val="28"/>
          <w:szCs w:val="28"/>
        </w:rPr>
        <w:t xml:space="preserve"> (далее – Управление)</w:t>
      </w:r>
      <w:r w:rsidRPr="00384A3B">
        <w:rPr>
          <w:rFonts w:eastAsiaTheme="minorHAnsi"/>
          <w:color w:val="000000" w:themeColor="text1"/>
          <w:sz w:val="28"/>
          <w:szCs w:val="28"/>
          <w:lang w:eastAsia="ar-SA"/>
        </w:rPr>
        <w:t xml:space="preserve"> не обеспечено формирование полной и достоверной информации о состоянии и движении муниципального жилищного фонда городского округа, инвентаризация муниципальной казны не проводилась. </w:t>
      </w:r>
      <w:r w:rsidRPr="00384A3B">
        <w:rPr>
          <w:color w:val="000000" w:themeColor="text1"/>
          <w:sz w:val="28"/>
          <w:szCs w:val="28"/>
        </w:rPr>
        <w:t>Обладая полномочиями собственника в отношении муниципального жилого фонда, Управление не располагает достоверной информацией:</w:t>
      </w:r>
    </w:p>
    <w:p w:rsidR="00A47D2D" w:rsidRPr="00384A3B" w:rsidRDefault="00A47D2D" w:rsidP="00384A3B">
      <w:pPr>
        <w:spacing w:line="259" w:lineRule="auto"/>
        <w:ind w:firstLine="709"/>
        <w:jc w:val="both"/>
        <w:rPr>
          <w:color w:val="000000" w:themeColor="text1"/>
          <w:sz w:val="28"/>
          <w:szCs w:val="28"/>
          <w:lang w:val="x-none" w:eastAsia="x-none"/>
        </w:rPr>
      </w:pPr>
      <w:r w:rsidRPr="00384A3B">
        <w:rPr>
          <w:color w:val="000000" w:themeColor="text1"/>
          <w:sz w:val="28"/>
          <w:szCs w:val="28"/>
        </w:rPr>
        <w:t>-</w:t>
      </w:r>
      <w:r w:rsidR="00F07629" w:rsidRPr="00384A3B">
        <w:rPr>
          <w:color w:val="000000" w:themeColor="text1"/>
          <w:sz w:val="28"/>
          <w:szCs w:val="28"/>
        </w:rPr>
        <w:t xml:space="preserve"> </w:t>
      </w:r>
      <w:r w:rsidRPr="00384A3B">
        <w:rPr>
          <w:color w:val="000000" w:themeColor="text1"/>
          <w:sz w:val="28"/>
          <w:szCs w:val="28"/>
        </w:rPr>
        <w:t>о количестве заключенных договоров социального найма, что в результате приводит к ненадлежащему исполнению обязанностей по учету и контролю использования муниципальных жилых помещений;</w:t>
      </w:r>
    </w:p>
    <w:p w:rsidR="00A47D2D" w:rsidRPr="00384A3B" w:rsidRDefault="00A47D2D" w:rsidP="00384A3B">
      <w:pPr>
        <w:spacing w:line="259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84A3B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F07629" w:rsidRPr="00384A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84A3B">
        <w:rPr>
          <w:rFonts w:eastAsiaTheme="minorHAnsi"/>
          <w:color w:val="000000" w:themeColor="text1"/>
          <w:sz w:val="28"/>
          <w:szCs w:val="28"/>
          <w:lang w:eastAsia="en-US"/>
        </w:rPr>
        <w:t>актуальными сведениями по количеству, общей площади и балансовой стоимости муниципальных жилых помещений, находящихся в собственности городского округа.</w:t>
      </w:r>
    </w:p>
    <w:p w:rsidR="00A47D2D" w:rsidRPr="00384A3B" w:rsidRDefault="00A47D2D" w:rsidP="00384A3B">
      <w:pPr>
        <w:spacing w:line="259" w:lineRule="auto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84A3B">
        <w:rPr>
          <w:rFonts w:eastAsiaTheme="minorHAnsi"/>
          <w:color w:val="000000" w:themeColor="text1"/>
          <w:sz w:val="28"/>
          <w:szCs w:val="28"/>
          <w:lang w:eastAsia="en-US"/>
        </w:rPr>
        <w:t>Управлением не исполнены основные требования по обязанности отражения в бюджетном учете и в бюджетной отчетности информации в денежном выражении о состоянии нефинансовых активов имущества казны городского округа, а также об операциях, изменяющие указанные активы, что в результате привело к:</w:t>
      </w:r>
    </w:p>
    <w:p w:rsidR="00A47D2D" w:rsidRPr="00384A3B" w:rsidRDefault="00A47D2D" w:rsidP="00384A3B">
      <w:pPr>
        <w:tabs>
          <w:tab w:val="left" w:pos="851"/>
        </w:tabs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84A3B">
        <w:rPr>
          <w:color w:val="000000" w:themeColor="text1"/>
          <w:sz w:val="28"/>
          <w:szCs w:val="28"/>
        </w:rPr>
        <w:t>-</w:t>
      </w:r>
      <w:r w:rsidR="00F07629" w:rsidRPr="00384A3B">
        <w:rPr>
          <w:color w:val="000000" w:themeColor="text1"/>
          <w:sz w:val="28"/>
          <w:szCs w:val="28"/>
        </w:rPr>
        <w:t xml:space="preserve"> </w:t>
      </w:r>
      <w:r w:rsidRPr="00384A3B">
        <w:rPr>
          <w:color w:val="000000" w:themeColor="text1"/>
          <w:sz w:val="28"/>
          <w:szCs w:val="28"/>
        </w:rPr>
        <w:t>завышению балансовой стоимости муниципальных жилых помещ</w:t>
      </w:r>
      <w:r w:rsidR="00AF1DDF" w:rsidRPr="00384A3B">
        <w:rPr>
          <w:color w:val="000000" w:themeColor="text1"/>
          <w:sz w:val="28"/>
          <w:szCs w:val="28"/>
        </w:rPr>
        <w:t xml:space="preserve">ений, составляющих казну на 248 </w:t>
      </w:r>
      <w:r w:rsidRPr="00384A3B">
        <w:rPr>
          <w:color w:val="000000" w:themeColor="text1"/>
          <w:sz w:val="28"/>
          <w:szCs w:val="28"/>
        </w:rPr>
        <w:t>475,1 тыс. рублей;</w:t>
      </w:r>
    </w:p>
    <w:p w:rsidR="00A47D2D" w:rsidRPr="00384A3B" w:rsidRDefault="00A47D2D" w:rsidP="00384A3B">
      <w:pPr>
        <w:tabs>
          <w:tab w:val="left" w:pos="851"/>
        </w:tabs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84A3B">
        <w:rPr>
          <w:color w:val="000000" w:themeColor="text1"/>
          <w:sz w:val="28"/>
          <w:szCs w:val="28"/>
        </w:rPr>
        <w:t>-</w:t>
      </w:r>
      <w:r w:rsidR="00F07629" w:rsidRPr="00384A3B">
        <w:rPr>
          <w:color w:val="000000" w:themeColor="text1"/>
          <w:sz w:val="28"/>
          <w:szCs w:val="28"/>
        </w:rPr>
        <w:t xml:space="preserve"> </w:t>
      </w:r>
      <w:r w:rsidRPr="00384A3B">
        <w:rPr>
          <w:color w:val="000000" w:themeColor="text1"/>
          <w:sz w:val="28"/>
          <w:szCs w:val="28"/>
        </w:rPr>
        <w:t xml:space="preserve">занижению балансовой стоимости муниципальных жилых помещений, составляющих казну на </w:t>
      </w:r>
      <w:r w:rsidR="00AF1DDF" w:rsidRPr="00384A3B">
        <w:rPr>
          <w:rFonts w:eastAsiaTheme="minorHAnsi"/>
          <w:color w:val="000000" w:themeColor="text1"/>
          <w:sz w:val="28"/>
          <w:szCs w:val="28"/>
          <w:lang w:eastAsia="en-US"/>
        </w:rPr>
        <w:t xml:space="preserve">2 018 </w:t>
      </w:r>
      <w:r w:rsidRPr="00384A3B">
        <w:rPr>
          <w:rFonts w:eastAsiaTheme="minorHAnsi"/>
          <w:color w:val="000000" w:themeColor="text1"/>
          <w:sz w:val="28"/>
          <w:szCs w:val="28"/>
          <w:lang w:eastAsia="en-US"/>
        </w:rPr>
        <w:t>135,8 тыс. рублей;</w:t>
      </w:r>
    </w:p>
    <w:p w:rsidR="00A47D2D" w:rsidRPr="00384A3B" w:rsidRDefault="00A47D2D" w:rsidP="00384A3B">
      <w:pPr>
        <w:tabs>
          <w:tab w:val="left" w:pos="851"/>
        </w:tabs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84A3B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F07629" w:rsidRPr="00384A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84A3B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расхождению </w:t>
      </w:r>
      <w:r w:rsidRPr="00384A3B">
        <w:rPr>
          <w:color w:val="000000" w:themeColor="text1"/>
          <w:sz w:val="28"/>
          <w:szCs w:val="28"/>
        </w:rPr>
        <w:t>в части объектов муниципального жилого фонда,</w:t>
      </w:r>
      <w:r w:rsidRPr="00384A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учтенных в реестре муниципального </w:t>
      </w:r>
      <w:r w:rsidRPr="001427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имущества по правообладателю </w:t>
      </w:r>
      <w:r w:rsidR="001427C6" w:rsidRPr="001427C6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1427C6">
        <w:rPr>
          <w:rFonts w:eastAsiaTheme="minorHAnsi"/>
          <w:color w:val="000000" w:themeColor="text1"/>
          <w:sz w:val="28"/>
          <w:szCs w:val="28"/>
          <w:lang w:eastAsia="en-US"/>
        </w:rPr>
        <w:t>городской округ</w:t>
      </w:r>
      <w:r w:rsidR="001427C6" w:rsidRPr="001427C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1427C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аналогичными объектами, составляющих казну, содержащихся в реги</w:t>
      </w:r>
      <w:r w:rsidR="00AF1DDF" w:rsidRPr="001427C6">
        <w:rPr>
          <w:rFonts w:eastAsiaTheme="minorHAnsi"/>
          <w:color w:val="000000" w:themeColor="text1"/>
          <w:sz w:val="28"/>
          <w:szCs w:val="28"/>
          <w:lang w:eastAsia="en-US"/>
        </w:rPr>
        <w:t>страх</w:t>
      </w:r>
      <w:r w:rsidR="00AF1DDF" w:rsidRPr="00384A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бюджетного учета на 6 980 </w:t>
      </w:r>
      <w:r w:rsidRPr="00384A3B">
        <w:rPr>
          <w:rFonts w:eastAsiaTheme="minorHAnsi"/>
          <w:color w:val="000000" w:themeColor="text1"/>
          <w:sz w:val="28"/>
          <w:szCs w:val="28"/>
          <w:lang w:eastAsia="en-US"/>
        </w:rPr>
        <w:t xml:space="preserve">484,5 тыс. рублей. </w:t>
      </w:r>
    </w:p>
    <w:p w:rsidR="00A47D2D" w:rsidRPr="00384A3B" w:rsidRDefault="00A47D2D" w:rsidP="00384A3B">
      <w:pPr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84A3B">
        <w:rPr>
          <w:color w:val="000000" w:themeColor="text1"/>
          <w:sz w:val="28"/>
          <w:szCs w:val="28"/>
        </w:rPr>
        <w:t>Управлением, как главным администратором, администратором доходов бюджета</w:t>
      </w:r>
      <w:r w:rsidR="00F07629" w:rsidRPr="00384A3B">
        <w:rPr>
          <w:color w:val="000000" w:themeColor="text1"/>
          <w:sz w:val="28"/>
          <w:szCs w:val="28"/>
        </w:rPr>
        <w:t xml:space="preserve"> городского округа</w:t>
      </w:r>
      <w:r w:rsidRPr="00384A3B">
        <w:rPr>
          <w:color w:val="000000" w:themeColor="text1"/>
          <w:sz w:val="28"/>
          <w:szCs w:val="28"/>
        </w:rPr>
        <w:t>, в нарушение статьи 160.1 Бюджетного кодекса РФ, не осуществлялись полномочия по учету и контролю за правильностью начисления, полнотой и своевременностью внесения в бюджет</w:t>
      </w:r>
      <w:r w:rsidR="00F07629" w:rsidRPr="00384A3B">
        <w:rPr>
          <w:color w:val="000000" w:themeColor="text1"/>
          <w:sz w:val="28"/>
          <w:szCs w:val="28"/>
        </w:rPr>
        <w:t xml:space="preserve"> городского округа</w:t>
      </w:r>
      <w:r w:rsidRPr="00384A3B">
        <w:rPr>
          <w:color w:val="000000" w:themeColor="text1"/>
          <w:sz w:val="28"/>
          <w:szCs w:val="28"/>
        </w:rPr>
        <w:t xml:space="preserve"> платы за наем жилищного фонда городского округа, в результате </w:t>
      </w:r>
      <w:r w:rsidR="008F30D9" w:rsidRPr="00DC703E">
        <w:rPr>
          <w:sz w:val="28"/>
          <w:szCs w:val="28"/>
        </w:rPr>
        <w:t xml:space="preserve">чего </w:t>
      </w:r>
      <w:r w:rsidRPr="00384A3B">
        <w:rPr>
          <w:color w:val="000000" w:themeColor="text1"/>
          <w:sz w:val="28"/>
          <w:szCs w:val="28"/>
          <w:lang w:val="x-none" w:eastAsia="x-none"/>
        </w:rPr>
        <w:t xml:space="preserve">бюджетом городского округа </w:t>
      </w:r>
      <w:r w:rsidRPr="00384A3B">
        <w:rPr>
          <w:color w:val="000000" w:themeColor="text1"/>
          <w:sz w:val="28"/>
          <w:szCs w:val="28"/>
          <w:lang w:eastAsia="x-none"/>
        </w:rPr>
        <w:t xml:space="preserve">по состоянию на 31.12.2016 года </w:t>
      </w:r>
      <w:r w:rsidRPr="00384A3B">
        <w:rPr>
          <w:color w:val="000000" w:themeColor="text1"/>
          <w:sz w:val="28"/>
          <w:szCs w:val="28"/>
          <w:lang w:val="x-none" w:eastAsia="x-none"/>
        </w:rPr>
        <w:t xml:space="preserve">недополучено доходов </w:t>
      </w:r>
      <w:r w:rsidRPr="00384A3B">
        <w:rPr>
          <w:color w:val="000000" w:themeColor="text1"/>
          <w:sz w:val="28"/>
          <w:szCs w:val="28"/>
          <w:lang w:eastAsia="x-none"/>
        </w:rPr>
        <w:t xml:space="preserve">в </w:t>
      </w:r>
      <w:r w:rsidRPr="00384A3B">
        <w:rPr>
          <w:color w:val="000000" w:themeColor="text1"/>
          <w:sz w:val="28"/>
          <w:szCs w:val="28"/>
          <w:lang w:val="x-none" w:eastAsia="x-none"/>
        </w:rPr>
        <w:t xml:space="preserve">сумме </w:t>
      </w:r>
      <w:r w:rsidR="00075DA6" w:rsidRPr="00384A3B">
        <w:rPr>
          <w:color w:val="000000" w:themeColor="text1"/>
          <w:sz w:val="28"/>
          <w:szCs w:val="28"/>
          <w:lang w:eastAsia="x-none"/>
        </w:rPr>
        <w:t xml:space="preserve">более 35 </w:t>
      </w:r>
      <w:r w:rsidRPr="00384A3B">
        <w:rPr>
          <w:color w:val="000000" w:themeColor="text1"/>
          <w:sz w:val="28"/>
          <w:szCs w:val="28"/>
          <w:lang w:eastAsia="x-none"/>
        </w:rPr>
        <w:t>000,0</w:t>
      </w:r>
      <w:r w:rsidRPr="00384A3B">
        <w:rPr>
          <w:color w:val="000000" w:themeColor="text1"/>
          <w:sz w:val="28"/>
          <w:szCs w:val="28"/>
          <w:lang w:val="x-none" w:eastAsia="x-none"/>
        </w:rPr>
        <w:t xml:space="preserve"> тыс. рублей.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При проведении проверки соблюдения законности, порядка предоставления и учета служебных помещений специализированного жилищного фонда за 2016 год установлено отсутствие надлежащего контроля за использованием муниципальной собственности, а также за соблюдением финансовых интересов городского округа со стороны Управления. 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Аналогичные выводы сделаны по результатам проверки результативности (эффективности и экономности) использования в 2016 году бюджетных средств в рамках муниципальной программы «Обеспечение доступным и комфортным жильем жителей Петропавловск-Камчатского городского округа на 2014-2017 годы», утвержденной постановлением администрации Петропавловск-Камчатского городского округа от 03.11.2013</w:t>
      </w:r>
      <w:r w:rsidR="00D22287" w:rsidRPr="00384A3B">
        <w:rPr>
          <w:sz w:val="28"/>
          <w:szCs w:val="28"/>
        </w:rPr>
        <w:t xml:space="preserve"> </w:t>
      </w:r>
      <w:r w:rsidRPr="00384A3B">
        <w:rPr>
          <w:sz w:val="28"/>
          <w:szCs w:val="28"/>
        </w:rPr>
        <w:t>№ 3195, а именно,</w:t>
      </w: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 Управление</w:t>
      </w:r>
      <w:r w:rsidRPr="00384A3B">
        <w:rPr>
          <w:sz w:val="28"/>
          <w:szCs w:val="28"/>
        </w:rPr>
        <w:t>: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666666"/>
          <w:sz w:val="28"/>
          <w:szCs w:val="28"/>
          <w:lang w:eastAsia="en-US"/>
        </w:rPr>
      </w:pPr>
      <w:r w:rsidRPr="00384A3B">
        <w:rPr>
          <w:sz w:val="28"/>
          <w:szCs w:val="28"/>
        </w:rPr>
        <w:t xml:space="preserve">- </w:t>
      </w: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не обладает достоверной и актуальной информацией о техническом состоянии жилищного фонда, что по мнению Контрольно-счетной палаты содержит риски необоснованного включения (или исключения) многоквартирных домов в региональную </w:t>
      </w:r>
      <w:r w:rsidRPr="00DC703E">
        <w:rPr>
          <w:rFonts w:eastAsiaTheme="minorHAnsi"/>
          <w:iCs/>
          <w:color w:val="000000"/>
          <w:sz w:val="28"/>
          <w:szCs w:val="28"/>
          <w:lang w:eastAsia="en-US"/>
        </w:rPr>
        <w:t>программу</w:t>
      </w:r>
      <w:r w:rsidR="00DC703E" w:rsidRPr="00DC703E">
        <w:rPr>
          <w:rFonts w:eastAsiaTheme="minorHAnsi"/>
          <w:iCs/>
          <w:color w:val="000000"/>
          <w:sz w:val="28"/>
          <w:szCs w:val="28"/>
          <w:lang w:eastAsia="en-US"/>
        </w:rPr>
        <w:t>,</w:t>
      </w:r>
      <w:r w:rsidRPr="00DC703E">
        <w:rPr>
          <w:rFonts w:eastAsiaTheme="minorHAnsi"/>
          <w:iCs/>
          <w:color w:val="000000"/>
          <w:sz w:val="28"/>
          <w:szCs w:val="28"/>
          <w:lang w:eastAsia="en-US"/>
        </w:rPr>
        <w:t xml:space="preserve"> нарушения порядка очередности </w:t>
      </w:r>
      <w:r w:rsidRPr="00DC703E">
        <w:rPr>
          <w:rFonts w:eastAsiaTheme="minorHAnsi"/>
          <w:iCs/>
          <w:sz w:val="28"/>
          <w:szCs w:val="28"/>
          <w:lang w:eastAsia="en-US"/>
        </w:rPr>
        <w:t>проведения кап</w:t>
      </w:r>
      <w:r w:rsidR="00DC703E" w:rsidRPr="00DC703E">
        <w:rPr>
          <w:rFonts w:eastAsiaTheme="minorHAnsi"/>
          <w:iCs/>
          <w:sz w:val="28"/>
          <w:szCs w:val="28"/>
          <w:lang w:eastAsia="en-US"/>
        </w:rPr>
        <w:t xml:space="preserve">итального </w:t>
      </w:r>
      <w:r w:rsidRPr="00DC703E">
        <w:rPr>
          <w:rFonts w:eastAsiaTheme="minorHAnsi"/>
          <w:iCs/>
          <w:sz w:val="28"/>
          <w:szCs w:val="28"/>
          <w:lang w:eastAsia="en-US"/>
        </w:rPr>
        <w:t>ремонта</w:t>
      </w:r>
      <w:r w:rsidR="00DC703E" w:rsidRPr="00DC703E">
        <w:rPr>
          <w:rFonts w:eastAsiaTheme="minorHAnsi"/>
          <w:iCs/>
          <w:color w:val="000000"/>
          <w:sz w:val="28"/>
          <w:szCs w:val="28"/>
          <w:lang w:eastAsia="en-US"/>
        </w:rPr>
        <w:t xml:space="preserve">, </w:t>
      </w:r>
      <w:r w:rsidRPr="00DC703E">
        <w:rPr>
          <w:rFonts w:eastAsiaTheme="minorHAnsi"/>
          <w:iCs/>
          <w:color w:val="000000"/>
          <w:sz w:val="28"/>
          <w:szCs w:val="28"/>
          <w:lang w:eastAsia="en-US"/>
        </w:rPr>
        <w:t>необоснованного</w:t>
      </w: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 определения необходимого перечня и состава работ;</w:t>
      </w:r>
    </w:p>
    <w:p w:rsidR="00A47D2D" w:rsidRPr="00DC703E" w:rsidRDefault="00A47D2D" w:rsidP="00384A3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- в результате низкой эффективности управления ходом реализации программы, в рамках инвестиционных мероприятий по приобретению квартир для переселения из аварийного жилого фонда, исполнило плановый показатель по количеству расселяемых граждан из аварийных жилых домов и непригодных для </w:t>
      </w:r>
      <w:r w:rsidRPr="00DC703E">
        <w:rPr>
          <w:rFonts w:eastAsiaTheme="minorHAnsi"/>
          <w:iCs/>
          <w:color w:val="000000"/>
          <w:sz w:val="28"/>
          <w:szCs w:val="28"/>
          <w:lang w:eastAsia="en-US"/>
        </w:rPr>
        <w:t xml:space="preserve">проживания жилых помещений в 2016 году фактически только на 41,7 </w:t>
      </w:r>
      <w:r w:rsidR="00D22287" w:rsidRPr="00DC703E">
        <w:rPr>
          <w:rFonts w:eastAsiaTheme="minorHAnsi"/>
          <w:iCs/>
          <w:color w:val="000000"/>
          <w:sz w:val="28"/>
          <w:szCs w:val="28"/>
          <w:lang w:eastAsia="en-US"/>
        </w:rPr>
        <w:t>процент</w:t>
      </w:r>
      <w:r w:rsidR="00DC703E" w:rsidRPr="00DC703E">
        <w:rPr>
          <w:rFonts w:eastAsiaTheme="minorHAnsi"/>
          <w:iCs/>
          <w:color w:val="000000"/>
          <w:sz w:val="28"/>
          <w:szCs w:val="28"/>
          <w:lang w:eastAsia="en-US"/>
        </w:rPr>
        <w:t>.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DC703E">
        <w:rPr>
          <w:rFonts w:eastAsiaTheme="minorHAnsi"/>
          <w:iCs/>
          <w:color w:val="000000"/>
          <w:sz w:val="28"/>
          <w:szCs w:val="28"/>
          <w:lang w:eastAsia="en-US"/>
        </w:rPr>
        <w:t>Также</w:t>
      </w: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 установлено, что из 24 квартир, приобретенных в рамках бюджетных инвестиций, 18 квартир или 75,0 </w:t>
      </w:r>
      <w:r w:rsidR="00D22287" w:rsidRPr="00384A3B">
        <w:rPr>
          <w:rFonts w:eastAsiaTheme="minorHAnsi"/>
          <w:iCs/>
          <w:color w:val="000000"/>
          <w:sz w:val="28"/>
          <w:szCs w:val="28"/>
          <w:lang w:eastAsia="en-US"/>
        </w:rPr>
        <w:t>процентов</w:t>
      </w: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 в казне городского округа не значатся, что в результате привело к занижению показателя казны на 50 563,3 тыс. рублей.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>Из 24 муниципальных контрактов, заключенных на приобретение объектов недвижимого имущества в целях переселения граждан из аварийного жилого фонда</w:t>
      </w:r>
      <w:r w:rsidR="008F30D9" w:rsidRPr="00DC703E">
        <w:rPr>
          <w:rFonts w:eastAsiaTheme="minorHAnsi"/>
          <w:iCs/>
          <w:sz w:val="28"/>
          <w:szCs w:val="28"/>
          <w:lang w:eastAsia="en-US"/>
        </w:rPr>
        <w:t>,</w:t>
      </w: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 в рамках инвестиционных мероприятий 13 муниципальных контрактов заключены в нарушение пункта 1 части 1</w:t>
      </w:r>
      <w:r w:rsidR="008319E4"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>статьи 33 Федерального закона от 05.04.2013 № 44-ФЗ</w:t>
      </w:r>
      <w:r w:rsidR="00D22287"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="00D22287" w:rsidRPr="00384A3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>, части 1 статьи 17 Федерального закона от 21.06.2007 № 135-ФЗ</w:t>
      </w:r>
      <w:r w:rsidR="00182E49"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 «О защите конкуренции»</w:t>
      </w: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>, с единственным поставщ</w:t>
      </w:r>
      <w:r w:rsidR="008319E4"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иком со средней стоимостью </w:t>
      </w:r>
      <w:r w:rsidR="00F72890" w:rsidRPr="00384A3B">
        <w:rPr>
          <w:rFonts w:eastAsiaTheme="minorHAnsi"/>
          <w:iCs/>
          <w:color w:val="000000"/>
          <w:sz w:val="28"/>
          <w:szCs w:val="28"/>
          <w:lang w:eastAsia="en-US"/>
        </w:rPr>
        <w:br/>
      </w:r>
      <w:r w:rsidR="008319E4"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1 </w:t>
      </w:r>
      <w:r w:rsidR="00075DA6" w:rsidRPr="00384A3B">
        <w:rPr>
          <w:rFonts w:eastAsiaTheme="minorHAnsi"/>
          <w:iCs/>
          <w:color w:val="000000"/>
          <w:sz w:val="28"/>
          <w:szCs w:val="28"/>
          <w:lang w:eastAsia="en-US"/>
        </w:rPr>
        <w:t>квадратного</w:t>
      </w: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 метра 81,6 тыс. рублей, что почти в 2 раза выше показателя средней рыночной стоимости 1 кв</w:t>
      </w:r>
      <w:r w:rsidR="008319E4" w:rsidRPr="00384A3B">
        <w:rPr>
          <w:rFonts w:eastAsiaTheme="minorHAnsi"/>
          <w:iCs/>
          <w:color w:val="000000"/>
          <w:sz w:val="28"/>
          <w:szCs w:val="28"/>
          <w:lang w:eastAsia="en-US"/>
        </w:rPr>
        <w:t>адратного</w:t>
      </w: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 метра общей площади жилого помещения, утвержденного по Камчатскому краю на 3 квартал 2016 года. </w:t>
      </w:r>
      <w:r w:rsidR="00D22287" w:rsidRPr="00384A3B">
        <w:rPr>
          <w:rFonts w:eastAsiaTheme="minorHAnsi"/>
          <w:iCs/>
          <w:color w:val="000000"/>
          <w:sz w:val="28"/>
          <w:szCs w:val="28"/>
          <w:lang w:eastAsia="en-US"/>
        </w:rPr>
        <w:t>С</w:t>
      </w:r>
      <w:r w:rsidR="00D22287" w:rsidRPr="00384A3B">
        <w:rPr>
          <w:sz w:val="28"/>
          <w:szCs w:val="28"/>
        </w:rPr>
        <w:t xml:space="preserve">огласно приказу Минстроя России от 16.06.2016 № 419/пр «О нормативе стоимости одного квадратного метра общей площади жилого помещения по Российской Федерации на второе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D22287" w:rsidRPr="00384A3B">
        <w:rPr>
          <w:sz w:val="28"/>
          <w:szCs w:val="28"/>
          <w:lang w:val="en-US"/>
        </w:rPr>
        <w:t>III</w:t>
      </w:r>
      <w:r w:rsidR="00D22287" w:rsidRPr="00384A3B">
        <w:rPr>
          <w:sz w:val="28"/>
          <w:szCs w:val="28"/>
        </w:rPr>
        <w:t xml:space="preserve"> квартал 2016 года», показатель средней рыночной стоимости </w:t>
      </w:r>
      <w:r w:rsidR="00DC703E">
        <w:rPr>
          <w:sz w:val="28"/>
          <w:szCs w:val="28"/>
        </w:rPr>
        <w:t>1</w:t>
      </w:r>
      <w:r w:rsidR="00D22287" w:rsidRPr="00384A3B">
        <w:rPr>
          <w:sz w:val="28"/>
          <w:szCs w:val="28"/>
        </w:rPr>
        <w:t xml:space="preserve"> квадратного метра общей площади жилого помещения </w:t>
      </w:r>
      <w:r w:rsidR="00075DA6" w:rsidRPr="00384A3B">
        <w:rPr>
          <w:sz w:val="28"/>
          <w:szCs w:val="28"/>
        </w:rPr>
        <w:t xml:space="preserve">по Камчатскому краю составил 43 </w:t>
      </w:r>
      <w:r w:rsidR="00D22287" w:rsidRPr="00384A3B">
        <w:rPr>
          <w:sz w:val="28"/>
          <w:szCs w:val="28"/>
        </w:rPr>
        <w:t>995 рублей.</w:t>
      </w: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Установлено нецелевое использование средств в сумме </w:t>
      </w:r>
      <w:r w:rsidR="00075DA6"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2 </w:t>
      </w: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>201,9 тыс. рублей, обусловленное оплатой услуг по охране частично расселенных домов.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>Нарушен порядок переселения граждан, предусмотренный федеральным законодательством, а именно, статьей 32 Жилищного кодекса РФ, что привело к нарушениям на сумму 30 000,4 тыс. рублей, из них: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84A3B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075DA6" w:rsidRPr="00384A3B">
        <w:rPr>
          <w:rFonts w:eastAsiaTheme="minorHAnsi"/>
          <w:iCs/>
          <w:color w:val="000000"/>
          <w:sz w:val="28"/>
          <w:szCs w:val="28"/>
          <w:lang w:eastAsia="en-US"/>
        </w:rPr>
        <w:t>23 462,7 тыс. рублей -</w:t>
      </w: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 расходы бюджета городского округа, которые классифицируются, как нецелевое использование;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384A3B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075DA6" w:rsidRPr="00384A3B">
        <w:rPr>
          <w:rFonts w:eastAsiaTheme="minorHAnsi"/>
          <w:iCs/>
          <w:color w:val="000000"/>
          <w:sz w:val="28"/>
          <w:szCs w:val="28"/>
          <w:lang w:eastAsia="en-US"/>
        </w:rPr>
        <w:t>6 537,7 тыс. рублей -</w:t>
      </w:r>
      <w:r w:rsidRPr="00384A3B">
        <w:rPr>
          <w:rFonts w:eastAsiaTheme="minorHAnsi"/>
          <w:iCs/>
          <w:color w:val="000000"/>
          <w:sz w:val="28"/>
          <w:szCs w:val="28"/>
          <w:lang w:eastAsia="en-US"/>
        </w:rPr>
        <w:t xml:space="preserve"> классифицируются, как ущерб городскому округу.</w:t>
      </w:r>
    </w:p>
    <w:p w:rsidR="00182E49" w:rsidRPr="00384A3B" w:rsidRDefault="00182E49" w:rsidP="00384A3B">
      <w:pPr>
        <w:ind w:firstLine="709"/>
        <w:jc w:val="center"/>
        <w:rPr>
          <w:sz w:val="28"/>
          <w:szCs w:val="28"/>
        </w:rPr>
      </w:pPr>
    </w:p>
    <w:p w:rsidR="004D3D77" w:rsidRDefault="004D3D77" w:rsidP="00384A3B">
      <w:pPr>
        <w:ind w:firstLine="709"/>
        <w:jc w:val="center"/>
        <w:rPr>
          <w:sz w:val="28"/>
          <w:szCs w:val="28"/>
        </w:rPr>
      </w:pPr>
    </w:p>
    <w:p w:rsidR="00A47D2D" w:rsidRDefault="00A47D2D" w:rsidP="004D3D77">
      <w:pPr>
        <w:jc w:val="center"/>
        <w:rPr>
          <w:sz w:val="28"/>
          <w:szCs w:val="28"/>
        </w:rPr>
      </w:pPr>
      <w:r w:rsidRPr="00DC703E">
        <w:rPr>
          <w:sz w:val="28"/>
          <w:szCs w:val="28"/>
        </w:rPr>
        <w:t>3.2. Контроль расходов бюджета городского округа на общегосударственные расходы, национальную безопасность, правоохранительную деятельность, национальную экономику, жилищно-коммунальное хозяйство и средства массовой информации</w:t>
      </w:r>
    </w:p>
    <w:p w:rsidR="00DC703E" w:rsidRPr="00DC703E" w:rsidRDefault="00DC703E" w:rsidP="00384A3B">
      <w:pPr>
        <w:ind w:firstLine="709"/>
        <w:jc w:val="center"/>
        <w:rPr>
          <w:sz w:val="28"/>
          <w:szCs w:val="28"/>
        </w:rPr>
      </w:pP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Контрольно-счетной палатой в 2018 году по аудиторскому направлению «Контроль расходов бюджета городского округа на общегосударственные расходы, национальную безопасность, правоохранительную деятельность, национальную экономику, жилищно-коммунальное хозяйство и средства массовой информации» завершено 4 контрольных мероприятиях в сфере национальной экономики и жилищно-коммунального хозяйства городского округа. 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Контрольная деятельность в отчетном году построена с учетом наиболее проблемных зон городского округа в сфере работы транспорта, дорожного комплекса и благоустройства, приоритетным направлением на 2018 год выбран контроль за эффективным использованием бюджетных средств, направляемых на приобретение материальных ресурсов и услуг при реализации задач по обеспечению:</w:t>
      </w:r>
    </w:p>
    <w:p w:rsidR="00A47D2D" w:rsidRPr="00384A3B" w:rsidRDefault="004D3D77" w:rsidP="00384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D2D" w:rsidRPr="00384A3B">
        <w:rPr>
          <w:sz w:val="28"/>
          <w:szCs w:val="28"/>
        </w:rPr>
        <w:t>пассажирских перевозок, в связи с чем проведена выборочная проверка финансово-хозяйственной деятельности муниципального автономного учреждения «Управление пассажирского транспорта городского округа»</w:t>
      </w:r>
      <w:r w:rsidR="00D22287" w:rsidRPr="00384A3B">
        <w:rPr>
          <w:sz w:val="28"/>
          <w:szCs w:val="28"/>
        </w:rPr>
        <w:t xml:space="preserve"> </w:t>
      </w:r>
      <w:r w:rsidR="00240E96" w:rsidRPr="00384A3B">
        <w:rPr>
          <w:sz w:val="28"/>
          <w:szCs w:val="28"/>
        </w:rPr>
        <w:br/>
      </w:r>
      <w:r w:rsidR="00D22287" w:rsidRPr="00384A3B">
        <w:rPr>
          <w:sz w:val="28"/>
          <w:szCs w:val="28"/>
        </w:rPr>
        <w:t>(далее - МАУ «УПТ»)</w:t>
      </w:r>
      <w:r w:rsidR="00A47D2D" w:rsidRPr="00384A3B">
        <w:rPr>
          <w:sz w:val="28"/>
          <w:szCs w:val="28"/>
        </w:rPr>
        <w:t>;</w:t>
      </w:r>
    </w:p>
    <w:p w:rsidR="00A47D2D" w:rsidRPr="00DC703E" w:rsidRDefault="004D3D77" w:rsidP="00DC70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D2D" w:rsidRPr="00384A3B">
        <w:rPr>
          <w:sz w:val="28"/>
          <w:szCs w:val="28"/>
        </w:rPr>
        <w:t xml:space="preserve">по развитию </w:t>
      </w:r>
      <w:r w:rsidR="00A47D2D" w:rsidRPr="00DC703E">
        <w:rPr>
          <w:sz w:val="28"/>
          <w:szCs w:val="28"/>
        </w:rPr>
        <w:t>дорожной сети городского округа</w:t>
      </w:r>
      <w:r w:rsidR="00DC703E" w:rsidRPr="00DC703E">
        <w:rPr>
          <w:sz w:val="28"/>
          <w:szCs w:val="28"/>
        </w:rPr>
        <w:t xml:space="preserve"> </w:t>
      </w:r>
      <w:r w:rsidR="00240E96" w:rsidRPr="00DC703E">
        <w:rPr>
          <w:sz w:val="28"/>
          <w:szCs w:val="28"/>
        </w:rPr>
        <w:t xml:space="preserve">- </w:t>
      </w:r>
      <w:r w:rsidR="00A47D2D" w:rsidRPr="00DC703E">
        <w:rPr>
          <w:sz w:val="28"/>
          <w:szCs w:val="28"/>
        </w:rPr>
        <w:t xml:space="preserve">выборочная проверка строительства автомобильной </w:t>
      </w:r>
      <w:r w:rsidR="00240E96" w:rsidRPr="00DC703E">
        <w:rPr>
          <w:sz w:val="28"/>
          <w:szCs w:val="28"/>
        </w:rPr>
        <w:t>дороги районного значения от улицы Тушканова до проспекта Карла Марка в городе</w:t>
      </w:r>
      <w:r w:rsidR="00A47D2D" w:rsidRPr="00DC703E">
        <w:rPr>
          <w:sz w:val="28"/>
          <w:szCs w:val="28"/>
        </w:rPr>
        <w:t xml:space="preserve"> Петропавловске-Камчатском;</w:t>
      </w:r>
    </w:p>
    <w:p w:rsidR="00A47D2D" w:rsidRPr="00384A3B" w:rsidRDefault="004D3D77" w:rsidP="00DC70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D2D" w:rsidRPr="00DC703E">
        <w:rPr>
          <w:sz w:val="28"/>
          <w:szCs w:val="28"/>
        </w:rPr>
        <w:t>благоустройства городского округа</w:t>
      </w:r>
      <w:r w:rsidR="00DC703E" w:rsidRPr="00DC703E">
        <w:rPr>
          <w:sz w:val="28"/>
          <w:szCs w:val="28"/>
        </w:rPr>
        <w:t xml:space="preserve"> </w:t>
      </w:r>
      <w:r w:rsidR="00240E96" w:rsidRPr="00DC703E">
        <w:rPr>
          <w:sz w:val="28"/>
          <w:szCs w:val="28"/>
        </w:rPr>
        <w:t xml:space="preserve">- </w:t>
      </w:r>
      <w:r w:rsidR="00A47D2D" w:rsidRPr="00DC703E">
        <w:rPr>
          <w:sz w:val="28"/>
          <w:szCs w:val="28"/>
        </w:rPr>
        <w:t>проверка организации муниципальных мероприятий (смотры, конкурсы, фестивали, выставки, ярмарки, семинары, круглые столы, соревнования, праздничные мероприятия, гуляния, субб</w:t>
      </w:r>
      <w:r w:rsidR="00240E96" w:rsidRPr="00DC703E">
        <w:rPr>
          <w:sz w:val="28"/>
          <w:szCs w:val="28"/>
        </w:rPr>
        <w:t>отники, учения, чествование и тому подобное</w:t>
      </w:r>
      <w:r w:rsidR="00A47D2D" w:rsidRPr="00DC703E">
        <w:rPr>
          <w:sz w:val="28"/>
          <w:szCs w:val="28"/>
        </w:rPr>
        <w:t>) муниципальной программы «Энергоэффективность,</w:t>
      </w:r>
      <w:r w:rsidR="00A47D2D" w:rsidRPr="00384A3B">
        <w:rPr>
          <w:sz w:val="28"/>
          <w:szCs w:val="28"/>
        </w:rPr>
        <w:t xml:space="preserve"> развитие энергетики и коммунального хозяйства, обеспечение жителей городского округа коммунальными услугами, услугами по благоустройству территории и охрана окружающей среды». </w:t>
      </w:r>
    </w:p>
    <w:p w:rsidR="00A47D2D" w:rsidRPr="00384A3B" w:rsidRDefault="00A47D2D" w:rsidP="00384A3B">
      <w:pPr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>Также проведена проверка целевого и эффективного использования бюджетных средств, направленных на содержание Управления городского хозяйства администрации городского округа</w:t>
      </w:r>
      <w:r w:rsidR="00240E96" w:rsidRPr="00384A3B">
        <w:rPr>
          <w:sz w:val="28"/>
          <w:szCs w:val="28"/>
        </w:rPr>
        <w:t xml:space="preserve"> (далее -</w:t>
      </w:r>
      <w:r w:rsidR="00D22287" w:rsidRPr="00384A3B">
        <w:rPr>
          <w:sz w:val="28"/>
          <w:szCs w:val="28"/>
        </w:rPr>
        <w:t xml:space="preserve"> Управление городского хозяйства)</w:t>
      </w:r>
      <w:r w:rsidRPr="00384A3B">
        <w:rPr>
          <w:sz w:val="28"/>
          <w:szCs w:val="28"/>
        </w:rPr>
        <w:t>.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По результатам проведенных контрольных мероприятий выявлены недостатки системы внутреннего финансового контроля за операциями с бюджетными средствами, как на уровне проверяемых учреждений, так и в Управлении городского хозяйства за деятельностью подчиненных ему учреждений, в результате чего сделан вывод о том, что возникающие недостатки контрольных систем своевременно не выявляются и не устраняются. Так, например, выявляемые в течение проверяемого периода нарушения связаны с: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- ведением бухгалтерского учета с нарушением принципов и правил, установленных нормативными документами, в совокупности которые приводят к тому, что бухгалтерская отчетность учреждений искажается (Управление городского хозяйства, муниципальное казенное учрежден</w:t>
      </w:r>
      <w:r w:rsidR="00B62735">
        <w:rPr>
          <w:sz w:val="28"/>
          <w:szCs w:val="28"/>
        </w:rPr>
        <w:t>ие «Управление благоустройства</w:t>
      </w:r>
      <w:r w:rsidRPr="00384A3B">
        <w:rPr>
          <w:sz w:val="28"/>
          <w:szCs w:val="28"/>
        </w:rPr>
        <w:t>»</w:t>
      </w:r>
      <w:r w:rsidR="001427C6">
        <w:rPr>
          <w:sz w:val="28"/>
          <w:szCs w:val="28"/>
        </w:rPr>
        <w:t xml:space="preserve"> (далее -</w:t>
      </w:r>
      <w:r w:rsidR="00286579" w:rsidRPr="00384A3B">
        <w:rPr>
          <w:sz w:val="28"/>
          <w:szCs w:val="28"/>
        </w:rPr>
        <w:t xml:space="preserve"> МКУ «Управление благоустройства»</w:t>
      </w:r>
      <w:r w:rsidR="00D94D40" w:rsidRPr="00384A3B">
        <w:rPr>
          <w:sz w:val="28"/>
          <w:szCs w:val="28"/>
        </w:rPr>
        <w:t>)</w:t>
      </w:r>
      <w:r w:rsidRPr="00384A3B">
        <w:rPr>
          <w:sz w:val="28"/>
          <w:szCs w:val="28"/>
        </w:rPr>
        <w:t>, МАУ «УПТ»);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- нарушением требований Федерального закона от 05.04.2013 № 44-ФЗ, регулирующих процесс осуществления закупочной деятельности, в результате которых нивелируются принципы конкурентности и информационной открытости закупочной деятельности (МКУ «Управление благоустройства»);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- системой учета товарно-материальных ценностей в учреждениях, содержащей недостатки способные привести к дополнительным рискам и расходам учреждений (включая отсутствие необходимого контроля при списании) (МАУ «УПТ»).</w:t>
      </w:r>
    </w:p>
    <w:p w:rsidR="00A47D2D" w:rsidRPr="00384A3B" w:rsidRDefault="00A47D2D" w:rsidP="00384A3B">
      <w:pPr>
        <w:ind w:firstLine="709"/>
        <w:jc w:val="both"/>
        <w:rPr>
          <w:bCs/>
          <w:color w:val="000000"/>
          <w:sz w:val="28"/>
          <w:szCs w:val="28"/>
        </w:rPr>
      </w:pPr>
      <w:r w:rsidRPr="00384A3B">
        <w:rPr>
          <w:sz w:val="28"/>
          <w:szCs w:val="28"/>
        </w:rPr>
        <w:t>При проверке целевого и эффективного использования бюджетных средств, направленных на содержание Управления городского хозяйства, кроме недостатков, связанных с типовыми нарушениями порядка начисления оплаты труда, были установлены необоснованно произведенные выплаты по договорам гражданско-правового характера в общей сумме 70,4 тыс. рублей.</w:t>
      </w:r>
    </w:p>
    <w:p w:rsidR="00A47D2D" w:rsidRPr="00384A3B" w:rsidRDefault="00A47D2D" w:rsidP="00384A3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3B">
        <w:rPr>
          <w:rFonts w:ascii="Times New Roman" w:hAnsi="Times New Roman" w:cs="Times New Roman"/>
          <w:sz w:val="28"/>
          <w:szCs w:val="28"/>
        </w:rPr>
        <w:t>При проведении выборочной проверки финансово-хозяйственной деятельности МАУ «УПТ» за 2017 год обращено внимание на недостатки в работе Управления городского хозяйства, которые привели к нарушению условий предоставления субсидии юридическим лицам (за исключением государственных и муниципальных учреждений) и индивидуальным предпринимателям в целях финансового обеспечения (возмещения) недополученных доходов в связи с оказанием услуг по проезду отдельных категорий граждан на автомобильном транспорте общего пользования на маршрутах регулярных перевозок на территории городского округа (кроме такси и маршр</w:t>
      </w:r>
      <w:r w:rsidR="00240E96" w:rsidRPr="00384A3B">
        <w:rPr>
          <w:rFonts w:ascii="Times New Roman" w:hAnsi="Times New Roman" w:cs="Times New Roman"/>
          <w:sz w:val="28"/>
          <w:szCs w:val="28"/>
        </w:rPr>
        <w:t xml:space="preserve">утных такси)» в общей сумме 343 </w:t>
      </w:r>
      <w:r w:rsidRPr="00384A3B">
        <w:rPr>
          <w:rFonts w:ascii="Times New Roman" w:hAnsi="Times New Roman" w:cs="Times New Roman"/>
          <w:sz w:val="28"/>
          <w:szCs w:val="28"/>
        </w:rPr>
        <w:t>308, 4 тыс. рублей.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4A3B">
        <w:rPr>
          <w:rFonts w:eastAsiaTheme="minorHAnsi"/>
          <w:color w:val="000000"/>
          <w:sz w:val="28"/>
          <w:szCs w:val="28"/>
          <w:lang w:eastAsia="en-US"/>
        </w:rPr>
        <w:t xml:space="preserve">Контрольно-счетная палата установила, что создание МАУ «УПТ» для выполнения работ, оказания услуг в целях осуществления полномочий органов местного самоуправления в сфере социальной защиты населения городского округа, а также передача </w:t>
      </w:r>
      <w:r w:rsidRPr="00384A3B">
        <w:rPr>
          <w:sz w:val="28"/>
          <w:szCs w:val="28"/>
        </w:rPr>
        <w:t>Управлением городского хозяйства,</w:t>
      </w:r>
      <w:r w:rsidRPr="00384A3B">
        <w:rPr>
          <w:rFonts w:eastAsiaTheme="minorHAnsi"/>
          <w:color w:val="000000"/>
          <w:sz w:val="28"/>
          <w:szCs w:val="28"/>
          <w:lang w:eastAsia="en-US"/>
        </w:rPr>
        <w:t xml:space="preserve"> возложенных на него полномочий муниципальному автономному учреждению, является неправомерным.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4A3B">
        <w:rPr>
          <w:rFonts w:eastAsiaTheme="minorHAnsi"/>
          <w:color w:val="000000"/>
          <w:sz w:val="28"/>
          <w:szCs w:val="28"/>
          <w:lang w:eastAsia="en-US"/>
        </w:rPr>
        <w:t xml:space="preserve">Кроме того, неправомерные действия </w:t>
      </w:r>
      <w:r w:rsidRPr="00384A3B">
        <w:rPr>
          <w:rFonts w:eastAsiaTheme="minorHAnsi"/>
          <w:sz w:val="28"/>
          <w:szCs w:val="28"/>
          <w:lang w:eastAsia="en-US"/>
        </w:rPr>
        <w:t xml:space="preserve">(бездействия) </w:t>
      </w:r>
      <w:r w:rsidRPr="00384A3B">
        <w:rPr>
          <w:rFonts w:eastAsiaTheme="minorHAnsi"/>
          <w:color w:val="000000"/>
          <w:sz w:val="28"/>
          <w:szCs w:val="28"/>
          <w:lang w:eastAsia="en-US"/>
        </w:rPr>
        <w:t xml:space="preserve">со стороны </w:t>
      </w:r>
      <w:r w:rsidRPr="00384A3B">
        <w:rPr>
          <w:rFonts w:eastAsiaTheme="minorHAnsi"/>
          <w:sz w:val="28"/>
          <w:szCs w:val="28"/>
          <w:lang w:eastAsia="en-US"/>
        </w:rPr>
        <w:t>Управления городского хозяйства в данном случае привели к недополучению доходов в бюджет город</w:t>
      </w:r>
      <w:r w:rsidR="00240E96" w:rsidRPr="00384A3B">
        <w:rPr>
          <w:rFonts w:eastAsiaTheme="minorHAnsi"/>
          <w:sz w:val="28"/>
          <w:szCs w:val="28"/>
          <w:lang w:eastAsia="en-US"/>
        </w:rPr>
        <w:t xml:space="preserve">ского округа в размере более 97 </w:t>
      </w:r>
      <w:r w:rsidRPr="00384A3B">
        <w:rPr>
          <w:rFonts w:eastAsiaTheme="minorHAnsi"/>
          <w:sz w:val="28"/>
          <w:szCs w:val="28"/>
          <w:lang w:eastAsia="en-US"/>
        </w:rPr>
        <w:t xml:space="preserve">000,0 тыс. рублей в результате неприменения штрафных санкций в отношении перевозчиков за нарушения </w:t>
      </w:r>
      <w:r w:rsidRPr="00384A3B">
        <w:rPr>
          <w:rFonts w:eastAsiaTheme="minorHAnsi"/>
          <w:color w:val="000000"/>
          <w:sz w:val="28"/>
          <w:szCs w:val="28"/>
          <w:lang w:eastAsia="en-US"/>
        </w:rPr>
        <w:t xml:space="preserve">графика движения автотранспортных средств согласно условиям договоров. </w:t>
      </w:r>
      <w:r w:rsidRPr="00384A3B">
        <w:rPr>
          <w:rFonts w:eastAsiaTheme="minorHAnsi"/>
          <w:sz w:val="28"/>
          <w:szCs w:val="28"/>
          <w:lang w:eastAsia="en-US"/>
        </w:rPr>
        <w:t xml:space="preserve">Выборочной проверкой фактического выполнения рейсов установлено, что в целом в период с августа по декабрь 2017 года перевозчиками не выполнены условия в результате нарушения графика движения автотранспортных средств, предусмотренные заключенными договорами, в количестве 97 435,0 рейсов. 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4A3B">
        <w:rPr>
          <w:rFonts w:eastAsiaTheme="minorHAnsi"/>
          <w:color w:val="000000"/>
          <w:sz w:val="28"/>
          <w:szCs w:val="28"/>
          <w:lang w:eastAsia="en-US"/>
        </w:rPr>
        <w:t>Также проведенным контрольным мероприятием установлено, что транспортные ср</w:t>
      </w:r>
      <w:r w:rsidR="00240E96" w:rsidRPr="00384A3B">
        <w:rPr>
          <w:rFonts w:eastAsiaTheme="minorHAnsi"/>
          <w:color w:val="000000"/>
          <w:sz w:val="28"/>
          <w:szCs w:val="28"/>
          <w:lang w:eastAsia="en-US"/>
        </w:rPr>
        <w:t xml:space="preserve">едства (автобусы) стоимостью 17 </w:t>
      </w:r>
      <w:r w:rsidRPr="00384A3B">
        <w:rPr>
          <w:rFonts w:eastAsiaTheme="minorHAnsi"/>
          <w:color w:val="000000"/>
          <w:sz w:val="28"/>
          <w:szCs w:val="28"/>
          <w:lang w:eastAsia="en-US"/>
        </w:rPr>
        <w:t>974,3 тыс. рублей, приобретенные для нужд городского округ</w:t>
      </w:r>
      <w:r w:rsidRPr="001427C6">
        <w:rPr>
          <w:rFonts w:eastAsiaTheme="minorHAnsi"/>
          <w:sz w:val="28"/>
          <w:szCs w:val="28"/>
          <w:lang w:eastAsia="en-US"/>
        </w:rPr>
        <w:t>а</w:t>
      </w:r>
      <w:r w:rsidR="00D21EA6" w:rsidRPr="001427C6">
        <w:rPr>
          <w:rFonts w:eastAsiaTheme="minorHAnsi"/>
          <w:sz w:val="28"/>
          <w:szCs w:val="28"/>
          <w:lang w:eastAsia="en-US"/>
        </w:rPr>
        <w:t>,</w:t>
      </w:r>
      <w:r w:rsidRPr="001427C6">
        <w:rPr>
          <w:rFonts w:eastAsiaTheme="minorHAnsi"/>
          <w:sz w:val="28"/>
          <w:szCs w:val="28"/>
          <w:lang w:eastAsia="en-US"/>
        </w:rPr>
        <w:t xml:space="preserve"> </w:t>
      </w:r>
      <w:r w:rsidRPr="00384A3B">
        <w:rPr>
          <w:rFonts w:eastAsiaTheme="minorHAnsi"/>
          <w:color w:val="000000"/>
          <w:sz w:val="28"/>
          <w:szCs w:val="28"/>
          <w:lang w:eastAsia="en-US"/>
        </w:rPr>
        <w:t xml:space="preserve">используются не по целевому назначению. 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4A3B">
        <w:rPr>
          <w:rFonts w:eastAsiaTheme="minorHAnsi"/>
          <w:color w:val="000000"/>
          <w:sz w:val="28"/>
          <w:szCs w:val="28"/>
          <w:lang w:eastAsia="en-US"/>
        </w:rPr>
        <w:t xml:space="preserve">Так, руководство ОАО «Автопарк», учредителем которого является городской округ, распоряжается транспортными средствами не в интересах городского округа, а в интересах коммерческих организаций и индивидуальных предпринимателей, что свидетельствует о ненадлежащем выполнение обязанностей единоличного исполнительного органа, члена совета директоров или иного коллегиального исполнительного органа хозяйственного общества, в том числе влекущее убыточную/неприбыльную деятельность хозяйственного общества, получение меньшей, чем возможно прибыли, неэффективное использование имущественного комплекса хозяйственного общества либо неэффективное распоряжение им. </w:t>
      </w:r>
    </w:p>
    <w:p w:rsidR="00D94D40" w:rsidRPr="00384A3B" w:rsidRDefault="00D94D40" w:rsidP="00384A3B">
      <w:pPr>
        <w:ind w:firstLine="709"/>
        <w:jc w:val="center"/>
        <w:rPr>
          <w:sz w:val="28"/>
          <w:szCs w:val="28"/>
        </w:rPr>
      </w:pPr>
    </w:p>
    <w:p w:rsidR="00A47D2D" w:rsidRPr="00384A3B" w:rsidRDefault="00A47D2D" w:rsidP="004D3D77">
      <w:pPr>
        <w:jc w:val="center"/>
        <w:rPr>
          <w:sz w:val="28"/>
          <w:szCs w:val="28"/>
        </w:rPr>
      </w:pPr>
      <w:r w:rsidRPr="00B62735">
        <w:rPr>
          <w:sz w:val="28"/>
          <w:szCs w:val="28"/>
        </w:rPr>
        <w:t>3.3. Контроль расходов бюджета городского округа</w:t>
      </w:r>
      <w:r w:rsidR="00D94D40" w:rsidRPr="00B62735">
        <w:rPr>
          <w:sz w:val="28"/>
          <w:szCs w:val="28"/>
        </w:rPr>
        <w:t xml:space="preserve"> </w:t>
      </w:r>
      <w:r w:rsidRPr="00B62735">
        <w:rPr>
          <w:sz w:val="28"/>
          <w:szCs w:val="28"/>
        </w:rPr>
        <w:t>на образование, культуру, социальную политику, физическую культуру и спорт</w:t>
      </w:r>
    </w:p>
    <w:p w:rsidR="00240E96" w:rsidRPr="00384A3B" w:rsidRDefault="00240E96" w:rsidP="00384A3B">
      <w:pPr>
        <w:ind w:firstLine="709"/>
        <w:jc w:val="center"/>
        <w:rPr>
          <w:sz w:val="28"/>
          <w:szCs w:val="28"/>
        </w:rPr>
      </w:pP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Важнейшим направлением расходования средств бюджета городского округа являются отрасли социальной сферы, удельный вес которых в общих расходах бюджета составляет свыше 60,0 </w:t>
      </w:r>
      <w:r w:rsidR="00286579" w:rsidRPr="00384A3B">
        <w:rPr>
          <w:sz w:val="28"/>
          <w:szCs w:val="28"/>
        </w:rPr>
        <w:t>процентов</w:t>
      </w:r>
      <w:r w:rsidRPr="00384A3B">
        <w:rPr>
          <w:sz w:val="28"/>
          <w:szCs w:val="28"/>
        </w:rPr>
        <w:t>, соответственно, значительные объемы финансовых ресурсов, направленных на развитие системы образования, культуру, социальную политику, физическую культуру и спорт</w:t>
      </w:r>
      <w:r w:rsidR="00D21EA6" w:rsidRPr="00B62735">
        <w:rPr>
          <w:sz w:val="28"/>
          <w:szCs w:val="28"/>
        </w:rPr>
        <w:t>,</w:t>
      </w:r>
      <w:r w:rsidRPr="00384A3B">
        <w:rPr>
          <w:sz w:val="28"/>
          <w:szCs w:val="28"/>
        </w:rPr>
        <w:t xml:space="preserve"> требуют постоянного контроля в данной сфере как </w:t>
      </w:r>
      <w:r w:rsidR="00B62735">
        <w:rPr>
          <w:sz w:val="28"/>
          <w:szCs w:val="28"/>
        </w:rPr>
        <w:t>1</w:t>
      </w:r>
      <w:r w:rsidRPr="00384A3B">
        <w:rPr>
          <w:sz w:val="28"/>
          <w:szCs w:val="28"/>
        </w:rPr>
        <w:t xml:space="preserve"> из приоритетов деятельности КСП. </w:t>
      </w:r>
    </w:p>
    <w:p w:rsidR="00A47D2D" w:rsidRPr="00384A3B" w:rsidRDefault="00A47D2D" w:rsidP="00384A3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За отчетный период соответствующим аудиторским направлением контрольно-счетной палаты завершено 7 контрольных мероприятий, охвачено 13 муниципальных учреждений.</w:t>
      </w:r>
    </w:p>
    <w:p w:rsidR="00A47D2D" w:rsidRPr="00384A3B" w:rsidRDefault="00A47D2D" w:rsidP="00384A3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>Тематика проверок касалась вопросов расходования бюджетных средств, направленных:</w:t>
      </w:r>
    </w:p>
    <w:p w:rsidR="00A47D2D" w:rsidRPr="00384A3B" w:rsidRDefault="00A47D2D" w:rsidP="00384A3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- на сейсмоусиление зданий </w:t>
      </w:r>
      <w:r w:rsidR="005C4619" w:rsidRPr="00384A3B">
        <w:rPr>
          <w:color w:val="000000"/>
          <w:sz w:val="28"/>
          <w:szCs w:val="28"/>
        </w:rPr>
        <w:t>муниципальных автономных дошкольных образовательных учреждений</w:t>
      </w:r>
      <w:r w:rsidRPr="00384A3B">
        <w:rPr>
          <w:sz w:val="28"/>
          <w:szCs w:val="28"/>
        </w:rPr>
        <w:t xml:space="preserve"> «Детский сад № 20» и «Детский сад № 51» </w:t>
      </w:r>
      <w:r w:rsidR="00240E96" w:rsidRPr="00384A3B">
        <w:rPr>
          <w:sz w:val="28"/>
          <w:szCs w:val="28"/>
        </w:rPr>
        <w:br/>
      </w:r>
      <w:r w:rsidRPr="00384A3B">
        <w:rPr>
          <w:sz w:val="28"/>
          <w:szCs w:val="28"/>
        </w:rPr>
        <w:t>в</w:t>
      </w:r>
      <w:r w:rsidR="005C4619" w:rsidRPr="00384A3B">
        <w:rPr>
          <w:sz w:val="28"/>
          <w:szCs w:val="28"/>
        </w:rPr>
        <w:t xml:space="preserve"> </w:t>
      </w:r>
      <w:r w:rsidRPr="00384A3B">
        <w:rPr>
          <w:sz w:val="28"/>
          <w:szCs w:val="28"/>
        </w:rPr>
        <w:t>2014-2017 годах;</w:t>
      </w:r>
    </w:p>
    <w:p w:rsidR="00A47D2D" w:rsidRPr="00384A3B" w:rsidRDefault="00A47D2D" w:rsidP="00384A3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>- на обеспечение учреждений культуры и дополнительного образования детей средствами пожарной безопасности в 2016-2017 годах;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4A3B">
        <w:rPr>
          <w:sz w:val="28"/>
          <w:szCs w:val="28"/>
        </w:rPr>
        <w:t xml:space="preserve">- на проведение </w:t>
      </w:r>
      <w:r w:rsidRPr="00384A3B">
        <w:rPr>
          <w:rFonts w:eastAsiaTheme="minorHAnsi"/>
          <w:sz w:val="28"/>
          <w:szCs w:val="28"/>
          <w:lang w:eastAsia="en-US"/>
        </w:rPr>
        <w:t>городских культурно-массовых мероприятий, участие в организации и проведение всероссийских и краевых мероприятий, в том числе мероприятий по укреплению межнационального и межконфессионального согласия народов Российской Федерации, проживающих на территории городского округа в 2017 году;</w:t>
      </w:r>
    </w:p>
    <w:p w:rsidR="00A47D2D" w:rsidRPr="00384A3B" w:rsidRDefault="00A47D2D" w:rsidP="00384A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4A3B">
        <w:rPr>
          <w:rFonts w:eastAsiaTheme="minorHAnsi"/>
          <w:sz w:val="28"/>
          <w:szCs w:val="28"/>
          <w:lang w:eastAsia="en-US"/>
        </w:rPr>
        <w:t xml:space="preserve">- </w:t>
      </w:r>
      <w:r w:rsidR="004D3D77">
        <w:rPr>
          <w:rFonts w:eastAsiaTheme="minorHAnsi"/>
          <w:sz w:val="28"/>
          <w:szCs w:val="28"/>
          <w:lang w:eastAsia="en-US"/>
        </w:rPr>
        <w:t xml:space="preserve">на </w:t>
      </w:r>
      <w:r w:rsidRPr="00384A3B">
        <w:rPr>
          <w:rFonts w:eastAsiaTheme="minorHAnsi"/>
          <w:sz w:val="28"/>
          <w:szCs w:val="28"/>
          <w:lang w:eastAsia="en-US"/>
        </w:rPr>
        <w:t>обеспечение деятельности отдельных муниципальных образовательных учреждений городского округа.</w:t>
      </w:r>
    </w:p>
    <w:p w:rsidR="00A47D2D" w:rsidRPr="00384A3B" w:rsidRDefault="00A47D2D" w:rsidP="00384A3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Значительная часть контрольных мероприятий приходилась на учреждения, подведомственные Управлению образования администрации городского округа</w:t>
      </w:r>
      <w:r w:rsidR="005C4619" w:rsidRPr="00384A3B">
        <w:rPr>
          <w:sz w:val="28"/>
          <w:szCs w:val="28"/>
        </w:rPr>
        <w:t xml:space="preserve"> </w:t>
      </w:r>
      <w:r w:rsidRPr="00384A3B">
        <w:rPr>
          <w:sz w:val="28"/>
          <w:szCs w:val="28"/>
        </w:rPr>
        <w:t xml:space="preserve">и Управлению культуры, спорта и молодежной политики администрации городского округа. </w:t>
      </w:r>
    </w:p>
    <w:p w:rsidR="00A47D2D" w:rsidRPr="00384A3B" w:rsidRDefault="00A47D2D" w:rsidP="00384A3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Проведенными проверками установлены:</w:t>
      </w:r>
    </w:p>
    <w:p w:rsidR="00A47D2D" w:rsidRPr="00384A3B" w:rsidRDefault="00A47D2D" w:rsidP="00384A3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- нарушения ведения бухгалтерского учета, </w:t>
      </w:r>
      <w:r w:rsidRPr="00B62735">
        <w:rPr>
          <w:sz w:val="28"/>
          <w:szCs w:val="28"/>
        </w:rPr>
        <w:t>повлекшие</w:t>
      </w:r>
      <w:r w:rsidR="00D21EA6" w:rsidRPr="00B62735">
        <w:rPr>
          <w:sz w:val="28"/>
          <w:szCs w:val="28"/>
        </w:rPr>
        <w:t>,</w:t>
      </w:r>
      <w:r w:rsidRPr="00B62735">
        <w:rPr>
          <w:sz w:val="28"/>
          <w:szCs w:val="28"/>
        </w:rPr>
        <w:t xml:space="preserve"> в том числе</w:t>
      </w:r>
      <w:r w:rsidR="00D21EA6" w:rsidRPr="00B62735">
        <w:rPr>
          <w:sz w:val="28"/>
          <w:szCs w:val="28"/>
        </w:rPr>
        <w:t>,</w:t>
      </w:r>
      <w:r w:rsidRPr="00B62735">
        <w:rPr>
          <w:sz w:val="28"/>
          <w:szCs w:val="28"/>
        </w:rPr>
        <w:t xml:space="preserve"> </w:t>
      </w:r>
      <w:r w:rsidRPr="00384A3B">
        <w:rPr>
          <w:sz w:val="28"/>
          <w:szCs w:val="28"/>
        </w:rPr>
        <w:t xml:space="preserve">искажение бухгалтерской (финансовой) отчетности </w:t>
      </w:r>
      <w:r w:rsidR="005C4619" w:rsidRPr="00384A3B">
        <w:rPr>
          <w:sz w:val="28"/>
          <w:szCs w:val="28"/>
        </w:rPr>
        <w:t>муниципальных учреждений городского округа</w:t>
      </w:r>
      <w:r w:rsidRPr="00384A3B">
        <w:rPr>
          <w:sz w:val="28"/>
          <w:szCs w:val="28"/>
        </w:rPr>
        <w:t>;</w:t>
      </w:r>
    </w:p>
    <w:p w:rsidR="00A47D2D" w:rsidRPr="00384A3B" w:rsidRDefault="00A47D2D" w:rsidP="00384A3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>- переплаты и неположенные выплаты работникам муниципальных бюджетных и автономных учреждений (</w:t>
      </w:r>
      <w:r w:rsidR="00B62735">
        <w:rPr>
          <w:color w:val="000000"/>
          <w:sz w:val="28"/>
          <w:szCs w:val="28"/>
        </w:rPr>
        <w:t>м</w:t>
      </w:r>
      <w:r w:rsidR="005C4619" w:rsidRPr="00384A3B">
        <w:rPr>
          <w:color w:val="000000"/>
          <w:sz w:val="28"/>
          <w:szCs w:val="28"/>
        </w:rPr>
        <w:t>униципальное автономное дошкольное образовательное учреждение</w:t>
      </w:r>
      <w:r w:rsidR="005C4619" w:rsidRPr="00384A3B">
        <w:rPr>
          <w:sz w:val="28"/>
          <w:szCs w:val="28"/>
        </w:rPr>
        <w:t xml:space="preserve"> </w:t>
      </w:r>
      <w:r w:rsidRPr="00384A3B">
        <w:rPr>
          <w:sz w:val="28"/>
          <w:szCs w:val="28"/>
        </w:rPr>
        <w:t xml:space="preserve">«Детский сад № 24», </w:t>
      </w:r>
      <w:r w:rsidR="00DC5784" w:rsidRPr="00384A3B">
        <w:rPr>
          <w:bCs/>
          <w:sz w:val="28"/>
          <w:szCs w:val="28"/>
        </w:rPr>
        <w:t>муниципальное автономное общеобразовательное учреждение</w:t>
      </w:r>
      <w:r w:rsidR="00DC5784" w:rsidRPr="00384A3B">
        <w:rPr>
          <w:b/>
          <w:bCs/>
          <w:sz w:val="28"/>
          <w:szCs w:val="28"/>
        </w:rPr>
        <w:t xml:space="preserve"> </w:t>
      </w:r>
      <w:r w:rsidRPr="00384A3B">
        <w:rPr>
          <w:sz w:val="28"/>
          <w:szCs w:val="28"/>
        </w:rPr>
        <w:t>«Гимназия № 39»);</w:t>
      </w:r>
    </w:p>
    <w:p w:rsidR="00A47D2D" w:rsidRPr="00384A3B" w:rsidRDefault="00A47D2D" w:rsidP="00384A3B">
      <w:pPr>
        <w:tabs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84A3B">
        <w:rPr>
          <w:sz w:val="28"/>
          <w:szCs w:val="28"/>
        </w:rPr>
        <w:t xml:space="preserve">- </w:t>
      </w:r>
      <w:r w:rsidRPr="00384A3B">
        <w:rPr>
          <w:rFonts w:eastAsiaTheme="minorHAnsi"/>
          <w:sz w:val="28"/>
          <w:szCs w:val="28"/>
          <w:lang w:eastAsia="en-US"/>
        </w:rPr>
        <w:t>расхождения натуральных и стоимостных показателей локальных смет и фактического выполнения работ по сейсмоусилению (</w:t>
      </w:r>
      <w:r w:rsidR="00B62735">
        <w:rPr>
          <w:rFonts w:eastAsiaTheme="minorHAnsi"/>
          <w:sz w:val="28"/>
          <w:szCs w:val="28"/>
          <w:lang w:eastAsia="en-US"/>
        </w:rPr>
        <w:t>м</w:t>
      </w:r>
      <w:r w:rsidR="009768D0" w:rsidRPr="00384A3B">
        <w:rPr>
          <w:rFonts w:eastAsiaTheme="minorHAnsi"/>
          <w:sz w:val="28"/>
          <w:szCs w:val="28"/>
          <w:lang w:eastAsia="en-US"/>
        </w:rPr>
        <w:t>униципальное казенное учреждение</w:t>
      </w:r>
      <w:r w:rsidRPr="00384A3B">
        <w:rPr>
          <w:rFonts w:eastAsiaTheme="minorHAnsi"/>
          <w:sz w:val="28"/>
          <w:szCs w:val="28"/>
          <w:lang w:eastAsia="en-US"/>
        </w:rPr>
        <w:t xml:space="preserve"> «Управление капитального строительства и ремонта»</w:t>
      </w:r>
      <w:r w:rsidR="001427C6">
        <w:rPr>
          <w:rFonts w:eastAsiaTheme="minorHAnsi"/>
          <w:sz w:val="28"/>
          <w:szCs w:val="28"/>
          <w:lang w:eastAsia="en-US"/>
        </w:rPr>
        <w:t xml:space="preserve"> (далее -</w:t>
      </w:r>
      <w:r w:rsidR="00286579" w:rsidRPr="00384A3B">
        <w:rPr>
          <w:rFonts w:eastAsiaTheme="minorHAnsi"/>
          <w:sz w:val="28"/>
          <w:szCs w:val="28"/>
          <w:lang w:eastAsia="en-US"/>
        </w:rPr>
        <w:t xml:space="preserve"> МКУ «УКСиР»</w:t>
      </w:r>
      <w:r w:rsidRPr="00384A3B">
        <w:rPr>
          <w:rFonts w:eastAsiaTheme="minorHAnsi"/>
          <w:sz w:val="28"/>
          <w:szCs w:val="28"/>
          <w:lang w:eastAsia="en-US"/>
        </w:rPr>
        <w:t>);</w:t>
      </w:r>
    </w:p>
    <w:p w:rsidR="00A47D2D" w:rsidRPr="00384A3B" w:rsidRDefault="00A47D2D" w:rsidP="00384A3B">
      <w:p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384A3B">
        <w:rPr>
          <w:rFonts w:eastAsiaTheme="minorHAnsi"/>
          <w:sz w:val="28"/>
          <w:szCs w:val="28"/>
          <w:lang w:eastAsia="en-US"/>
        </w:rPr>
        <w:t xml:space="preserve">- </w:t>
      </w:r>
      <w:r w:rsidRPr="00384A3B">
        <w:rPr>
          <w:sz w:val="28"/>
          <w:szCs w:val="28"/>
        </w:rPr>
        <w:t>завышение стоимости выполненных работ на сумму 16,1 тыс. рублей</w:t>
      </w:r>
      <w:r w:rsidRPr="00384A3B">
        <w:rPr>
          <w:rFonts w:eastAsiaTheme="minorHAnsi"/>
          <w:sz w:val="28"/>
          <w:szCs w:val="28"/>
          <w:lang w:eastAsia="en-US"/>
        </w:rPr>
        <w:t xml:space="preserve"> (МКУ «УКСиР»)</w:t>
      </w:r>
      <w:r w:rsidRPr="00384A3B">
        <w:rPr>
          <w:bCs/>
          <w:sz w:val="28"/>
          <w:szCs w:val="28"/>
        </w:rPr>
        <w:t>;</w:t>
      </w:r>
    </w:p>
    <w:p w:rsidR="00A47D2D" w:rsidRPr="00384A3B" w:rsidRDefault="00A47D2D" w:rsidP="00384A3B">
      <w:p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384A3B">
        <w:rPr>
          <w:sz w:val="28"/>
          <w:szCs w:val="28"/>
          <w:lang w:eastAsia="en-US"/>
        </w:rPr>
        <w:t xml:space="preserve">- нарушение условий реализации муниципального контракта в части сроков реализации, включая своевременность расчетов по муниципальному контракту </w:t>
      </w:r>
      <w:r w:rsidRPr="00384A3B">
        <w:rPr>
          <w:rFonts w:eastAsiaTheme="minorHAnsi"/>
          <w:sz w:val="28"/>
          <w:szCs w:val="28"/>
          <w:lang w:eastAsia="en-US"/>
        </w:rPr>
        <w:t>(МКУ «УКСиР»).</w:t>
      </w:r>
    </w:p>
    <w:p w:rsidR="00A47D2D" w:rsidRPr="00384A3B" w:rsidRDefault="00A47D2D" w:rsidP="00384A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4A3B">
        <w:rPr>
          <w:rFonts w:eastAsiaTheme="minorHAnsi"/>
          <w:sz w:val="28"/>
          <w:szCs w:val="28"/>
          <w:lang w:eastAsia="en-US"/>
        </w:rPr>
        <w:t xml:space="preserve">Так, </w:t>
      </w:r>
      <w:r w:rsidRPr="00384A3B">
        <w:rPr>
          <w:bCs/>
          <w:sz w:val="28"/>
          <w:szCs w:val="28"/>
        </w:rPr>
        <w:t>н</w:t>
      </w:r>
      <w:r w:rsidRPr="00384A3B">
        <w:rPr>
          <w:rFonts w:eastAsiaTheme="minorHAnsi"/>
          <w:sz w:val="28"/>
          <w:szCs w:val="28"/>
          <w:lang w:eastAsia="en-US"/>
        </w:rPr>
        <w:t>а момент окончания проверки</w:t>
      </w:r>
      <w:r w:rsidRPr="00384A3B">
        <w:rPr>
          <w:bCs/>
          <w:sz w:val="28"/>
          <w:szCs w:val="28"/>
        </w:rPr>
        <w:t xml:space="preserve"> целевого и эффективного использования средств бюджета, выделенных на сейсмоусиление здания </w:t>
      </w:r>
      <w:r w:rsidR="00DC5784" w:rsidRPr="00384A3B">
        <w:rPr>
          <w:color w:val="000000"/>
          <w:sz w:val="28"/>
          <w:szCs w:val="28"/>
        </w:rPr>
        <w:t>муниципального автономного дошкольного образовательного учреждения</w:t>
      </w:r>
      <w:r w:rsidRPr="00384A3B">
        <w:rPr>
          <w:bCs/>
          <w:sz w:val="28"/>
          <w:szCs w:val="28"/>
        </w:rPr>
        <w:t xml:space="preserve"> «Детский сад № 51» </w:t>
      </w:r>
      <w:r w:rsidRPr="00384A3B">
        <w:rPr>
          <w:rFonts w:eastAsiaTheme="minorHAnsi"/>
          <w:sz w:val="28"/>
          <w:szCs w:val="28"/>
          <w:lang w:eastAsia="en-US"/>
        </w:rPr>
        <w:t>(12.07.2018)</w:t>
      </w:r>
      <w:r w:rsidR="00D21EA6" w:rsidRPr="00B62735">
        <w:rPr>
          <w:sz w:val="28"/>
          <w:szCs w:val="28"/>
        </w:rPr>
        <w:t>,</w:t>
      </w:r>
      <w:r w:rsidRPr="00B62735">
        <w:rPr>
          <w:rFonts w:eastAsiaTheme="minorHAnsi"/>
          <w:sz w:val="28"/>
          <w:szCs w:val="28"/>
          <w:lang w:eastAsia="en-US"/>
        </w:rPr>
        <w:t xml:space="preserve"> </w:t>
      </w:r>
      <w:r w:rsidRPr="00384A3B">
        <w:rPr>
          <w:rFonts w:eastAsiaTheme="minorHAnsi"/>
          <w:sz w:val="28"/>
          <w:szCs w:val="28"/>
          <w:lang w:eastAsia="en-US"/>
        </w:rPr>
        <w:t>обязательства по муниципальному контракту исполнены подрядчиком только на 92</w:t>
      </w:r>
      <w:r w:rsidR="00286579" w:rsidRPr="00384A3B">
        <w:rPr>
          <w:rFonts w:eastAsiaTheme="minorHAnsi"/>
          <w:sz w:val="28"/>
          <w:szCs w:val="28"/>
          <w:lang w:eastAsia="en-US"/>
        </w:rPr>
        <w:t xml:space="preserve"> процента</w:t>
      </w:r>
      <w:r w:rsidRPr="00384A3B">
        <w:rPr>
          <w:rFonts w:eastAsiaTheme="minorHAnsi"/>
          <w:sz w:val="28"/>
          <w:szCs w:val="28"/>
          <w:lang w:eastAsia="en-US"/>
        </w:rPr>
        <w:t xml:space="preserve"> от общего объема работ. Фактически подрядчик нарушил срок окончания выполнения работ (31.07.2016). На протяжении всего срока исполнения контракта заказчиком в лице МКУ «УКСиР» неоднократно выставлялись требования и претензии в адрес подрядчика с требованием ускорить темпы производства работ.</w:t>
      </w:r>
    </w:p>
    <w:p w:rsidR="00A47D2D" w:rsidRPr="00384A3B" w:rsidRDefault="00A47D2D" w:rsidP="00384A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4A3B">
        <w:rPr>
          <w:rFonts w:eastAsiaTheme="minorHAnsi"/>
          <w:sz w:val="28"/>
          <w:szCs w:val="28"/>
          <w:lang w:eastAsia="en-US"/>
        </w:rPr>
        <w:t xml:space="preserve">Вместе с тем, МКУ «УКСиР» в нарушение требований </w:t>
      </w:r>
      <w:r w:rsidRPr="00384A3B">
        <w:rPr>
          <w:sz w:val="28"/>
          <w:szCs w:val="28"/>
        </w:rPr>
        <w:t>Федерального закона от 05.04.2013 № 44-ФЗ</w:t>
      </w:r>
      <w:r w:rsidRPr="00384A3B">
        <w:rPr>
          <w:rFonts w:eastAsiaTheme="minorHAnsi"/>
          <w:sz w:val="28"/>
          <w:szCs w:val="28"/>
          <w:lang w:eastAsia="en-US"/>
        </w:rPr>
        <w:t xml:space="preserve"> не проводилась работа по взысканию с подрядчика штрафных санкций за несвоевременное исполнение муниципального контракта.</w:t>
      </w:r>
    </w:p>
    <w:p w:rsidR="00D94D40" w:rsidRPr="00B62735" w:rsidRDefault="00D94D40" w:rsidP="00384A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7D2D" w:rsidRPr="00B62735" w:rsidRDefault="00A47D2D" w:rsidP="004D3D77">
      <w:pPr>
        <w:pStyle w:val="a6"/>
        <w:ind w:left="0"/>
        <w:contextualSpacing w:val="0"/>
        <w:jc w:val="center"/>
        <w:rPr>
          <w:szCs w:val="28"/>
        </w:rPr>
      </w:pPr>
      <w:r w:rsidRPr="00B62735">
        <w:rPr>
          <w:szCs w:val="28"/>
        </w:rPr>
        <w:t>4. Информационная и иная деятельность</w:t>
      </w:r>
    </w:p>
    <w:p w:rsidR="009768D0" w:rsidRPr="00384A3B" w:rsidRDefault="009768D0" w:rsidP="00384A3B">
      <w:pPr>
        <w:pStyle w:val="a6"/>
        <w:ind w:left="0" w:firstLine="709"/>
        <w:contextualSpacing w:val="0"/>
        <w:jc w:val="center"/>
        <w:rPr>
          <w:color w:val="000000"/>
          <w:szCs w:val="28"/>
        </w:rPr>
      </w:pPr>
    </w:p>
    <w:p w:rsidR="00A47D2D" w:rsidRPr="00384A3B" w:rsidRDefault="00A47D2D" w:rsidP="00384A3B">
      <w:pPr>
        <w:pStyle w:val="a6"/>
        <w:ind w:left="0" w:firstLine="709"/>
        <w:contextualSpacing w:val="0"/>
        <w:jc w:val="both"/>
        <w:rPr>
          <w:color w:val="000000"/>
          <w:szCs w:val="28"/>
        </w:rPr>
      </w:pPr>
      <w:r w:rsidRPr="00384A3B">
        <w:rPr>
          <w:color w:val="000000"/>
          <w:szCs w:val="28"/>
        </w:rPr>
        <w:t xml:space="preserve">В 2018 году </w:t>
      </w:r>
      <w:r w:rsidR="00466691" w:rsidRPr="00384A3B">
        <w:rPr>
          <w:color w:val="000000"/>
          <w:szCs w:val="28"/>
        </w:rPr>
        <w:t>К</w:t>
      </w:r>
      <w:r w:rsidRPr="00384A3B">
        <w:rPr>
          <w:color w:val="000000"/>
          <w:szCs w:val="28"/>
        </w:rPr>
        <w:t>онтрольно-счетная палата продолжила работу по публичному представлению своей деятельности и ее результатов. Отчеты и информация о результатах контрольных и экспертно-аналитических мероприятий направлялись в Городскую Думу, Главе городского округа, в органы администрации городского округа, в Комиссию по взаимодействию с КСП.</w:t>
      </w:r>
    </w:p>
    <w:p w:rsidR="00A47D2D" w:rsidRPr="00384A3B" w:rsidRDefault="00A47D2D" w:rsidP="00384A3B">
      <w:pPr>
        <w:pStyle w:val="a6"/>
        <w:ind w:left="0" w:firstLine="709"/>
        <w:jc w:val="both"/>
        <w:rPr>
          <w:color w:val="000000"/>
          <w:szCs w:val="28"/>
        </w:rPr>
      </w:pPr>
      <w:r w:rsidRPr="00384A3B">
        <w:rPr>
          <w:color w:val="000000"/>
          <w:szCs w:val="28"/>
        </w:rPr>
        <w:t xml:space="preserve">Кроме того, информация о деятельности </w:t>
      </w:r>
      <w:r w:rsidR="00B62735">
        <w:rPr>
          <w:color w:val="000000"/>
          <w:szCs w:val="28"/>
        </w:rPr>
        <w:t>К</w:t>
      </w:r>
      <w:r w:rsidRPr="00384A3B">
        <w:rPr>
          <w:color w:val="000000"/>
          <w:szCs w:val="28"/>
        </w:rPr>
        <w:t>онтрольно-счетной палаты размещалась на</w:t>
      </w:r>
      <w:r w:rsidR="00FF74E2" w:rsidRPr="00384A3B">
        <w:rPr>
          <w:color w:val="000000"/>
          <w:szCs w:val="28"/>
        </w:rPr>
        <w:t xml:space="preserve"> официальном </w:t>
      </w:r>
      <w:r w:rsidRPr="00384A3B">
        <w:rPr>
          <w:color w:val="000000"/>
          <w:szCs w:val="28"/>
        </w:rPr>
        <w:t>сайте</w:t>
      </w:r>
      <w:r w:rsidR="00FF74E2" w:rsidRPr="00384A3B">
        <w:rPr>
          <w:color w:val="000000"/>
          <w:szCs w:val="28"/>
        </w:rPr>
        <w:t xml:space="preserve"> в сети Интернет (далее - сайт)</w:t>
      </w:r>
      <w:r w:rsidRPr="00384A3B">
        <w:rPr>
          <w:color w:val="000000"/>
          <w:szCs w:val="28"/>
        </w:rPr>
        <w:t>. В отчетном периоде зафиксирова</w:t>
      </w:r>
      <w:r w:rsidR="00FF74E2" w:rsidRPr="00384A3B">
        <w:rPr>
          <w:color w:val="000000"/>
          <w:szCs w:val="28"/>
        </w:rPr>
        <w:t xml:space="preserve">но более 29 тысяч посещений сайта </w:t>
      </w:r>
      <w:r w:rsidRPr="00384A3B">
        <w:rPr>
          <w:color w:val="000000"/>
          <w:szCs w:val="28"/>
        </w:rPr>
        <w:t>с целью ознакомления с матери</w:t>
      </w:r>
      <w:r w:rsidR="00FF74E2" w:rsidRPr="00384A3B">
        <w:rPr>
          <w:color w:val="000000"/>
          <w:szCs w:val="28"/>
        </w:rPr>
        <w:t>алами, размещенными на нем. На с</w:t>
      </w:r>
      <w:r w:rsidRPr="00384A3B">
        <w:rPr>
          <w:color w:val="000000"/>
          <w:szCs w:val="28"/>
        </w:rPr>
        <w:t>айте размещены основные результаты проведенных мероприятий, планы деятельности, ежегодные о</w:t>
      </w:r>
      <w:r w:rsidR="00FF74E2" w:rsidRPr="00384A3B">
        <w:rPr>
          <w:color w:val="000000"/>
          <w:szCs w:val="28"/>
        </w:rPr>
        <w:t>тчеты о деятельности КСП и другое.</w:t>
      </w:r>
    </w:p>
    <w:p w:rsidR="00A47D2D" w:rsidRPr="00384A3B" w:rsidRDefault="00A47D2D" w:rsidP="00384A3B">
      <w:pPr>
        <w:pStyle w:val="a6"/>
        <w:ind w:left="0" w:firstLine="709"/>
        <w:jc w:val="both"/>
        <w:rPr>
          <w:color w:val="000000"/>
          <w:szCs w:val="28"/>
        </w:rPr>
      </w:pPr>
      <w:r w:rsidRPr="00384A3B">
        <w:rPr>
          <w:color w:val="000000"/>
          <w:szCs w:val="28"/>
        </w:rPr>
        <w:t>В рамках исполнения решени</w:t>
      </w:r>
      <w:r w:rsidR="00FF74E2" w:rsidRPr="00384A3B">
        <w:rPr>
          <w:color w:val="000000"/>
          <w:szCs w:val="28"/>
        </w:rPr>
        <w:t>я</w:t>
      </w:r>
      <w:r w:rsidRPr="00384A3B">
        <w:rPr>
          <w:color w:val="000000"/>
          <w:szCs w:val="28"/>
        </w:rPr>
        <w:t xml:space="preserve"> Городской Думы</w:t>
      </w:r>
      <w:r w:rsidR="00FF74E2" w:rsidRPr="00384A3B">
        <w:rPr>
          <w:szCs w:val="28"/>
        </w:rPr>
        <w:t xml:space="preserve"> </w:t>
      </w:r>
      <w:r w:rsidR="00FF74E2" w:rsidRPr="00384A3B">
        <w:rPr>
          <w:color w:val="000000"/>
          <w:szCs w:val="28"/>
        </w:rPr>
        <w:t>от 31.10.2018 № 303-р</w:t>
      </w:r>
      <w:r w:rsidR="00FF74E2" w:rsidRPr="00384A3B">
        <w:rPr>
          <w:szCs w:val="28"/>
        </w:rPr>
        <w:t xml:space="preserve"> </w:t>
      </w:r>
      <w:r w:rsidR="00FF74E2" w:rsidRPr="00384A3B">
        <w:rPr>
          <w:szCs w:val="28"/>
        </w:rPr>
        <w:br/>
        <w:t>«Об утверждении Плана мероприятий по противодействию коррупции в Петропавловск-Камчатском городском округе на 2018-2021 годы»</w:t>
      </w:r>
      <w:r w:rsidRPr="00384A3B">
        <w:rPr>
          <w:color w:val="000000"/>
          <w:szCs w:val="28"/>
        </w:rPr>
        <w:t xml:space="preserve">, </w:t>
      </w:r>
      <w:r w:rsidR="00286579" w:rsidRPr="00384A3B">
        <w:rPr>
          <w:color w:val="000000"/>
          <w:szCs w:val="28"/>
        </w:rPr>
        <w:t>К</w:t>
      </w:r>
      <w:r w:rsidRPr="00384A3B">
        <w:rPr>
          <w:color w:val="000000"/>
          <w:szCs w:val="28"/>
        </w:rPr>
        <w:t xml:space="preserve">онтрольно-счетной палатой выполняется комплекс мероприятий, направленных на ее предупреждение и пресечение. </w:t>
      </w:r>
    </w:p>
    <w:p w:rsidR="00A47D2D" w:rsidRPr="00384A3B" w:rsidRDefault="00A47D2D" w:rsidP="00384A3B">
      <w:pPr>
        <w:pStyle w:val="a6"/>
        <w:ind w:left="0" w:firstLine="709"/>
        <w:jc w:val="both"/>
        <w:rPr>
          <w:color w:val="000000"/>
          <w:szCs w:val="28"/>
        </w:rPr>
      </w:pPr>
      <w:r w:rsidRPr="00384A3B">
        <w:rPr>
          <w:color w:val="000000"/>
          <w:szCs w:val="28"/>
        </w:rPr>
        <w:t xml:space="preserve">Важное место в системе профилактических мер, принимаемых по противодействию коррупции за отчетный период, заняли мероприятия по повышению правовой грамотности работников КСП. Работникам </w:t>
      </w:r>
      <w:r w:rsidR="00B62735">
        <w:rPr>
          <w:color w:val="000000"/>
          <w:szCs w:val="28"/>
        </w:rPr>
        <w:t>К</w:t>
      </w:r>
      <w:r w:rsidRPr="00384A3B">
        <w:rPr>
          <w:color w:val="000000"/>
          <w:szCs w:val="28"/>
        </w:rPr>
        <w:t xml:space="preserve">онтрольно-счетной палаты оказывалась консультативная, информационная и иная помощь по формированию сведений о доходах, расходах, об имуществе и обязательствах имущественного характера. </w:t>
      </w:r>
    </w:p>
    <w:p w:rsidR="00A47D2D" w:rsidRPr="00384A3B" w:rsidRDefault="00A47D2D" w:rsidP="00384A3B">
      <w:pPr>
        <w:pStyle w:val="a6"/>
        <w:ind w:left="0" w:firstLine="709"/>
        <w:jc w:val="both"/>
        <w:rPr>
          <w:color w:val="000000"/>
          <w:szCs w:val="28"/>
        </w:rPr>
      </w:pPr>
      <w:r w:rsidRPr="00384A3B">
        <w:rPr>
          <w:color w:val="000000"/>
          <w:szCs w:val="28"/>
        </w:rPr>
        <w:t xml:space="preserve">В целях содействия принятию и укреплению мер, направленных на эффективную профилактику коррупционных и иных правонарушений в КСП, а также </w:t>
      </w:r>
      <w:r w:rsidRPr="00B62735">
        <w:rPr>
          <w:color w:val="000000"/>
          <w:szCs w:val="28"/>
        </w:rPr>
        <w:t xml:space="preserve">формирования у граждан нетерпимости к коррупционному поведению на </w:t>
      </w:r>
      <w:r w:rsidR="004F7E65" w:rsidRPr="00B62735">
        <w:rPr>
          <w:color w:val="000000"/>
          <w:szCs w:val="28"/>
        </w:rPr>
        <w:t>с</w:t>
      </w:r>
      <w:r w:rsidRPr="00B62735">
        <w:rPr>
          <w:color w:val="000000"/>
          <w:szCs w:val="28"/>
        </w:rPr>
        <w:t xml:space="preserve">айте </w:t>
      </w:r>
      <w:r w:rsidR="00B62735" w:rsidRPr="00B62735">
        <w:rPr>
          <w:color w:val="000000"/>
          <w:szCs w:val="28"/>
        </w:rPr>
        <w:t>К</w:t>
      </w:r>
      <w:r w:rsidRPr="00B62735">
        <w:rPr>
          <w:color w:val="000000"/>
          <w:szCs w:val="28"/>
        </w:rPr>
        <w:t>онтрольно-счетной палаты предусмотрена возможность направления информации</w:t>
      </w:r>
      <w:r w:rsidRPr="00384A3B">
        <w:rPr>
          <w:color w:val="000000"/>
          <w:szCs w:val="28"/>
        </w:rPr>
        <w:t xml:space="preserve"> о фактах коррупции в электронном виде, указаны контактные телефоны. Сообщения о фактах коррупции в КСП в 2018 году отсутствовали. </w:t>
      </w:r>
    </w:p>
    <w:p w:rsidR="00A47D2D" w:rsidRPr="00384A3B" w:rsidRDefault="00A47D2D" w:rsidP="00384A3B">
      <w:pPr>
        <w:pStyle w:val="a6"/>
        <w:ind w:left="0" w:firstLine="709"/>
        <w:jc w:val="both"/>
        <w:rPr>
          <w:color w:val="000000"/>
          <w:szCs w:val="28"/>
        </w:rPr>
      </w:pPr>
      <w:r w:rsidRPr="00384A3B">
        <w:rPr>
          <w:color w:val="000000"/>
          <w:szCs w:val="28"/>
        </w:rPr>
        <w:t xml:space="preserve">В отчетном периоде продолжена работа, направленная на повышение профессиональной компетентности и обеспечение условий для улучшения результативности профессиональной служебной деятельности работников КСП городского округа. В 2018 году </w:t>
      </w:r>
      <w:r w:rsidR="004F7E65" w:rsidRPr="00384A3B">
        <w:rPr>
          <w:color w:val="000000"/>
          <w:szCs w:val="28"/>
        </w:rPr>
        <w:t>4</w:t>
      </w:r>
      <w:r w:rsidRPr="00384A3B">
        <w:rPr>
          <w:color w:val="000000"/>
          <w:szCs w:val="28"/>
        </w:rPr>
        <w:t xml:space="preserve"> работника прошли обучение на курсах повышения квалификации в </w:t>
      </w:r>
      <w:r w:rsidR="00466691" w:rsidRPr="00384A3B">
        <w:rPr>
          <w:szCs w:val="28"/>
        </w:rPr>
        <w:t>ч</w:t>
      </w:r>
      <w:r w:rsidR="007C2ACB" w:rsidRPr="00384A3B">
        <w:rPr>
          <w:szCs w:val="28"/>
        </w:rPr>
        <w:t>астном образовательном учреждении дополнительного профессионального образования ЦН</w:t>
      </w:r>
      <w:r w:rsidRPr="00384A3B">
        <w:rPr>
          <w:szCs w:val="28"/>
        </w:rPr>
        <w:t>ТИ «</w:t>
      </w:r>
      <w:r w:rsidRPr="00B62735">
        <w:rPr>
          <w:szCs w:val="28"/>
        </w:rPr>
        <w:t>Прогресс»</w:t>
      </w:r>
      <w:r w:rsidR="00B62735" w:rsidRPr="00B62735">
        <w:rPr>
          <w:color w:val="000000"/>
          <w:szCs w:val="28"/>
        </w:rPr>
        <w:t>,</w:t>
      </w:r>
      <w:r w:rsidRPr="00384A3B">
        <w:rPr>
          <w:color w:val="000000"/>
          <w:szCs w:val="28"/>
        </w:rPr>
        <w:t xml:space="preserve"> в </w:t>
      </w:r>
      <w:r w:rsidR="00466691" w:rsidRPr="00384A3B">
        <w:rPr>
          <w:bCs/>
          <w:szCs w:val="28"/>
        </w:rPr>
        <w:t>к</w:t>
      </w:r>
      <w:r w:rsidR="007C2ACB" w:rsidRPr="00384A3B">
        <w:rPr>
          <w:bCs/>
          <w:szCs w:val="28"/>
        </w:rPr>
        <w:t xml:space="preserve">раевом государственном автономном учреждении </w:t>
      </w:r>
      <w:r w:rsidRPr="00384A3B">
        <w:rPr>
          <w:bCs/>
          <w:szCs w:val="28"/>
        </w:rPr>
        <w:t>«Камчатский центр охраны труда»</w:t>
      </w:r>
      <w:r w:rsidRPr="00384A3B">
        <w:rPr>
          <w:szCs w:val="28"/>
        </w:rPr>
        <w:t xml:space="preserve">, </w:t>
      </w:r>
      <w:r w:rsidR="007C2ACB" w:rsidRPr="00384A3B">
        <w:rPr>
          <w:szCs w:val="28"/>
        </w:rPr>
        <w:t>в автономной некоммерческой организации дополнительного профессионального образования</w:t>
      </w:r>
      <w:r w:rsidRPr="00384A3B">
        <w:rPr>
          <w:szCs w:val="28"/>
        </w:rPr>
        <w:t xml:space="preserve"> «МассПросвет», в</w:t>
      </w:r>
      <w:r w:rsidR="007C2ACB" w:rsidRPr="00384A3B">
        <w:rPr>
          <w:szCs w:val="28"/>
        </w:rPr>
        <w:t xml:space="preserve"> Камчатской краевой общественной организации</w:t>
      </w:r>
      <w:r w:rsidRPr="00384A3B">
        <w:rPr>
          <w:szCs w:val="28"/>
        </w:rPr>
        <w:t xml:space="preserve"> Общество «Знание»</w:t>
      </w:r>
      <w:r w:rsidRPr="00384A3B">
        <w:rPr>
          <w:color w:val="000000"/>
          <w:szCs w:val="28"/>
        </w:rPr>
        <w:t xml:space="preserve"> в том числе по программам, наиболее актуальным для реализации полномочий </w:t>
      </w:r>
      <w:r w:rsidR="00466691" w:rsidRPr="00384A3B">
        <w:rPr>
          <w:color w:val="000000"/>
          <w:szCs w:val="28"/>
        </w:rPr>
        <w:t>К</w:t>
      </w:r>
      <w:r w:rsidRPr="00384A3B">
        <w:rPr>
          <w:color w:val="000000"/>
          <w:szCs w:val="28"/>
        </w:rPr>
        <w:t xml:space="preserve">онтрольно-счетной палаты. </w:t>
      </w:r>
    </w:p>
    <w:p w:rsidR="00466691" w:rsidRPr="00384A3B" w:rsidRDefault="00466691" w:rsidP="00384A3B">
      <w:pPr>
        <w:pStyle w:val="a6"/>
        <w:ind w:left="0" w:firstLine="709"/>
        <w:jc w:val="both"/>
        <w:rPr>
          <w:color w:val="000000"/>
          <w:szCs w:val="28"/>
        </w:rPr>
      </w:pPr>
    </w:p>
    <w:p w:rsidR="00A47D2D" w:rsidRPr="00384A3B" w:rsidRDefault="00466691" w:rsidP="004D3D77">
      <w:pPr>
        <w:jc w:val="center"/>
        <w:rPr>
          <w:sz w:val="28"/>
          <w:szCs w:val="28"/>
        </w:rPr>
      </w:pPr>
      <w:r w:rsidRPr="00B62735">
        <w:rPr>
          <w:sz w:val="28"/>
          <w:szCs w:val="28"/>
        </w:rPr>
        <w:t xml:space="preserve">5. </w:t>
      </w:r>
      <w:r w:rsidR="00A47D2D" w:rsidRPr="00B62735">
        <w:rPr>
          <w:sz w:val="28"/>
          <w:szCs w:val="28"/>
        </w:rPr>
        <w:t>Финансовое обеспечение деятельности КСП</w:t>
      </w:r>
    </w:p>
    <w:p w:rsidR="009768D0" w:rsidRPr="00384A3B" w:rsidRDefault="009768D0" w:rsidP="00384A3B">
      <w:pPr>
        <w:ind w:firstLine="709"/>
        <w:jc w:val="center"/>
        <w:rPr>
          <w:sz w:val="28"/>
          <w:szCs w:val="28"/>
        </w:rPr>
      </w:pPr>
    </w:p>
    <w:p w:rsidR="00A47D2D" w:rsidRPr="00384A3B" w:rsidRDefault="004F7E65" w:rsidP="00384A3B">
      <w:pPr>
        <w:ind w:right="140"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В соответствии с Р</w:t>
      </w:r>
      <w:r w:rsidR="00A47D2D" w:rsidRPr="00384A3B">
        <w:rPr>
          <w:sz w:val="28"/>
          <w:szCs w:val="28"/>
        </w:rPr>
        <w:t>ешением Городской Думы</w:t>
      </w:r>
      <w:r w:rsidRPr="00384A3B">
        <w:rPr>
          <w:sz w:val="28"/>
          <w:szCs w:val="28"/>
        </w:rPr>
        <w:t xml:space="preserve"> от 29.11.2017 № 13-нд</w:t>
      </w:r>
      <w:r w:rsidRPr="00384A3B">
        <w:rPr>
          <w:sz w:val="28"/>
          <w:szCs w:val="28"/>
        </w:rPr>
        <w:br/>
      </w:r>
      <w:r w:rsidR="00A47D2D" w:rsidRPr="00384A3B">
        <w:rPr>
          <w:sz w:val="28"/>
          <w:szCs w:val="28"/>
        </w:rPr>
        <w:t>«</w:t>
      </w:r>
      <w:r w:rsidRPr="00384A3B">
        <w:rPr>
          <w:sz w:val="28"/>
          <w:szCs w:val="28"/>
        </w:rPr>
        <w:t>О принятии решения о бюджете Петропавловск-Камчатского городского округа на 2018 год и плановый период 2019-2020 годов</w:t>
      </w:r>
      <w:r w:rsidR="00A47D2D" w:rsidRPr="00384A3B">
        <w:rPr>
          <w:sz w:val="28"/>
          <w:szCs w:val="28"/>
        </w:rPr>
        <w:t xml:space="preserve">» на финансовое обеспечение деятельности КСП в 2018 году предусмотрено </w:t>
      </w:r>
      <w:r w:rsidR="009768D0" w:rsidRPr="00384A3B">
        <w:rPr>
          <w:sz w:val="28"/>
          <w:szCs w:val="28"/>
        </w:rPr>
        <w:t xml:space="preserve">31 </w:t>
      </w:r>
      <w:r w:rsidR="00A47D2D" w:rsidRPr="00384A3B">
        <w:rPr>
          <w:sz w:val="28"/>
          <w:szCs w:val="28"/>
        </w:rPr>
        <w:t>753,2 тыс. рублей. Кассовое исполнение бюджетных ассигнований за 2018 год составило 31</w:t>
      </w:r>
      <w:r w:rsidR="009768D0" w:rsidRPr="00384A3B">
        <w:rPr>
          <w:sz w:val="28"/>
          <w:szCs w:val="28"/>
        </w:rPr>
        <w:t xml:space="preserve"> </w:t>
      </w:r>
      <w:r w:rsidR="00A47D2D" w:rsidRPr="00384A3B">
        <w:rPr>
          <w:sz w:val="28"/>
          <w:szCs w:val="28"/>
        </w:rPr>
        <w:t xml:space="preserve">100,9 тыс. рублей или 97,9 </w:t>
      </w:r>
      <w:r w:rsidR="00286579" w:rsidRPr="00384A3B">
        <w:rPr>
          <w:sz w:val="28"/>
          <w:szCs w:val="28"/>
        </w:rPr>
        <w:t>процентов</w:t>
      </w:r>
      <w:r w:rsidR="00A47D2D" w:rsidRPr="00384A3B">
        <w:rPr>
          <w:sz w:val="28"/>
          <w:szCs w:val="28"/>
        </w:rPr>
        <w:t xml:space="preserve">. </w:t>
      </w:r>
    </w:p>
    <w:p w:rsidR="00466691" w:rsidRPr="00384A3B" w:rsidRDefault="00466691" w:rsidP="00384A3B">
      <w:pPr>
        <w:ind w:right="140" w:firstLine="709"/>
        <w:jc w:val="both"/>
        <w:rPr>
          <w:sz w:val="28"/>
          <w:szCs w:val="28"/>
        </w:rPr>
      </w:pPr>
    </w:p>
    <w:p w:rsidR="00A47D2D" w:rsidRPr="00384A3B" w:rsidRDefault="00466691" w:rsidP="004D3D77">
      <w:pPr>
        <w:jc w:val="center"/>
        <w:rPr>
          <w:sz w:val="28"/>
          <w:szCs w:val="28"/>
        </w:rPr>
      </w:pPr>
      <w:r w:rsidRPr="00B62735">
        <w:rPr>
          <w:sz w:val="28"/>
          <w:szCs w:val="28"/>
        </w:rPr>
        <w:t xml:space="preserve">6. </w:t>
      </w:r>
      <w:r w:rsidR="00A47D2D" w:rsidRPr="00B62735">
        <w:rPr>
          <w:sz w:val="28"/>
          <w:szCs w:val="28"/>
        </w:rPr>
        <w:t>Выводы и основные направления деятельности на 2019 год</w:t>
      </w:r>
    </w:p>
    <w:p w:rsidR="009768D0" w:rsidRPr="00384A3B" w:rsidRDefault="009768D0" w:rsidP="00384A3B">
      <w:pPr>
        <w:ind w:firstLine="709"/>
        <w:jc w:val="center"/>
        <w:rPr>
          <w:sz w:val="28"/>
          <w:szCs w:val="28"/>
        </w:rPr>
      </w:pP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В отчетном периоде в рамках контрольных и экспертно-аналитических мероприятий исполнены все поручения депутатов Городской Думы, предложения Главы городского округа и администрации городского округа, включенные в План деятельности </w:t>
      </w:r>
      <w:r w:rsidR="009768D0" w:rsidRPr="00384A3B">
        <w:rPr>
          <w:sz w:val="28"/>
          <w:szCs w:val="28"/>
        </w:rPr>
        <w:t>КСП</w:t>
      </w:r>
      <w:r w:rsidRPr="00384A3B">
        <w:rPr>
          <w:sz w:val="28"/>
          <w:szCs w:val="28"/>
        </w:rPr>
        <w:t xml:space="preserve"> на 2018 год.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Основное внимание в работе КСП направлено на своевременное предотвращение финансовых нарушений, на исправление возникающих негативных ситуаций.</w:t>
      </w:r>
    </w:p>
    <w:p w:rsidR="00A47D2D" w:rsidRPr="00384A3B" w:rsidRDefault="00A47D2D" w:rsidP="00384A3B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84A3B">
        <w:rPr>
          <w:szCs w:val="28"/>
        </w:rPr>
        <w:t>В орган</w:t>
      </w:r>
      <w:r w:rsidR="007C2ACB" w:rsidRPr="00384A3B">
        <w:rPr>
          <w:szCs w:val="28"/>
        </w:rPr>
        <w:t>ы местного самоуправления городского округа</w:t>
      </w:r>
      <w:r w:rsidRPr="00384A3B">
        <w:rPr>
          <w:szCs w:val="28"/>
        </w:rPr>
        <w:t xml:space="preserve"> внесены предложения по совершенствованию работы с неэффективными и неправомерными бюджетными затратами, и потенциальными доходными источниками бюджета городского округа, по повышению качества учета муниципальной собственности, по пересмотру и совершенствованию муниципальных программ.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Основные направления деятельности Контрольно-счетной палаты в 2019 году сформированы в соответствии с полномочиями, возложенными на контрольно-счетный орган муниципального образования Федеральным законом от 07.02.2011 № 6-ФЗ, Бюджетным кодексом РФ, Федеральным законом</w:t>
      </w:r>
      <w:r w:rsidR="00A32077" w:rsidRPr="00384A3B">
        <w:rPr>
          <w:sz w:val="28"/>
          <w:szCs w:val="28"/>
        </w:rPr>
        <w:br/>
      </w:r>
      <w:r w:rsidRPr="00384A3B">
        <w:rPr>
          <w:sz w:val="28"/>
          <w:szCs w:val="28"/>
        </w:rPr>
        <w:t xml:space="preserve"> от 05.04.2013 № 44-ФЗ и нормативными правовыми актами городского округа. </w:t>
      </w:r>
    </w:p>
    <w:p w:rsidR="00A47D2D" w:rsidRPr="00384A3B" w:rsidRDefault="00A47D2D" w:rsidP="00384A3B">
      <w:pPr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В 2019 году по предложениям Городской Думы и администрации городского округа планируется проведение контрольных мероприятий по проверке использования средств, направленных:</w:t>
      </w:r>
    </w:p>
    <w:p w:rsidR="00A47D2D" w:rsidRPr="00384A3B" w:rsidRDefault="00A47D2D" w:rsidP="00384A3B">
      <w:pPr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>- на ремонт муниципального жилищного фонда;</w:t>
      </w:r>
    </w:p>
    <w:p w:rsidR="00A47D2D" w:rsidRPr="00384A3B" w:rsidRDefault="00A47D2D" w:rsidP="00384A3B">
      <w:pPr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>- на снос непригодных аварийных домов, рекультивацию земельных участков, снос объектов некапитального строительства, снос жилых домов, сейсмоусиление или реконструкция которых экономически нецелесообразны;</w:t>
      </w:r>
    </w:p>
    <w:p w:rsidR="00A47D2D" w:rsidRPr="00384A3B" w:rsidRDefault="00A47D2D" w:rsidP="00384A3B">
      <w:pPr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>- на реализацию муниципальной программы «Развитие транспортной системы Петропавловск-Камчатского городского округа», утвержденной постановлением администрации городского округа от 31.10.2013 № 3180 (выборочно);</w:t>
      </w:r>
    </w:p>
    <w:p w:rsidR="00A47D2D" w:rsidRPr="00384A3B" w:rsidRDefault="00A47D2D" w:rsidP="00384A3B">
      <w:pPr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- на деятельность отдельных муниципальных учреждений в сфере образования. </w:t>
      </w:r>
    </w:p>
    <w:p w:rsidR="00A47D2D" w:rsidRPr="00384A3B" w:rsidRDefault="009768D0" w:rsidP="00384A3B">
      <w:pPr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По предложениям прокуратуры города</w:t>
      </w:r>
      <w:r w:rsidR="00A47D2D" w:rsidRPr="00384A3B">
        <w:rPr>
          <w:sz w:val="28"/>
          <w:szCs w:val="28"/>
        </w:rPr>
        <w:t xml:space="preserve"> Петропавловска-Камчатского в План работы КСП на 2019 год включены проверка целевого и результативного (законного и эффективного) использования средств бюджета городского округа, выделенных в виде субсидий специализированной службе по вопросам похоронного дела в целях возмещения недополученных доходов в связи с организацией погребения умершего и оказания услуг по погребению и ревизия финансово-хозяйственной деятельности муниципального унитарного предприятия городского округа «Лотос-М».</w:t>
      </w:r>
    </w:p>
    <w:p w:rsidR="00A47D2D" w:rsidRPr="00384A3B" w:rsidRDefault="00A47D2D" w:rsidP="00384A3B">
      <w:pPr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В сферу экспертно-аналитической деятельности КСП на 2019 год включены вопросы оперативного контроля за исполнением бюджета городского округа, в рамках которого планируется проведение анализа состояния бюджета городского округа и выработка предложений по увеличению доходной базы и сокращению неэффективных расходов, анализа обоснованности и результативности муниципальных закупок товаров, работ и услуг. При этом, особое внимание будет обращено на качество администрирования доходов, являющихся источниками формирования базы для финансового обеспечения приоритетных экономических и социальных направлений. </w:t>
      </w:r>
    </w:p>
    <w:p w:rsidR="00A47D2D" w:rsidRPr="00384A3B" w:rsidRDefault="00A47D2D" w:rsidP="00384A3B">
      <w:pPr>
        <w:ind w:firstLine="709"/>
        <w:contextualSpacing/>
        <w:jc w:val="both"/>
        <w:rPr>
          <w:sz w:val="28"/>
          <w:szCs w:val="28"/>
        </w:rPr>
      </w:pPr>
      <w:r w:rsidRPr="00384A3B">
        <w:rPr>
          <w:sz w:val="28"/>
          <w:szCs w:val="28"/>
        </w:rPr>
        <w:t>Комплекс контрольных и экспертно-аналитических мероприятий, планируемых на 2019 год</w:t>
      </w:r>
      <w:r w:rsidR="00D21EA6" w:rsidRPr="00B62735">
        <w:rPr>
          <w:sz w:val="28"/>
          <w:szCs w:val="28"/>
        </w:rPr>
        <w:t>,</w:t>
      </w:r>
      <w:r w:rsidRPr="00384A3B">
        <w:rPr>
          <w:sz w:val="28"/>
          <w:szCs w:val="28"/>
        </w:rPr>
        <w:t xml:space="preserve"> связан также с вопросами эффективности формирования и реализации муниципальных программ.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  <w:lang w:eastAsia="en-US"/>
        </w:rPr>
        <w:t xml:space="preserve">В сфере </w:t>
      </w:r>
      <w:r w:rsidRPr="00384A3B">
        <w:rPr>
          <w:sz w:val="28"/>
          <w:szCs w:val="28"/>
        </w:rPr>
        <w:t>жилищно-коммунального хозяйства</w:t>
      </w:r>
      <w:r w:rsidRPr="00384A3B">
        <w:rPr>
          <w:sz w:val="28"/>
          <w:szCs w:val="28"/>
          <w:lang w:eastAsia="en-US"/>
        </w:rPr>
        <w:t xml:space="preserve"> будет у</w:t>
      </w:r>
      <w:r w:rsidRPr="00384A3B">
        <w:rPr>
          <w:sz w:val="28"/>
          <w:szCs w:val="28"/>
        </w:rPr>
        <w:t xml:space="preserve">делено внимание контролю за </w:t>
      </w:r>
      <w:r w:rsidRPr="00384A3B">
        <w:rPr>
          <w:sz w:val="28"/>
          <w:szCs w:val="28"/>
          <w:lang w:eastAsia="en-US"/>
        </w:rPr>
        <w:t>распоряжением служебными помещениями</w:t>
      </w:r>
      <w:r w:rsidRPr="00384A3B">
        <w:rPr>
          <w:sz w:val="28"/>
          <w:szCs w:val="28"/>
        </w:rPr>
        <w:t xml:space="preserve"> </w:t>
      </w:r>
      <w:r w:rsidRPr="00384A3B">
        <w:rPr>
          <w:sz w:val="28"/>
          <w:szCs w:val="28"/>
          <w:lang w:eastAsia="en-US"/>
        </w:rPr>
        <w:t>специализированн</w:t>
      </w:r>
      <w:r w:rsidRPr="00384A3B">
        <w:rPr>
          <w:sz w:val="28"/>
          <w:szCs w:val="28"/>
        </w:rPr>
        <w:t>ого</w:t>
      </w:r>
      <w:r w:rsidRPr="00384A3B">
        <w:rPr>
          <w:sz w:val="28"/>
          <w:szCs w:val="28"/>
          <w:lang w:eastAsia="en-US"/>
        </w:rPr>
        <w:t xml:space="preserve"> жилищн</w:t>
      </w:r>
      <w:r w:rsidRPr="00384A3B">
        <w:rPr>
          <w:sz w:val="28"/>
          <w:szCs w:val="28"/>
        </w:rPr>
        <w:t>ого</w:t>
      </w:r>
      <w:r w:rsidRPr="00384A3B">
        <w:rPr>
          <w:sz w:val="28"/>
          <w:szCs w:val="28"/>
          <w:lang w:eastAsia="en-US"/>
        </w:rPr>
        <w:t xml:space="preserve"> фонд</w:t>
      </w:r>
      <w:r w:rsidRPr="00384A3B">
        <w:rPr>
          <w:sz w:val="28"/>
          <w:szCs w:val="28"/>
        </w:rPr>
        <w:t>а, а также объектами тепло-, энерго-, газоснабжения, находящимися в муниципальной собственности городского округа.</w:t>
      </w:r>
    </w:p>
    <w:p w:rsidR="00A47D2D" w:rsidRPr="00384A3B" w:rsidRDefault="00A47D2D" w:rsidP="00384A3B">
      <w:pPr>
        <w:ind w:firstLine="709"/>
        <w:jc w:val="both"/>
        <w:rPr>
          <w:sz w:val="28"/>
          <w:szCs w:val="28"/>
        </w:rPr>
      </w:pPr>
      <w:r w:rsidRPr="00384A3B">
        <w:rPr>
          <w:sz w:val="28"/>
          <w:szCs w:val="28"/>
        </w:rPr>
        <w:t xml:space="preserve">Отдельное внимание будет уделено мерам, предпринятым объектами контроля по исполнению представлений и предписаний КСП, а также реализации предложений и рекомендаций, предусмотренных информационными письмами </w:t>
      </w:r>
      <w:r w:rsidR="00B62735">
        <w:rPr>
          <w:sz w:val="28"/>
          <w:szCs w:val="28"/>
        </w:rPr>
        <w:t>К</w:t>
      </w:r>
      <w:r w:rsidRPr="00384A3B">
        <w:rPr>
          <w:sz w:val="28"/>
          <w:szCs w:val="28"/>
        </w:rPr>
        <w:t>онтрольно-счетной палаты.</w:t>
      </w:r>
    </w:p>
    <w:p w:rsidR="00A47D2D" w:rsidRPr="00384A3B" w:rsidRDefault="00A47D2D" w:rsidP="00384A3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A3B">
        <w:rPr>
          <w:sz w:val="28"/>
          <w:szCs w:val="28"/>
        </w:rPr>
        <w:t xml:space="preserve">Будет продолжена работа по составлению административных протоколов </w:t>
      </w:r>
      <w:r w:rsidR="00B62735">
        <w:rPr>
          <w:sz w:val="28"/>
          <w:szCs w:val="28"/>
        </w:rPr>
        <w:t>К</w:t>
      </w:r>
      <w:r w:rsidRPr="00384A3B">
        <w:rPr>
          <w:sz w:val="28"/>
          <w:szCs w:val="28"/>
        </w:rPr>
        <w:t>онтрольно-счетной палаты в отношении объектов контроля, их должностных лиц, а также по контролю за устранением нарушений и недостатков в деятельности учреждений, предприятий и органов администрации городского округа, выявленных контрольными мероприятиями в 2018 году и ранее.</w:t>
      </w:r>
    </w:p>
    <w:p w:rsidR="006B1DA8" w:rsidRPr="00384A3B" w:rsidRDefault="006B1DA8" w:rsidP="00384A3B">
      <w:pPr>
        <w:ind w:firstLine="709"/>
        <w:rPr>
          <w:sz w:val="28"/>
          <w:szCs w:val="28"/>
        </w:rPr>
      </w:pPr>
    </w:p>
    <w:sectPr w:rsidR="006B1DA8" w:rsidRPr="00384A3B" w:rsidSect="00C909A5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B8" w:rsidRDefault="006B29B8" w:rsidP="008C1A07">
      <w:r>
        <w:separator/>
      </w:r>
    </w:p>
  </w:endnote>
  <w:endnote w:type="continuationSeparator" w:id="0">
    <w:p w:rsidR="006B29B8" w:rsidRDefault="006B29B8" w:rsidP="008C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TimesNewRomanPSMT">
    <w:altName w:val="Yu Gothic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19" w:rsidRDefault="005C4619">
    <w:pPr>
      <w:pStyle w:val="afa"/>
      <w:jc w:val="right"/>
    </w:pPr>
  </w:p>
  <w:p w:rsidR="005C4619" w:rsidRDefault="005C461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B8" w:rsidRDefault="006B29B8" w:rsidP="008C1A07">
      <w:r>
        <w:separator/>
      </w:r>
    </w:p>
  </w:footnote>
  <w:footnote w:type="continuationSeparator" w:id="0">
    <w:p w:rsidR="006B29B8" w:rsidRDefault="006B29B8" w:rsidP="008C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703577"/>
      <w:docPartObj>
        <w:docPartGallery w:val="Page Numbers (Top of Page)"/>
        <w:docPartUnique/>
      </w:docPartObj>
    </w:sdtPr>
    <w:sdtEndPr/>
    <w:sdtContent>
      <w:p w:rsidR="005C4619" w:rsidRDefault="005C4619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D77">
          <w:rPr>
            <w:noProof/>
          </w:rPr>
          <w:t>19</w:t>
        </w:r>
        <w:r>
          <w:fldChar w:fldCharType="end"/>
        </w:r>
      </w:p>
    </w:sdtContent>
  </w:sdt>
  <w:p w:rsidR="005C4619" w:rsidRDefault="005C4619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19" w:rsidRDefault="005C4619">
    <w:pPr>
      <w:pStyle w:val="af8"/>
      <w:jc w:val="center"/>
    </w:pPr>
  </w:p>
  <w:p w:rsidR="005C4619" w:rsidRDefault="005C461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EBD"/>
    <w:multiLevelType w:val="hybridMultilevel"/>
    <w:tmpl w:val="606C735A"/>
    <w:lvl w:ilvl="0" w:tplc="B636C3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B252B"/>
    <w:multiLevelType w:val="hybridMultilevel"/>
    <w:tmpl w:val="A2369B0E"/>
    <w:lvl w:ilvl="0" w:tplc="DC28A75C">
      <w:start w:val="1"/>
      <w:numFmt w:val="bullet"/>
      <w:lvlText w:val="­"/>
      <w:lvlJc w:val="left"/>
      <w:pPr>
        <w:ind w:left="135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0F0B3DA9"/>
    <w:multiLevelType w:val="hybridMultilevel"/>
    <w:tmpl w:val="BB9C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35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29A4599"/>
    <w:multiLevelType w:val="hybridMultilevel"/>
    <w:tmpl w:val="A042B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9262CC"/>
    <w:multiLevelType w:val="hybridMultilevel"/>
    <w:tmpl w:val="F738AC14"/>
    <w:lvl w:ilvl="0" w:tplc="8F308664">
      <w:start w:val="1"/>
      <w:numFmt w:val="bullet"/>
      <w:suff w:val="space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4F4A18"/>
    <w:multiLevelType w:val="hybridMultilevel"/>
    <w:tmpl w:val="A16076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B11624"/>
    <w:multiLevelType w:val="hybridMultilevel"/>
    <w:tmpl w:val="84366AA6"/>
    <w:lvl w:ilvl="0" w:tplc="ED264DA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1CB9203B"/>
    <w:multiLevelType w:val="hybridMultilevel"/>
    <w:tmpl w:val="74D0DF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B56100"/>
    <w:multiLevelType w:val="hybridMultilevel"/>
    <w:tmpl w:val="885A7B90"/>
    <w:lvl w:ilvl="0" w:tplc="6B7045F4">
      <w:start w:val="1"/>
      <w:numFmt w:val="bullet"/>
      <w:suff w:val="space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87132C"/>
    <w:multiLevelType w:val="hybridMultilevel"/>
    <w:tmpl w:val="5AE22BA4"/>
    <w:lvl w:ilvl="0" w:tplc="4D96E352">
      <w:start w:val="1"/>
      <w:numFmt w:val="bullet"/>
      <w:suff w:val="space"/>
      <w:lvlText w:val=""/>
      <w:lvlJc w:val="left"/>
      <w:pPr>
        <w:ind w:left="878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C103FF"/>
    <w:multiLevelType w:val="hybridMultilevel"/>
    <w:tmpl w:val="E186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05553"/>
    <w:multiLevelType w:val="hybridMultilevel"/>
    <w:tmpl w:val="387070E8"/>
    <w:lvl w:ilvl="0" w:tplc="B87E281E">
      <w:start w:val="3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0B5B92"/>
    <w:multiLevelType w:val="hybridMultilevel"/>
    <w:tmpl w:val="237E1D5A"/>
    <w:lvl w:ilvl="0" w:tplc="9FD2D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EC6C98"/>
    <w:multiLevelType w:val="hybridMultilevel"/>
    <w:tmpl w:val="85FC955A"/>
    <w:lvl w:ilvl="0" w:tplc="A210CC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4832FF"/>
    <w:multiLevelType w:val="hybridMultilevel"/>
    <w:tmpl w:val="31C4959A"/>
    <w:lvl w:ilvl="0" w:tplc="827C3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324A14"/>
    <w:multiLevelType w:val="hybridMultilevel"/>
    <w:tmpl w:val="C34E1742"/>
    <w:lvl w:ilvl="0" w:tplc="A5345C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DF2CBE"/>
    <w:multiLevelType w:val="hybridMultilevel"/>
    <w:tmpl w:val="82F2DF06"/>
    <w:lvl w:ilvl="0" w:tplc="8E2A7B9E">
      <w:start w:val="1"/>
      <w:numFmt w:val="bullet"/>
      <w:suff w:val="space"/>
      <w:lvlText w:val=""/>
      <w:lvlJc w:val="left"/>
      <w:pPr>
        <w:ind w:left="104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>
    <w:nsid w:val="37E8025E"/>
    <w:multiLevelType w:val="hybridMultilevel"/>
    <w:tmpl w:val="4D6ED5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B1B41B9"/>
    <w:multiLevelType w:val="hybridMultilevel"/>
    <w:tmpl w:val="06461FF4"/>
    <w:lvl w:ilvl="0" w:tplc="2AD6BCE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F6300"/>
    <w:multiLevelType w:val="hybridMultilevel"/>
    <w:tmpl w:val="7DC0A7A2"/>
    <w:lvl w:ilvl="0" w:tplc="4D96E352">
      <w:start w:val="1"/>
      <w:numFmt w:val="bullet"/>
      <w:suff w:val="space"/>
      <w:lvlText w:val=""/>
      <w:lvlJc w:val="left"/>
      <w:pPr>
        <w:ind w:left="73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652D46"/>
    <w:multiLevelType w:val="hybridMultilevel"/>
    <w:tmpl w:val="07C2169A"/>
    <w:lvl w:ilvl="0" w:tplc="7C6EFAB6">
      <w:start w:val="1"/>
      <w:numFmt w:val="bullet"/>
      <w:suff w:val="space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CC7510"/>
    <w:multiLevelType w:val="hybridMultilevel"/>
    <w:tmpl w:val="ABFEBD30"/>
    <w:lvl w:ilvl="0" w:tplc="B11AB17E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440D6B3D"/>
    <w:multiLevelType w:val="hybridMultilevel"/>
    <w:tmpl w:val="624A1800"/>
    <w:lvl w:ilvl="0" w:tplc="876A8BC4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6A3259"/>
    <w:multiLevelType w:val="hybridMultilevel"/>
    <w:tmpl w:val="22987B3A"/>
    <w:lvl w:ilvl="0" w:tplc="63CE6190">
      <w:start w:val="1"/>
      <w:numFmt w:val="bullet"/>
      <w:suff w:val="space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F425B"/>
    <w:multiLevelType w:val="hybridMultilevel"/>
    <w:tmpl w:val="6FC2D35E"/>
    <w:lvl w:ilvl="0" w:tplc="7638C484">
      <w:start w:val="1"/>
      <w:numFmt w:val="bullet"/>
      <w:suff w:val="space"/>
      <w:lvlText w:val=""/>
      <w:lvlJc w:val="left"/>
      <w:pPr>
        <w:ind w:left="738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71109BD"/>
    <w:multiLevelType w:val="hybridMultilevel"/>
    <w:tmpl w:val="A97CA244"/>
    <w:lvl w:ilvl="0" w:tplc="1022687A">
      <w:start w:val="1"/>
      <w:numFmt w:val="bullet"/>
      <w:suff w:val="space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7">
    <w:nsid w:val="4B1369B3"/>
    <w:multiLevelType w:val="hybridMultilevel"/>
    <w:tmpl w:val="14E2A712"/>
    <w:lvl w:ilvl="0" w:tplc="ECDC5DD0">
      <w:start w:val="1"/>
      <w:numFmt w:val="bullet"/>
      <w:suff w:val="space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B54570"/>
    <w:multiLevelType w:val="hybridMultilevel"/>
    <w:tmpl w:val="5F72F7D0"/>
    <w:lvl w:ilvl="0" w:tplc="8E2A7B9E">
      <w:start w:val="1"/>
      <w:numFmt w:val="bullet"/>
      <w:suff w:val="space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0C0719"/>
    <w:multiLevelType w:val="hybridMultilevel"/>
    <w:tmpl w:val="D160FD96"/>
    <w:lvl w:ilvl="0" w:tplc="DD9C4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F54D4C"/>
    <w:multiLevelType w:val="hybridMultilevel"/>
    <w:tmpl w:val="54DCE1F6"/>
    <w:lvl w:ilvl="0" w:tplc="8AFEC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F01E42"/>
    <w:multiLevelType w:val="hybridMultilevel"/>
    <w:tmpl w:val="51F0BB0A"/>
    <w:lvl w:ilvl="0" w:tplc="33745D3C">
      <w:start w:val="1"/>
      <w:numFmt w:val="bullet"/>
      <w:suff w:val="space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32">
    <w:nsid w:val="57A93ABB"/>
    <w:multiLevelType w:val="hybridMultilevel"/>
    <w:tmpl w:val="B2469818"/>
    <w:lvl w:ilvl="0" w:tplc="041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33">
    <w:nsid w:val="5D1F35DA"/>
    <w:multiLevelType w:val="hybridMultilevel"/>
    <w:tmpl w:val="50B46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211490"/>
    <w:multiLevelType w:val="hybridMultilevel"/>
    <w:tmpl w:val="F6CC953E"/>
    <w:lvl w:ilvl="0" w:tplc="5DB0A7D6">
      <w:start w:val="1"/>
      <w:numFmt w:val="bullet"/>
      <w:suff w:val="space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5">
    <w:nsid w:val="60C95247"/>
    <w:multiLevelType w:val="hybridMultilevel"/>
    <w:tmpl w:val="3B28D9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616772D0"/>
    <w:multiLevelType w:val="hybridMultilevel"/>
    <w:tmpl w:val="7850F9D6"/>
    <w:lvl w:ilvl="0" w:tplc="6FD479B6">
      <w:start w:val="1"/>
      <w:numFmt w:val="bullet"/>
      <w:suff w:val="space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D751FB"/>
    <w:multiLevelType w:val="hybridMultilevel"/>
    <w:tmpl w:val="34A28222"/>
    <w:lvl w:ilvl="0" w:tplc="DC28A75C">
      <w:start w:val="1"/>
      <w:numFmt w:val="bullet"/>
      <w:lvlText w:val="­"/>
      <w:lvlJc w:val="left"/>
      <w:pPr>
        <w:ind w:left="135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8">
    <w:nsid w:val="6D547B7F"/>
    <w:multiLevelType w:val="hybridMultilevel"/>
    <w:tmpl w:val="B164C696"/>
    <w:lvl w:ilvl="0" w:tplc="5BC634E6">
      <w:start w:val="1"/>
      <w:numFmt w:val="bullet"/>
      <w:suff w:val="space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D8E20E9"/>
    <w:multiLevelType w:val="hybridMultilevel"/>
    <w:tmpl w:val="957E79DC"/>
    <w:lvl w:ilvl="0" w:tplc="4D96E352">
      <w:start w:val="1"/>
      <w:numFmt w:val="bullet"/>
      <w:suff w:val="space"/>
      <w:lvlText w:val=""/>
      <w:lvlJc w:val="left"/>
      <w:pPr>
        <w:ind w:left="102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9D10DC"/>
    <w:multiLevelType w:val="hybridMultilevel"/>
    <w:tmpl w:val="3384A75A"/>
    <w:lvl w:ilvl="0" w:tplc="B8AE846C">
      <w:start w:val="1"/>
      <w:numFmt w:val="bullet"/>
      <w:suff w:val="space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BD3A7B"/>
    <w:multiLevelType w:val="hybridMultilevel"/>
    <w:tmpl w:val="0F463492"/>
    <w:lvl w:ilvl="0" w:tplc="593A795E">
      <w:start w:val="1"/>
      <w:numFmt w:val="bullet"/>
      <w:suff w:val="space"/>
      <w:lvlText w:val="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35"/>
  </w:num>
  <w:num w:numId="4">
    <w:abstractNumId w:val="8"/>
  </w:num>
  <w:num w:numId="5">
    <w:abstractNumId w:val="4"/>
  </w:num>
  <w:num w:numId="6">
    <w:abstractNumId w:val="2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1"/>
  </w:num>
  <w:num w:numId="10">
    <w:abstractNumId w:val="28"/>
  </w:num>
  <w:num w:numId="11">
    <w:abstractNumId w:val="17"/>
  </w:num>
  <w:num w:numId="12">
    <w:abstractNumId w:val="34"/>
  </w:num>
  <w:num w:numId="13">
    <w:abstractNumId w:val="23"/>
  </w:num>
  <w:num w:numId="14">
    <w:abstractNumId w:val="41"/>
  </w:num>
  <w:num w:numId="15">
    <w:abstractNumId w:val="27"/>
  </w:num>
  <w:num w:numId="16">
    <w:abstractNumId w:val="40"/>
  </w:num>
  <w:num w:numId="17">
    <w:abstractNumId w:val="26"/>
  </w:num>
  <w:num w:numId="18">
    <w:abstractNumId w:val="21"/>
  </w:num>
  <w:num w:numId="19">
    <w:abstractNumId w:val="36"/>
  </w:num>
  <w:num w:numId="20">
    <w:abstractNumId w:val="39"/>
  </w:num>
  <w:num w:numId="21">
    <w:abstractNumId w:val="20"/>
  </w:num>
  <w:num w:numId="22">
    <w:abstractNumId w:val="10"/>
  </w:num>
  <w:num w:numId="23">
    <w:abstractNumId w:val="24"/>
  </w:num>
  <w:num w:numId="24">
    <w:abstractNumId w:val="9"/>
  </w:num>
  <w:num w:numId="25">
    <w:abstractNumId w:val="5"/>
  </w:num>
  <w:num w:numId="26">
    <w:abstractNumId w:val="25"/>
  </w:num>
  <w:num w:numId="27">
    <w:abstractNumId w:val="38"/>
  </w:num>
  <w:num w:numId="28">
    <w:abstractNumId w:val="7"/>
  </w:num>
  <w:num w:numId="29">
    <w:abstractNumId w:val="0"/>
  </w:num>
  <w:num w:numId="30">
    <w:abstractNumId w:val="11"/>
  </w:num>
  <w:num w:numId="31">
    <w:abstractNumId w:val="12"/>
  </w:num>
  <w:num w:numId="32">
    <w:abstractNumId w:val="18"/>
  </w:num>
  <w:num w:numId="33">
    <w:abstractNumId w:val="37"/>
  </w:num>
  <w:num w:numId="34">
    <w:abstractNumId w:val="2"/>
  </w:num>
  <w:num w:numId="35">
    <w:abstractNumId w:val="32"/>
  </w:num>
  <w:num w:numId="36">
    <w:abstractNumId w:val="1"/>
  </w:num>
  <w:num w:numId="37">
    <w:abstractNumId w:val="6"/>
  </w:num>
  <w:num w:numId="38">
    <w:abstractNumId w:val="16"/>
  </w:num>
  <w:num w:numId="39">
    <w:abstractNumId w:val="13"/>
  </w:num>
  <w:num w:numId="40">
    <w:abstractNumId w:val="15"/>
  </w:num>
  <w:num w:numId="41">
    <w:abstractNumId w:val="1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96"/>
    <w:rsid w:val="00064D70"/>
    <w:rsid w:val="00075DA6"/>
    <w:rsid w:val="000C689B"/>
    <w:rsid w:val="000E54A0"/>
    <w:rsid w:val="000F45A1"/>
    <w:rsid w:val="00137942"/>
    <w:rsid w:val="001427C6"/>
    <w:rsid w:val="00151F94"/>
    <w:rsid w:val="00166689"/>
    <w:rsid w:val="00182E49"/>
    <w:rsid w:val="001B00FF"/>
    <w:rsid w:val="001C13FF"/>
    <w:rsid w:val="00224985"/>
    <w:rsid w:val="00240E96"/>
    <w:rsid w:val="00244FB4"/>
    <w:rsid w:val="00275FF9"/>
    <w:rsid w:val="00286579"/>
    <w:rsid w:val="002E5781"/>
    <w:rsid w:val="002F0308"/>
    <w:rsid w:val="002F1403"/>
    <w:rsid w:val="002F4D80"/>
    <w:rsid w:val="00317646"/>
    <w:rsid w:val="00353435"/>
    <w:rsid w:val="00381410"/>
    <w:rsid w:val="00384A3B"/>
    <w:rsid w:val="003D0E35"/>
    <w:rsid w:val="00402E97"/>
    <w:rsid w:val="0041496B"/>
    <w:rsid w:val="00424F80"/>
    <w:rsid w:val="00431D79"/>
    <w:rsid w:val="004541BC"/>
    <w:rsid w:val="004578D8"/>
    <w:rsid w:val="00466691"/>
    <w:rsid w:val="00474659"/>
    <w:rsid w:val="004A6317"/>
    <w:rsid w:val="004B087D"/>
    <w:rsid w:val="004C56CA"/>
    <w:rsid w:val="004C580E"/>
    <w:rsid w:val="004D3D77"/>
    <w:rsid w:val="004F7E65"/>
    <w:rsid w:val="0056686A"/>
    <w:rsid w:val="005B0A2D"/>
    <w:rsid w:val="005B7953"/>
    <w:rsid w:val="005C4619"/>
    <w:rsid w:val="00630183"/>
    <w:rsid w:val="006315E8"/>
    <w:rsid w:val="0065438A"/>
    <w:rsid w:val="006B1DA8"/>
    <w:rsid w:val="006B29B8"/>
    <w:rsid w:val="006B4EDA"/>
    <w:rsid w:val="006C4102"/>
    <w:rsid w:val="006F58A0"/>
    <w:rsid w:val="00745B31"/>
    <w:rsid w:val="00762E0E"/>
    <w:rsid w:val="007C1D6A"/>
    <w:rsid w:val="007C2ACB"/>
    <w:rsid w:val="00807488"/>
    <w:rsid w:val="00812661"/>
    <w:rsid w:val="0081726E"/>
    <w:rsid w:val="008319E4"/>
    <w:rsid w:val="00841216"/>
    <w:rsid w:val="00875015"/>
    <w:rsid w:val="008C1A07"/>
    <w:rsid w:val="008F27A5"/>
    <w:rsid w:val="008F30D9"/>
    <w:rsid w:val="00911076"/>
    <w:rsid w:val="0096381E"/>
    <w:rsid w:val="009768D0"/>
    <w:rsid w:val="00990B2D"/>
    <w:rsid w:val="009B1072"/>
    <w:rsid w:val="009F4D25"/>
    <w:rsid w:val="00A32077"/>
    <w:rsid w:val="00A32829"/>
    <w:rsid w:val="00A3687A"/>
    <w:rsid w:val="00A47D2D"/>
    <w:rsid w:val="00A52D82"/>
    <w:rsid w:val="00A671AF"/>
    <w:rsid w:val="00AF1DDF"/>
    <w:rsid w:val="00B62735"/>
    <w:rsid w:val="00B922AA"/>
    <w:rsid w:val="00B92A5D"/>
    <w:rsid w:val="00BE185C"/>
    <w:rsid w:val="00BE4242"/>
    <w:rsid w:val="00C01837"/>
    <w:rsid w:val="00C03D09"/>
    <w:rsid w:val="00C909A5"/>
    <w:rsid w:val="00CC45B1"/>
    <w:rsid w:val="00CD2E39"/>
    <w:rsid w:val="00D21EA6"/>
    <w:rsid w:val="00D22287"/>
    <w:rsid w:val="00D224C6"/>
    <w:rsid w:val="00D33899"/>
    <w:rsid w:val="00D51702"/>
    <w:rsid w:val="00D566C2"/>
    <w:rsid w:val="00D94D40"/>
    <w:rsid w:val="00DC5784"/>
    <w:rsid w:val="00DC703E"/>
    <w:rsid w:val="00DD0765"/>
    <w:rsid w:val="00E322C5"/>
    <w:rsid w:val="00E342D9"/>
    <w:rsid w:val="00E86BAD"/>
    <w:rsid w:val="00EF34EE"/>
    <w:rsid w:val="00F07629"/>
    <w:rsid w:val="00F329D5"/>
    <w:rsid w:val="00F54096"/>
    <w:rsid w:val="00F72890"/>
    <w:rsid w:val="00F867FC"/>
    <w:rsid w:val="00FF58BD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4EF8-78CC-48A6-BE7E-43958CE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A47D2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0F45A1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0F4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4A6317"/>
    <w:pPr>
      <w:ind w:left="720"/>
      <w:contextualSpacing/>
    </w:pPr>
    <w:rPr>
      <w:sz w:val="28"/>
      <w:szCs w:val="24"/>
    </w:rPr>
  </w:style>
  <w:style w:type="paragraph" w:styleId="a7">
    <w:name w:val="footnote text"/>
    <w:basedOn w:val="a0"/>
    <w:link w:val="a8"/>
    <w:uiPriority w:val="99"/>
    <w:rsid w:val="008C1A07"/>
  </w:style>
  <w:style w:type="character" w:customStyle="1" w:styleId="a8">
    <w:name w:val="Текст сноски Знак"/>
    <w:basedOn w:val="a1"/>
    <w:link w:val="a7"/>
    <w:uiPriority w:val="99"/>
    <w:rsid w:val="008C1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8C1A07"/>
    <w:rPr>
      <w:vertAlign w:val="superscript"/>
    </w:rPr>
  </w:style>
  <w:style w:type="character" w:customStyle="1" w:styleId="70">
    <w:name w:val="Заголовок 7 Знак"/>
    <w:basedOn w:val="a1"/>
    <w:link w:val="7"/>
    <w:rsid w:val="00A47D2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47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7D2D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A47D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A47D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47D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c">
    <w:name w:val="No Spacing"/>
    <w:link w:val="ad"/>
    <w:qFormat/>
    <w:rsid w:val="00A47D2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e">
    <w:name w:val="Body Text Indent"/>
    <w:basedOn w:val="a0"/>
    <w:link w:val="af"/>
    <w:uiPriority w:val="99"/>
    <w:rsid w:val="00A47D2D"/>
    <w:pPr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rsid w:val="00A47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1"/>
    <w:uiPriority w:val="99"/>
    <w:semiHidden/>
    <w:unhideWhenUsed/>
    <w:rsid w:val="00A47D2D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A47D2D"/>
  </w:style>
  <w:style w:type="character" w:customStyle="1" w:styleId="af2">
    <w:name w:val="Текст примечания Знак"/>
    <w:basedOn w:val="a1"/>
    <w:link w:val="af1"/>
    <w:uiPriority w:val="99"/>
    <w:semiHidden/>
    <w:rsid w:val="00A47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7D2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47D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Стиль ОРД"/>
    <w:basedOn w:val="a0"/>
    <w:rsid w:val="00A47D2D"/>
    <w:pPr>
      <w:ind w:firstLine="709"/>
      <w:jc w:val="both"/>
    </w:pPr>
    <w:rPr>
      <w:sz w:val="28"/>
    </w:rPr>
  </w:style>
  <w:style w:type="paragraph" w:customStyle="1" w:styleId="Standard">
    <w:name w:val="Standard"/>
    <w:rsid w:val="00A47D2D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1"/>
    <w:rsid w:val="00A47D2D"/>
  </w:style>
  <w:style w:type="paragraph" w:styleId="2">
    <w:name w:val="Body Text 2"/>
    <w:basedOn w:val="a0"/>
    <w:link w:val="20"/>
    <w:uiPriority w:val="99"/>
    <w:semiHidden/>
    <w:unhideWhenUsed/>
    <w:rsid w:val="00A47D2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A47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вок главы Знак"/>
    <w:basedOn w:val="a0"/>
    <w:rsid w:val="00A47D2D"/>
    <w:pPr>
      <w:numPr>
        <w:numId w:val="7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A47D2D"/>
    <w:pPr>
      <w:numPr>
        <w:ilvl w:val="1"/>
        <w:numId w:val="7"/>
      </w:numPr>
      <w:tabs>
        <w:tab w:val="num" w:pos="1279"/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3">
    <w:name w:val="Основной текст3"/>
    <w:basedOn w:val="a0"/>
    <w:rsid w:val="00A47D2D"/>
    <w:pPr>
      <w:widowControl w:val="0"/>
      <w:spacing w:after="120"/>
    </w:pPr>
    <w:rPr>
      <w:rFonts w:eastAsia="Calibri"/>
    </w:rPr>
  </w:style>
  <w:style w:type="paragraph" w:styleId="af6">
    <w:name w:val="Normal (Web)"/>
    <w:basedOn w:val="a0"/>
    <w:uiPriority w:val="99"/>
    <w:unhideWhenUsed/>
    <w:rsid w:val="00A47D2D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Без интервала Знак"/>
    <w:basedOn w:val="a1"/>
    <w:link w:val="ac"/>
    <w:rsid w:val="00A47D2D"/>
    <w:rPr>
      <w:rFonts w:ascii="Calibri" w:eastAsia="Times New Roman" w:hAnsi="Calibri" w:cs="Times New Roman"/>
      <w:lang w:val="en-US" w:bidi="en-US"/>
    </w:rPr>
  </w:style>
  <w:style w:type="table" w:styleId="af7">
    <w:name w:val="Table Grid"/>
    <w:basedOn w:val="a2"/>
    <w:uiPriority w:val="39"/>
    <w:unhideWhenUsed/>
    <w:rsid w:val="00A47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A47D2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A47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er"/>
    <w:basedOn w:val="a0"/>
    <w:link w:val="afb"/>
    <w:uiPriority w:val="99"/>
    <w:unhideWhenUsed/>
    <w:rsid w:val="00A47D2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A47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47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47D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A47D2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ED8F-C95B-4329-A91A-A5E884AC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6416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Рекунова Оксана Викторовна</dc:creator>
  <cp:keywords/>
  <dc:description/>
  <cp:lastModifiedBy>Катрук Татьяна Олеговна</cp:lastModifiedBy>
  <cp:revision>2</cp:revision>
  <cp:lastPrinted>2019-04-02T22:41:00Z</cp:lastPrinted>
  <dcterms:created xsi:type="dcterms:W3CDTF">2019-04-25T04:08:00Z</dcterms:created>
  <dcterms:modified xsi:type="dcterms:W3CDTF">2019-04-25T04:08:00Z</dcterms:modified>
</cp:coreProperties>
</file>