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CB2801" w:rsidTr="00CB2801">
        <w:trPr>
          <w:jc w:val="center"/>
        </w:trPr>
        <w:tc>
          <w:tcPr>
            <w:tcW w:w="9699" w:type="dxa"/>
            <w:hideMark/>
          </w:tcPr>
          <w:p w:rsidR="00CB2801" w:rsidRDefault="00CB28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971550"/>
                  <wp:effectExtent l="0" t="0" r="0" b="0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801" w:rsidTr="00CB2801">
        <w:trPr>
          <w:jc w:val="center"/>
        </w:trPr>
        <w:tc>
          <w:tcPr>
            <w:tcW w:w="9699" w:type="dxa"/>
            <w:hideMark/>
          </w:tcPr>
          <w:p w:rsidR="00CB2801" w:rsidRDefault="00CB28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B2801" w:rsidTr="00CB2801">
        <w:trPr>
          <w:jc w:val="center"/>
        </w:trPr>
        <w:tc>
          <w:tcPr>
            <w:tcW w:w="9699" w:type="dxa"/>
            <w:hideMark/>
          </w:tcPr>
          <w:p w:rsidR="00CB2801" w:rsidRDefault="00CB28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B2801" w:rsidTr="00CB2801">
        <w:trPr>
          <w:jc w:val="center"/>
        </w:trPr>
        <w:tc>
          <w:tcPr>
            <w:tcW w:w="9699" w:type="dxa"/>
            <w:hideMark/>
          </w:tcPr>
          <w:p w:rsidR="00CB2801" w:rsidRDefault="00CB28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70DEB2A"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2xZAIAAHcEAAAOAAAAZHJzL2Uyb0RvYy54bWysVNFu0zAUfUfiH6y8d0m6tHRR0wk1LS8D&#10;Jm3w7jpOY82xLdtrWiEkxjPSPoFf4AGkSQO+If0jrt20MHhBiD641/b18bnnHmd8uq45WlFtmBRZ&#10;EB9FAaKCyIKJZRa8upz3RgEyFosCcyloFmyoCU4njx+NG5XSvqwkL6hGACJM2qgsqKxVaRgaUtEa&#10;myOpqIDNUuoaW5jqZVho3AB6zcN+FA3DRupCaUmoMbCa7zaDiccvS0rsy7I01CKeBcDN+lH7ceHG&#10;cDLG6VJjVTHS0cD/wKLGTMClB6gcW4yuNfsDqmZESyNLe0RkHcqyZIT6GqCaOPqtmosKK+prAXGM&#10;Oshk/h8sebE614gVWQCNEriGFrUft++2t+3X9tP2Fm1v2u/tl/Zze9d+a++27yG+336A2G22993y&#10;LRo5JRtlUgCcinPttCBrcaHOJLkySMhphcWS+oouNwquid2J8MERNzEK+Cya57KAHHxtpZd1Xeoa&#10;lZyp1+6gAwfp0Nr3cXPoI11bRGBxGCfHw/4gQAT2TgYQuatw6lDcWaWNfUZljVyQBZwJpzJO8erM&#10;2F3qPsUtCzlnnMM6TrlADeAfDyIwE6kV6GYrJi7BPVcewkjOCpfuso1eLqZcoxV27vO/jsmDNC2v&#10;ReHhK4qLWRdbzPguBuZcODyoDwh20c5eb06ik9loNkp6SX846yVRnveezqdJbziPnwzy43w6zeO3&#10;jlqcpBUrCiocu73V4+TvrNQ9up1JD2Y/CBM+RPdiA9n9vyftW+26u/PJQhabc+3Edl0Hd/vk7iW6&#10;5/Pr3Gf9/F5MfgA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yvHNsW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B2801" w:rsidRDefault="00CB2801" w:rsidP="00CB2801">
      <w:pPr>
        <w:jc w:val="center"/>
        <w:rPr>
          <w:sz w:val="28"/>
          <w:szCs w:val="28"/>
        </w:rPr>
      </w:pPr>
    </w:p>
    <w:p w:rsidR="00944881" w:rsidRDefault="00944881" w:rsidP="00CB2801">
      <w:pPr>
        <w:jc w:val="center"/>
        <w:rPr>
          <w:sz w:val="28"/>
          <w:szCs w:val="28"/>
        </w:rPr>
      </w:pPr>
    </w:p>
    <w:p w:rsidR="00CB2801" w:rsidRDefault="00CB2801" w:rsidP="00CB28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B2801" w:rsidRDefault="00CB2801" w:rsidP="00CB280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CB2801" w:rsidTr="0094488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801" w:rsidRDefault="00CB2801" w:rsidP="0094488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от 27.02.2019 № 373-р</w:t>
            </w:r>
          </w:p>
        </w:tc>
      </w:tr>
      <w:tr w:rsidR="00CB2801" w:rsidTr="0094488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801" w:rsidRDefault="00CB2801" w:rsidP="0094488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18-я сессия</w:t>
            </w:r>
          </w:p>
        </w:tc>
      </w:tr>
      <w:tr w:rsidR="00CB2801" w:rsidTr="0094488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2801" w:rsidRDefault="00CB2801" w:rsidP="0094488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944881">
      <w:pPr>
        <w:jc w:val="both"/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37"/>
      </w:tblGrid>
      <w:tr w:rsidR="008072D3" w:rsidTr="00FE7396">
        <w:trPr>
          <w:trHeight w:val="1339"/>
        </w:trPr>
        <w:tc>
          <w:tcPr>
            <w:tcW w:w="5637" w:type="dxa"/>
            <w:hideMark/>
          </w:tcPr>
          <w:p w:rsidR="008072D3" w:rsidRDefault="008072D3" w:rsidP="00CB2801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CB280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CB28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 27.06.2018 № 198-р</w:t>
            </w:r>
          </w:p>
        </w:tc>
      </w:tr>
    </w:tbl>
    <w:p w:rsidR="008072D3" w:rsidRDefault="008072D3" w:rsidP="00944881">
      <w:pPr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заместителя председателя Городской Думы Петропавловск-Камчатского городского округа – председателя Комитета по местному самоуправлению и социальной политике Воровского А.В., 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</w:t>
      </w:r>
      <w:r>
        <w:rPr>
          <w:sz w:val="28"/>
          <w:szCs w:val="28"/>
        </w:rPr>
        <w:br/>
        <w:t>№ 198-р (далее - перечень), изменени</w:t>
      </w:r>
      <w:r w:rsidR="00CB2801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Петропавловск-Камчатского городского округа для учета внесенн</w:t>
      </w:r>
      <w:r w:rsidR="00CB2801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CB2801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 на 2019 год и плановый период </w:t>
      </w:r>
      <w:r>
        <w:rPr>
          <w:sz w:val="28"/>
          <w:szCs w:val="28"/>
        </w:rPr>
        <w:br/>
        <w:t>2020-2021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8072D3" w:rsidRDefault="008072D3" w:rsidP="00944881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8072D3" w:rsidRDefault="008072D3" w:rsidP="008072D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194"/>
        <w:gridCol w:w="1906"/>
        <w:gridCol w:w="3681"/>
      </w:tblGrid>
      <w:tr w:rsidR="008072D3" w:rsidTr="00944881">
        <w:trPr>
          <w:trHeight w:val="979"/>
        </w:trPr>
        <w:tc>
          <w:tcPr>
            <w:tcW w:w="4194" w:type="dxa"/>
            <w:hideMark/>
          </w:tcPr>
          <w:p w:rsidR="008072D3" w:rsidRDefault="008072D3" w:rsidP="00944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06" w:type="dxa"/>
          </w:tcPr>
          <w:p w:rsidR="008072D3" w:rsidRDefault="008072D3" w:rsidP="00FE7396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</w:tcPr>
          <w:p w:rsidR="008072D3" w:rsidRDefault="008072D3" w:rsidP="00FE7396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8072D3" w:rsidRDefault="008072D3" w:rsidP="00FE7396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8072D3" w:rsidRDefault="008072D3" w:rsidP="00FE7396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8072D3" w:rsidRDefault="008072D3" w:rsidP="008072D3">
      <w:pPr>
        <w:rPr>
          <w:sz w:val="28"/>
          <w:szCs w:val="28"/>
        </w:rPr>
        <w:sectPr w:rsidR="008072D3" w:rsidSect="00214C47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lastRenderedPageBreak/>
        <w:t xml:space="preserve">Приложение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к решению Городской Думы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Петропавловск-Камчатского </w:t>
      </w:r>
      <w:r>
        <w:br/>
        <w:t xml:space="preserve">городского округа 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2801">
        <w:rPr>
          <w:sz w:val="24"/>
          <w:szCs w:val="24"/>
        </w:rPr>
        <w:t xml:space="preserve">27.02.2019 </w:t>
      </w:r>
      <w:r>
        <w:rPr>
          <w:sz w:val="24"/>
          <w:szCs w:val="24"/>
        </w:rPr>
        <w:t xml:space="preserve">№ </w:t>
      </w:r>
      <w:r w:rsidR="00CB2801">
        <w:rPr>
          <w:sz w:val="24"/>
          <w:szCs w:val="24"/>
        </w:rPr>
        <w:t>373</w:t>
      </w:r>
      <w:r>
        <w:rPr>
          <w:sz w:val="24"/>
          <w:szCs w:val="24"/>
        </w:rPr>
        <w:t>-р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8072D3" w:rsidRDefault="008072D3" w:rsidP="0080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500ED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перечень наказов избирателей Петропавловск-Камчатского городского округа на 2019 год, </w:t>
      </w:r>
      <w:r>
        <w:rPr>
          <w:b/>
          <w:sz w:val="28"/>
          <w:szCs w:val="28"/>
        </w:rPr>
        <w:br/>
        <w:t>поступивших депутатам Городской Думы Петропавловск-Камчатского городского округа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jc w:val="right"/>
      </w:pPr>
    </w:p>
    <w:p w:rsidR="00B30314" w:rsidRDefault="00CB2801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04CE" w:rsidRPr="003D33A1">
        <w:rPr>
          <w:sz w:val="28"/>
          <w:szCs w:val="28"/>
        </w:rPr>
        <w:t xml:space="preserve">Строку </w:t>
      </w:r>
      <w:r w:rsidR="000843B4">
        <w:rPr>
          <w:sz w:val="28"/>
          <w:szCs w:val="28"/>
        </w:rPr>
        <w:t>девятую</w:t>
      </w:r>
      <w:r w:rsidR="002604CE" w:rsidRPr="003D33A1">
        <w:rPr>
          <w:sz w:val="28"/>
          <w:szCs w:val="28"/>
        </w:rPr>
        <w:t xml:space="preserve"> изложить в следующей редакции:</w:t>
      </w:r>
    </w:p>
    <w:p w:rsidR="002604CE" w:rsidRPr="003D33A1" w:rsidRDefault="002604CE" w:rsidP="002604CE">
      <w:pPr>
        <w:ind w:firstLine="709"/>
        <w:jc w:val="both"/>
        <w:rPr>
          <w:sz w:val="28"/>
          <w:szCs w:val="28"/>
        </w:rPr>
      </w:pPr>
      <w:r w:rsidRPr="003D33A1">
        <w:rPr>
          <w:sz w:val="28"/>
          <w:szCs w:val="28"/>
        </w:rPr>
        <w:tab/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843"/>
        <w:gridCol w:w="2693"/>
        <w:gridCol w:w="570"/>
      </w:tblGrid>
      <w:tr w:rsidR="000E6053" w:rsidRPr="003D33A1" w:rsidTr="007F7D63">
        <w:trPr>
          <w:gridAfter w:val="1"/>
          <w:wAfter w:w="570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D33A1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53" w:rsidRDefault="000E6053" w:rsidP="000843B4">
            <w:pPr>
              <w:jc w:val="center"/>
            </w:pPr>
            <w:r>
              <w:t>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C204B7" w:rsidRDefault="000E6053" w:rsidP="000843B4">
            <w:pPr>
              <w:jc w:val="center"/>
              <w:rPr>
                <w:rFonts w:eastAsia="Calibri"/>
                <w:lang w:eastAsia="en-US"/>
              </w:rPr>
            </w:pPr>
            <w:r w:rsidRPr="00C204B7">
              <w:t>Лиманов С.А.</w:t>
            </w:r>
          </w:p>
          <w:p w:rsidR="000E6053" w:rsidRPr="00C204B7" w:rsidRDefault="000E6053" w:rsidP="000843B4">
            <w:pPr>
              <w:jc w:val="center"/>
            </w:pPr>
            <w:r w:rsidRPr="00C204B7">
              <w:t>Воронов Д.М.</w:t>
            </w:r>
          </w:p>
          <w:p w:rsidR="000E6053" w:rsidRPr="00C204B7" w:rsidRDefault="000E6053" w:rsidP="000843B4">
            <w:pPr>
              <w:jc w:val="center"/>
            </w:pPr>
            <w:r w:rsidRPr="00C204B7">
              <w:t>Зубенко Е.В.</w:t>
            </w:r>
          </w:p>
          <w:p w:rsidR="000E6053" w:rsidRPr="00C204B7" w:rsidRDefault="000E6053" w:rsidP="000843B4">
            <w:pPr>
              <w:jc w:val="center"/>
            </w:pPr>
            <w:r w:rsidRPr="00C204B7">
              <w:t>Смирнов С.И.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53" w:rsidRPr="00C204B7" w:rsidRDefault="000E6053" w:rsidP="000843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204B7">
              <w:rPr>
                <w:rFonts w:ascii="Times New Roman" w:eastAsia="Calibri" w:hAnsi="Times New Roman" w:cs="Times New Roman"/>
              </w:rPr>
              <w:t>Ремонт кабинета муниципального бюджетного общеобразовательного учреждения «Средняя школа № 7»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53" w:rsidRDefault="000E6053" w:rsidP="000843B4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53" w:rsidRPr="003D33A1" w:rsidRDefault="000E6053" w:rsidP="000843B4">
            <w:pPr>
              <w:spacing w:line="256" w:lineRule="auto"/>
              <w:jc w:val="center"/>
            </w:pPr>
            <w:r w:rsidRPr="003D33A1">
              <w:rPr>
                <w:rFonts w:eastAsia="Batang"/>
              </w:rPr>
              <w:t>Управление образования администрации Петропавловск-Камчатского городского округа</w:t>
            </w:r>
          </w:p>
        </w:tc>
      </w:tr>
      <w:tr w:rsidR="000E6053" w:rsidRPr="003D33A1" w:rsidTr="007F7D63">
        <w:trPr>
          <w:trHeight w:val="996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53" w:rsidRPr="003D33A1" w:rsidRDefault="000E6053" w:rsidP="000843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53" w:rsidRPr="00C204B7" w:rsidRDefault="000E6053" w:rsidP="000843B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53" w:rsidRPr="00C204B7" w:rsidRDefault="000E6053" w:rsidP="000843B4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C204B7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общеобразовательного учреждения «Средняя школа </w:t>
            </w:r>
            <w:r w:rsidRPr="00C204B7">
              <w:rPr>
                <w:rFonts w:eastAsia="Calibri"/>
                <w:lang w:eastAsia="en-US"/>
              </w:rPr>
              <w:br/>
              <w:t>№ 8»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53" w:rsidRPr="003D33A1" w:rsidRDefault="000E6053" w:rsidP="000843B4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53" w:rsidRPr="003D33A1" w:rsidRDefault="000E6053" w:rsidP="000843B4">
            <w:pPr>
              <w:spacing w:line="256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E6053" w:rsidRPr="003D33A1" w:rsidRDefault="000E6053" w:rsidP="000E6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E6053" w:rsidRPr="003D33A1" w:rsidTr="007F7D63">
        <w:trPr>
          <w:trHeight w:val="1124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53" w:rsidRPr="003D33A1" w:rsidRDefault="000E6053" w:rsidP="000843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53" w:rsidRPr="003D33A1" w:rsidRDefault="000E6053" w:rsidP="000843B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53" w:rsidRPr="003D33A1" w:rsidRDefault="000E6053" w:rsidP="000843B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бюджетного общеобразовательного учреждения «Средняя школа </w:t>
            </w:r>
            <w:r>
              <w:rPr>
                <w:rFonts w:eastAsia="Calibri"/>
                <w:lang w:eastAsia="en-US"/>
              </w:rPr>
              <w:br/>
              <w:t>№ 11 имени В.Д. Бубенина»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53" w:rsidRPr="003D33A1" w:rsidRDefault="000E6053" w:rsidP="000843B4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53" w:rsidRPr="003D33A1" w:rsidRDefault="000E6053" w:rsidP="000843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E6053" w:rsidRPr="003D33A1" w:rsidTr="007F7D63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3" w:rsidRPr="003D33A1" w:rsidRDefault="000E6053" w:rsidP="000843B4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бюджетного общеобразовательного учреждения «Средняя школа </w:t>
            </w:r>
            <w:r>
              <w:rPr>
                <w:rFonts w:eastAsia="Calibri"/>
                <w:lang w:eastAsia="en-US"/>
              </w:rPr>
              <w:br/>
              <w:t>№ 35»</w:t>
            </w:r>
            <w:r w:rsidR="00B97C5D">
              <w:rPr>
                <w:rFonts w:eastAsia="Calibri"/>
                <w:lang w:eastAsia="en-US"/>
              </w:rPr>
              <w:t xml:space="preserve"> Петропавловск-Камчатского городского округа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053" w:rsidRPr="003D33A1" w:rsidRDefault="000E6053" w:rsidP="000843B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0E6053" w:rsidRPr="003D33A1" w:rsidTr="007F7D63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3" w:rsidRPr="003D33A1" w:rsidRDefault="000E6053" w:rsidP="000843B4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ремонтных работ в муниципальном автономном общеобразовательном учреждении «Средняя школа № 43»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053" w:rsidRPr="003D33A1" w:rsidRDefault="000E6053" w:rsidP="000843B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E6053" w:rsidRPr="003D33A1" w:rsidTr="007F7D63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/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3" w:rsidRDefault="000E6053" w:rsidP="000843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малых форм на участок муниципального автономного дошкольного образовательного учреждения «Детский сад № 22 – Центр развития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053" w:rsidRPr="003D33A1" w:rsidRDefault="000E6053" w:rsidP="000843B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0E6053" w:rsidRPr="003D33A1" w:rsidTr="007F7D63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/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3" w:rsidRDefault="000E6053" w:rsidP="000843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ремонтных работ в муниципальном бюджетном дошкольном образовательном учреждении «Детский сад № 24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053" w:rsidRPr="003D33A1" w:rsidRDefault="000E6053" w:rsidP="000843B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0E6053" w:rsidRPr="003D33A1" w:rsidTr="007F7D63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/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3" w:rsidRDefault="000E6053" w:rsidP="000843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игрового и спортивного оборудования для детских площадок для муниципального автономного дошкольного образовательного учреждения «Детский сад № 42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053" w:rsidRPr="003D33A1" w:rsidRDefault="000E6053" w:rsidP="000843B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0E6053" w:rsidRPr="003D33A1" w:rsidTr="007F7D63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/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3" w:rsidRDefault="000E6053" w:rsidP="000843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малых форм для муниципального бюджетного дошкольного образовательного учреждения «Детский сад № 48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053" w:rsidRPr="003D33A1" w:rsidRDefault="000E6053" w:rsidP="000843B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0E6053" w:rsidRPr="003D33A1" w:rsidTr="007F7D63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/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3" w:rsidRDefault="000E6053" w:rsidP="006D6C32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Приобретение интерактивного оборудования для муниципального </w:t>
            </w:r>
            <w:r w:rsidR="006D6C32">
              <w:rPr>
                <w:rFonts w:ascii="Times New Roman" w:eastAsia="Calibri" w:hAnsi="Times New Roman" w:cs="Times New Roman"/>
              </w:rPr>
              <w:t>автономного общеобразовательного учреждения «Средняя школа № 8»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Default="000E6053" w:rsidP="000843B4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53" w:rsidRPr="003D33A1" w:rsidRDefault="000E6053" w:rsidP="000843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6602" w:rsidRDefault="00FF6602" w:rsidP="000843B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B30314" w:rsidRDefault="00B30314" w:rsidP="000843B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0E6053" w:rsidRPr="003D33A1" w:rsidRDefault="000E6053" w:rsidP="000843B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2604CE" w:rsidRDefault="002604CE" w:rsidP="008072D3">
      <w:pPr>
        <w:ind w:firstLine="709"/>
        <w:jc w:val="both"/>
        <w:rPr>
          <w:sz w:val="28"/>
          <w:szCs w:val="28"/>
        </w:rPr>
      </w:pPr>
    </w:p>
    <w:p w:rsidR="00CB2801" w:rsidRDefault="00CB2801" w:rsidP="0080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Строку двенадцатую изложить </w:t>
      </w:r>
      <w:r w:rsidR="00C204B7">
        <w:rPr>
          <w:sz w:val="28"/>
          <w:szCs w:val="28"/>
        </w:rPr>
        <w:t>в следующей редакции:</w:t>
      </w:r>
    </w:p>
    <w:p w:rsidR="00C204B7" w:rsidRDefault="00C204B7" w:rsidP="008072D3">
      <w:pPr>
        <w:ind w:firstLine="709"/>
        <w:jc w:val="both"/>
        <w:rPr>
          <w:sz w:val="28"/>
          <w:szCs w:val="28"/>
        </w:rPr>
      </w:pP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843"/>
        <w:gridCol w:w="2693"/>
        <w:gridCol w:w="570"/>
      </w:tblGrid>
      <w:tr w:rsidR="00C204B7" w:rsidTr="00814EDC">
        <w:trPr>
          <w:gridAfter w:val="1"/>
          <w:wAfter w:w="570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B7" w:rsidRDefault="00C204B7" w:rsidP="00C204B7">
            <w:pPr>
              <w:jc w:val="center"/>
            </w:pPr>
            <w:r>
              <w:t>11.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jc w:val="center"/>
              <w:rPr>
                <w:rFonts w:eastAsia="Calibri"/>
                <w:lang w:eastAsia="en-US"/>
              </w:rPr>
            </w:pPr>
            <w:r>
              <w:t>Монахова Г.В.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Оплата проезда до города Москвы и обратно для участия в турнирах по спортивным бальным танцам одной паре танцоров ансамбля спортивного бального танца «Кантилена», тренеру и сопровождающему; оплата спортсменам семинарских индивидуальных занятий по программам «латина», «стандарт»; приобретение кубков, медалей и дипломов для муниципального автономного учреждения культуры «Дом культуры и досуга «Апрель»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200 000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C204B7" w:rsidRDefault="00C204B7" w:rsidP="00C204B7">
            <w:pPr>
              <w:pStyle w:val="50"/>
              <w:spacing w:before="0" w:after="0" w:line="240" w:lineRule="auto"/>
              <w:ind w:left="59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C204B7" w:rsidTr="00814EDC">
        <w:trPr>
          <w:trHeight w:val="996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60892" w:rsidP="00C60892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</w:t>
            </w:r>
            <w:r w:rsidR="00C204B7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ция участия в конкурсе</w:t>
            </w:r>
            <w:r w:rsidR="00C204B7">
              <w:rPr>
                <w:rFonts w:eastAsia="Calibri"/>
                <w:lang w:eastAsia="en-US"/>
              </w:rPr>
              <w:t xml:space="preserve"> творческо</w:t>
            </w:r>
            <w:r>
              <w:rPr>
                <w:rFonts w:eastAsia="Calibri"/>
                <w:lang w:eastAsia="en-US"/>
              </w:rPr>
              <w:t>го</w:t>
            </w:r>
            <w:r w:rsidR="00C204B7">
              <w:rPr>
                <w:rFonts w:eastAsia="Calibri"/>
                <w:lang w:eastAsia="en-US"/>
              </w:rPr>
              <w:t xml:space="preserve"> коллектив</w:t>
            </w:r>
            <w:r>
              <w:rPr>
                <w:rFonts w:eastAsia="Calibri"/>
                <w:lang w:eastAsia="en-US"/>
              </w:rPr>
              <w:t>а</w:t>
            </w:r>
            <w:r w:rsidR="00C204B7">
              <w:rPr>
                <w:rFonts w:eastAsia="Calibri"/>
                <w:lang w:eastAsia="en-US"/>
              </w:rPr>
              <w:t xml:space="preserve"> «Радуга» муниципального бюджетного учреждения дополнительного образования «Детская музыкальная школа № 1» для участия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C204B7" w:rsidTr="00C204B7">
        <w:trPr>
          <w:trHeight w:val="74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Pr="00C60892" w:rsidRDefault="00C204B7" w:rsidP="00C204B7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C60892">
              <w:rPr>
                <w:rFonts w:eastAsia="Calibri"/>
                <w:lang w:eastAsia="en-US"/>
              </w:rPr>
              <w:t>Оплата расходов муниципальному автономному учреждению культуры «Дом культуры и досуга «Апрель» на проведение мероприятий для людей пожилого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04B7" w:rsidTr="00814EDC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Благоустройство детских и спортивных площадок </w:t>
            </w:r>
            <w:r>
              <w:rPr>
                <w:rFonts w:eastAsia="Calibri"/>
                <w:lang w:eastAsia="en-US"/>
              </w:rPr>
              <w:br/>
              <w:t xml:space="preserve">в муниципальном избирательном округе № 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дорожного хозяйства, транспорта и благоустройства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Петропавловск-Камчатского городского округа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04B7" w:rsidRDefault="00C204B7" w:rsidP="00C204B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C204B7" w:rsidRDefault="00C204B7" w:rsidP="00C20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Строку тринадцатую изложить в следующей редакции:</w:t>
      </w:r>
    </w:p>
    <w:p w:rsidR="00DD6783" w:rsidRDefault="00DD6783" w:rsidP="00C204B7">
      <w:pPr>
        <w:ind w:firstLine="709"/>
        <w:jc w:val="both"/>
      </w:pP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843"/>
        <w:gridCol w:w="2693"/>
        <w:gridCol w:w="570"/>
      </w:tblGrid>
      <w:tr w:rsidR="00C204B7" w:rsidTr="0080195B">
        <w:trPr>
          <w:gridAfter w:val="1"/>
          <w:wAfter w:w="570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B7" w:rsidRDefault="00C204B7" w:rsidP="00C204B7">
            <w:pPr>
              <w:jc w:val="center"/>
            </w:pPr>
            <w: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Воровский А.В.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Pr="00B97C5D" w:rsidRDefault="00C204B7" w:rsidP="00B97C5D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97C5D">
              <w:rPr>
                <w:rFonts w:eastAsia="Calibri"/>
                <w:lang w:eastAsia="en-US"/>
              </w:rPr>
              <w:t>Оплата проживания коллектива Народного театра танца «Контрасты» муниципального автономного учреждения культуры «Городской дом культуры «СРВ» в город</w:t>
            </w:r>
            <w:r w:rsidR="00B97C5D" w:rsidRPr="00B97C5D">
              <w:rPr>
                <w:rFonts w:eastAsia="Calibri"/>
                <w:lang w:eastAsia="en-US"/>
              </w:rPr>
              <w:t>е</w:t>
            </w:r>
            <w:r w:rsidRPr="00B97C5D">
              <w:rPr>
                <w:rFonts w:eastAsia="Calibri"/>
                <w:lang w:eastAsia="en-US"/>
              </w:rPr>
              <w:t xml:space="preserve"> Москв</w:t>
            </w:r>
            <w:r w:rsidR="00B97C5D" w:rsidRPr="00B97C5D">
              <w:rPr>
                <w:rFonts w:eastAsia="Calibri"/>
                <w:lang w:eastAsia="en-US"/>
              </w:rPr>
              <w:t>е</w:t>
            </w:r>
            <w:r w:rsidRPr="00B97C5D">
              <w:rPr>
                <w:rFonts w:eastAsia="Calibri"/>
                <w:lang w:eastAsia="en-US"/>
              </w:rPr>
              <w:t xml:space="preserve"> для участия в 16 Всемирной танцевальной олимпиаде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C204B7" w:rsidRDefault="00C204B7" w:rsidP="00C204B7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C204B7" w:rsidTr="0080195B">
        <w:trPr>
          <w:trHeight w:val="996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B97C5D" w:rsidP="00B97C5D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ударных установок в количестве 2 штук для занятий </w:t>
            </w:r>
            <w:r>
              <w:rPr>
                <w:rFonts w:eastAsia="Calibri"/>
                <w:lang w:eastAsia="en-US"/>
              </w:rPr>
              <w:br/>
              <w:t xml:space="preserve">и выступлений рок-групп </w:t>
            </w:r>
            <w:r w:rsidR="00C204B7">
              <w:rPr>
                <w:rFonts w:eastAsia="Calibri"/>
                <w:lang w:eastAsia="en-US"/>
              </w:rPr>
              <w:t xml:space="preserve">муниципального автономного учреждения культуры «Дом культуры и досуга «Апрель»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100 000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204B7" w:rsidRDefault="00C204B7" w:rsidP="00C204B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C204B7" w:rsidTr="0080195B">
        <w:trPr>
          <w:trHeight w:val="1124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Проектирование линии наружного освещения на участке дороги </w:t>
            </w:r>
            <w:r>
              <w:rPr>
                <w:rFonts w:eastAsia="Calibri"/>
                <w:lang w:eastAsia="en-US"/>
              </w:rPr>
              <w:br/>
              <w:t>от улицы Автомобилистов, 27 до проспекта 50 лет Октября, 9/7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7" w:rsidRDefault="00C204B7" w:rsidP="00C204B7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дорожного хозяйства, транспорта и благоустройства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Петропавловск-Камчатского городского округа</w:t>
            </w: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04B7" w:rsidRDefault="00C204B7" w:rsidP="00C204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204B7" w:rsidRDefault="00C204B7" w:rsidP="00B97C5D">
      <w:pPr>
        <w:ind w:firstLine="709"/>
        <w:jc w:val="both"/>
      </w:pPr>
    </w:p>
    <w:sectPr w:rsidR="00C204B7" w:rsidSect="00C204B7">
      <w:headerReference w:type="default" r:id="rId8"/>
      <w:pgSz w:w="16838" w:h="11906" w:orient="landscape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17" w:rsidRDefault="003A3B17" w:rsidP="008072D3">
      <w:r>
        <w:separator/>
      </w:r>
    </w:p>
  </w:endnote>
  <w:endnote w:type="continuationSeparator" w:id="0">
    <w:p w:rsidR="003A3B17" w:rsidRDefault="003A3B17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17" w:rsidRDefault="003A3B17" w:rsidP="008072D3">
      <w:r>
        <w:separator/>
      </w:r>
    </w:p>
  </w:footnote>
  <w:footnote w:type="continuationSeparator" w:id="0">
    <w:p w:rsidR="003A3B17" w:rsidRDefault="003A3B17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207919"/>
      <w:docPartObj>
        <w:docPartGallery w:val="Page Numbers (Top of Page)"/>
        <w:docPartUnique/>
      </w:docPartObj>
    </w:sdtPr>
    <w:sdtEndPr/>
    <w:sdtContent>
      <w:p w:rsidR="008072D3" w:rsidRDefault="008072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881">
          <w:rPr>
            <w:noProof/>
          </w:rPr>
          <w:t>2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450239"/>
      <w:docPartObj>
        <w:docPartGallery w:val="Page Numbers (Top of Page)"/>
        <w:docPartUnique/>
      </w:docPartObj>
    </w:sdtPr>
    <w:sdtEndPr/>
    <w:sdtContent>
      <w:p w:rsidR="00B97C5D" w:rsidRDefault="00B97C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881">
          <w:rPr>
            <w:noProof/>
          </w:rPr>
          <w:t>5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2037F"/>
    <w:rsid w:val="00025B10"/>
    <w:rsid w:val="000843B4"/>
    <w:rsid w:val="000E6053"/>
    <w:rsid w:val="000F4877"/>
    <w:rsid w:val="001C4BD3"/>
    <w:rsid w:val="00214C47"/>
    <w:rsid w:val="00253640"/>
    <w:rsid w:val="002604CE"/>
    <w:rsid w:val="002D6ABC"/>
    <w:rsid w:val="002F4E76"/>
    <w:rsid w:val="0034645F"/>
    <w:rsid w:val="003A3B17"/>
    <w:rsid w:val="003D33A1"/>
    <w:rsid w:val="00444FCA"/>
    <w:rsid w:val="00500ED1"/>
    <w:rsid w:val="00591EF6"/>
    <w:rsid w:val="005C7AEE"/>
    <w:rsid w:val="00611AD6"/>
    <w:rsid w:val="006D6C32"/>
    <w:rsid w:val="0070343E"/>
    <w:rsid w:val="0073321C"/>
    <w:rsid w:val="007F7D63"/>
    <w:rsid w:val="008072D3"/>
    <w:rsid w:val="0089272B"/>
    <w:rsid w:val="008E711E"/>
    <w:rsid w:val="0091060D"/>
    <w:rsid w:val="0094446B"/>
    <w:rsid w:val="00944881"/>
    <w:rsid w:val="009C73A2"/>
    <w:rsid w:val="00A32D12"/>
    <w:rsid w:val="00A33BC2"/>
    <w:rsid w:val="00B30314"/>
    <w:rsid w:val="00B76B03"/>
    <w:rsid w:val="00B97C5D"/>
    <w:rsid w:val="00C204B7"/>
    <w:rsid w:val="00C60892"/>
    <w:rsid w:val="00CB2801"/>
    <w:rsid w:val="00CD60B1"/>
    <w:rsid w:val="00D459C0"/>
    <w:rsid w:val="00D76DBE"/>
    <w:rsid w:val="00D7794C"/>
    <w:rsid w:val="00D96FB9"/>
    <w:rsid w:val="00DD5C47"/>
    <w:rsid w:val="00DD6783"/>
    <w:rsid w:val="00DF04C9"/>
    <w:rsid w:val="00E20371"/>
    <w:rsid w:val="00E97239"/>
    <w:rsid w:val="00EB0E95"/>
    <w:rsid w:val="00F97A2A"/>
    <w:rsid w:val="00FD084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04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0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2019-02-12T04:54:00Z</cp:lastPrinted>
  <dcterms:created xsi:type="dcterms:W3CDTF">2019-03-01T01:27:00Z</dcterms:created>
  <dcterms:modified xsi:type="dcterms:W3CDTF">2019-03-01T01:27:00Z</dcterms:modified>
</cp:coreProperties>
</file>