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B4125A">
        <w:trPr>
          <w:divId w:val="1384020648"/>
          <w:jc w:val="center"/>
        </w:trPr>
        <w:tc>
          <w:tcPr>
            <w:tcW w:w="9880" w:type="dxa"/>
            <w:hideMark/>
          </w:tcPr>
          <w:p w:rsidR="00B4125A" w:rsidRDefault="00B4125A" w:rsidP="00B4125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5A">
        <w:trPr>
          <w:divId w:val="1384020648"/>
          <w:jc w:val="center"/>
        </w:trPr>
        <w:tc>
          <w:tcPr>
            <w:tcW w:w="9880" w:type="dxa"/>
            <w:hideMark/>
          </w:tcPr>
          <w:p w:rsidR="00B4125A" w:rsidRDefault="00B4125A" w:rsidP="00B412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125A">
        <w:trPr>
          <w:divId w:val="1384020648"/>
          <w:jc w:val="center"/>
        </w:trPr>
        <w:tc>
          <w:tcPr>
            <w:tcW w:w="9880" w:type="dxa"/>
            <w:hideMark/>
          </w:tcPr>
          <w:p w:rsidR="00B4125A" w:rsidRDefault="00B4125A" w:rsidP="00B412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4125A">
        <w:trPr>
          <w:divId w:val="1384020648"/>
          <w:jc w:val="center"/>
        </w:trPr>
        <w:tc>
          <w:tcPr>
            <w:tcW w:w="9880" w:type="dxa"/>
            <w:hideMark/>
          </w:tcPr>
          <w:p w:rsidR="00B4125A" w:rsidRDefault="00B4125A" w:rsidP="00B4125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D4D7F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125A" w:rsidRPr="0061716D" w:rsidRDefault="00B4125A" w:rsidP="00B4125A">
      <w:pPr>
        <w:jc w:val="center"/>
        <w:rPr>
          <w:sz w:val="16"/>
          <w:szCs w:val="16"/>
        </w:rPr>
      </w:pPr>
    </w:p>
    <w:p w:rsidR="0061716D" w:rsidRDefault="0061716D" w:rsidP="00B4125A">
      <w:pPr>
        <w:jc w:val="center"/>
        <w:rPr>
          <w:sz w:val="28"/>
          <w:szCs w:val="28"/>
        </w:rPr>
      </w:pPr>
    </w:p>
    <w:p w:rsidR="00B4125A" w:rsidRDefault="00B4125A" w:rsidP="00B41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4125A" w:rsidRPr="00B4125A" w:rsidRDefault="00B4125A" w:rsidP="00B4125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4173E8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05234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B4125A">
              <w:rPr>
                <w:szCs w:val="24"/>
              </w:rPr>
              <w:t xml:space="preserve"> 14.09.2018 </w:t>
            </w:r>
            <w:r w:rsidRPr="00B15B90">
              <w:rPr>
                <w:szCs w:val="24"/>
              </w:rPr>
              <w:t xml:space="preserve">№ </w:t>
            </w:r>
            <w:r w:rsidR="0005234C">
              <w:rPr>
                <w:szCs w:val="24"/>
              </w:rPr>
              <w:t>230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4173E8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4125A" w:rsidP="00CF62F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F62FD">
              <w:rPr>
                <w:szCs w:val="24"/>
              </w:rPr>
              <w:t>2</w:t>
            </w:r>
            <w:r>
              <w:rPr>
                <w:szCs w:val="24"/>
              </w:rPr>
              <w:t xml:space="preserve">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4173E8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A2410D" w:rsidTr="0061716D">
        <w:trPr>
          <w:trHeight w:val="460"/>
        </w:trPr>
        <w:tc>
          <w:tcPr>
            <w:tcW w:w="4536" w:type="dxa"/>
          </w:tcPr>
          <w:p w:rsidR="00A2410D" w:rsidRPr="00B56C66" w:rsidRDefault="00EC2C0A" w:rsidP="0061716D">
            <w:pPr>
              <w:autoSpaceDE w:val="0"/>
              <w:autoSpaceDN w:val="0"/>
              <w:adjustRightInd w:val="0"/>
              <w:ind w:left="-105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>
              <w:rPr>
                <w:sz w:val="28"/>
                <w:szCs w:val="28"/>
              </w:rPr>
              <w:t xml:space="preserve">в первом чтении </w:t>
            </w:r>
            <w:r w:rsidR="0061716D">
              <w:rPr>
                <w:sz w:val="28"/>
                <w:szCs w:val="28"/>
              </w:rPr>
              <w:t xml:space="preserve">проекта </w:t>
            </w:r>
            <w:r w:rsidRPr="00D54FAC">
              <w:rPr>
                <w:sz w:val="28"/>
                <w:szCs w:val="28"/>
              </w:rPr>
              <w:t>решения</w:t>
            </w:r>
            <w:r w:rsidR="0061716D">
              <w:rPr>
                <w:sz w:val="28"/>
                <w:szCs w:val="28"/>
              </w:rPr>
              <w:t xml:space="preserve"> о</w:t>
            </w:r>
            <w:r w:rsidRPr="00887281">
              <w:rPr>
                <w:sz w:val="28"/>
                <w:szCs w:val="28"/>
              </w:rPr>
              <w:t xml:space="preserve"> </w:t>
            </w:r>
            <w:r w:rsidR="004E67F4">
              <w:rPr>
                <w:rFonts w:eastAsia="Calibri"/>
                <w:iCs/>
                <w:sz w:val="28"/>
                <w:szCs w:val="28"/>
              </w:rPr>
              <w:t>дополнительных</w:t>
            </w:r>
            <w:r w:rsidR="0061716D">
              <w:rPr>
                <w:rFonts w:eastAsia="Calibri"/>
                <w:iCs/>
                <w:sz w:val="28"/>
                <w:szCs w:val="28"/>
              </w:rPr>
              <w:t xml:space="preserve"> м</w:t>
            </w:r>
            <w:r w:rsidR="00887281" w:rsidRPr="00887281">
              <w:rPr>
                <w:rFonts w:eastAsia="Calibri"/>
                <w:iCs/>
                <w:sz w:val="28"/>
                <w:szCs w:val="28"/>
              </w:rPr>
              <w:t>ерах</w:t>
            </w:r>
            <w:r w:rsidR="0061716D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887281" w:rsidRPr="00887281">
              <w:rPr>
                <w:rFonts w:eastAsia="Calibri"/>
                <w:iCs/>
                <w:sz w:val="28"/>
                <w:szCs w:val="28"/>
              </w:rPr>
              <w:t xml:space="preserve">муниципальной социальной поддержки граждан, </w:t>
            </w:r>
            <w:r w:rsidR="00D81D84">
              <w:rPr>
                <w:rFonts w:eastAsia="Calibri"/>
                <w:iCs/>
                <w:sz w:val="28"/>
                <w:szCs w:val="28"/>
              </w:rPr>
              <w:t>заключивших договор о целевом обучении</w:t>
            </w:r>
            <w:r w:rsidR="0061716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31EB1" w:rsidRPr="00ED0713">
              <w:rPr>
                <w:rFonts w:eastAsia="Calibri"/>
                <w:bCs/>
                <w:sz w:val="28"/>
                <w:szCs w:val="28"/>
              </w:rPr>
              <w:t>за счет средств бюджета Петропавловск-Камчатского городского округа</w:t>
            </w:r>
          </w:p>
        </w:tc>
      </w:tr>
    </w:tbl>
    <w:p w:rsidR="00B56C66" w:rsidRDefault="00B56C66" w:rsidP="007C1C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</w:t>
      </w:r>
      <w:r w:rsidR="00D81D84" w:rsidRPr="00887281">
        <w:rPr>
          <w:sz w:val="28"/>
          <w:szCs w:val="28"/>
        </w:rPr>
        <w:t xml:space="preserve">решения </w:t>
      </w:r>
      <w:r w:rsidR="00EC2C0A">
        <w:rPr>
          <w:sz w:val="28"/>
          <w:szCs w:val="28"/>
        </w:rPr>
        <w:t>о</w:t>
      </w:r>
      <w:r w:rsidR="00EC2C0A" w:rsidRPr="00D54FAC">
        <w:rPr>
          <w:bCs/>
          <w:sz w:val="28"/>
          <w:szCs w:val="28"/>
        </w:rPr>
        <w:t xml:space="preserve"> </w:t>
      </w:r>
      <w:r w:rsidR="00EC2C0A" w:rsidRPr="00D54FAC">
        <w:rPr>
          <w:sz w:val="28"/>
          <w:szCs w:val="28"/>
        </w:rPr>
        <w:t xml:space="preserve">принятии </w:t>
      </w:r>
      <w:r w:rsidR="00EC2C0A">
        <w:rPr>
          <w:sz w:val="28"/>
          <w:szCs w:val="28"/>
        </w:rPr>
        <w:t xml:space="preserve">в первом чтении </w:t>
      </w:r>
      <w:r w:rsidR="0061716D">
        <w:rPr>
          <w:sz w:val="28"/>
          <w:szCs w:val="28"/>
        </w:rPr>
        <w:t xml:space="preserve">проекта </w:t>
      </w:r>
      <w:r w:rsidR="00EC2C0A" w:rsidRPr="00D54FAC">
        <w:rPr>
          <w:sz w:val="28"/>
          <w:szCs w:val="28"/>
        </w:rPr>
        <w:t>решения</w:t>
      </w:r>
      <w:r w:rsidR="00B4125A">
        <w:rPr>
          <w:sz w:val="28"/>
          <w:szCs w:val="28"/>
        </w:rPr>
        <w:br/>
      </w:r>
      <w:r w:rsidR="00EC2C0A" w:rsidRPr="00D54FAC">
        <w:rPr>
          <w:sz w:val="28"/>
          <w:szCs w:val="28"/>
        </w:rPr>
        <w:t>о</w:t>
      </w:r>
      <w:r w:rsidR="00EC2C0A">
        <w:rPr>
          <w:sz w:val="28"/>
          <w:szCs w:val="28"/>
        </w:rPr>
        <w:t xml:space="preserve"> </w:t>
      </w:r>
      <w:r w:rsidR="001C79EE">
        <w:rPr>
          <w:sz w:val="28"/>
          <w:szCs w:val="28"/>
        </w:rPr>
        <w:t xml:space="preserve">дополнительных </w:t>
      </w:r>
      <w:r w:rsidR="00D81D84" w:rsidRPr="00887281">
        <w:rPr>
          <w:rFonts w:eastAsia="Calibri"/>
          <w:iCs/>
          <w:sz w:val="28"/>
          <w:szCs w:val="28"/>
        </w:rPr>
        <w:t xml:space="preserve">мерах муниципальной социальной поддержки граждан, </w:t>
      </w:r>
      <w:r w:rsidR="00D81D84">
        <w:rPr>
          <w:rFonts w:eastAsia="Calibri"/>
          <w:iCs/>
          <w:sz w:val="28"/>
          <w:szCs w:val="28"/>
        </w:rPr>
        <w:t>заключивших договор о целевом обучении</w:t>
      </w:r>
      <w:r w:rsidR="0007608B" w:rsidRPr="0007608B">
        <w:t xml:space="preserve"> </w:t>
      </w:r>
      <w:r w:rsidR="0007608B" w:rsidRPr="0007608B">
        <w:rPr>
          <w:rFonts w:eastAsia="Calibri"/>
          <w:iCs/>
          <w:sz w:val="28"/>
          <w:szCs w:val="28"/>
        </w:rPr>
        <w:t>за счет средств бюджета Петропавловск-Камчатского городского округа</w:t>
      </w:r>
      <w:r>
        <w:rPr>
          <w:sz w:val="28"/>
          <w:szCs w:val="28"/>
        </w:rPr>
        <w:t xml:space="preserve">, </w:t>
      </w:r>
      <w:r w:rsidR="003725F2">
        <w:rPr>
          <w:sz w:val="28"/>
          <w:szCs w:val="28"/>
        </w:rPr>
        <w:t>внесенный</w:t>
      </w:r>
      <w:r w:rsidR="003725F2" w:rsidRPr="009B2117">
        <w:rPr>
          <w:sz w:val="28"/>
          <w:szCs w:val="28"/>
        </w:rPr>
        <w:t xml:space="preserve"> </w:t>
      </w:r>
      <w:r w:rsidR="003725F2">
        <w:rPr>
          <w:sz w:val="28"/>
          <w:szCs w:val="28"/>
        </w:rPr>
        <w:t xml:space="preserve">Главой </w:t>
      </w:r>
      <w:r w:rsidR="003725F2" w:rsidRPr="009B2117">
        <w:rPr>
          <w:sz w:val="28"/>
          <w:szCs w:val="28"/>
        </w:rPr>
        <w:t>Петропавловск-Камчатского городского округа</w:t>
      </w:r>
      <w:r w:rsidR="003725F2">
        <w:rPr>
          <w:sz w:val="28"/>
          <w:szCs w:val="28"/>
        </w:rPr>
        <w:t xml:space="preserve"> Иваненко В.Ю.</w:t>
      </w:r>
      <w:r w:rsidR="003725F2" w:rsidRPr="009B2117">
        <w:rPr>
          <w:sz w:val="28"/>
          <w:szCs w:val="28"/>
        </w:rPr>
        <w:t>,</w:t>
      </w:r>
      <w:r w:rsidR="003725F2">
        <w:rPr>
          <w:sz w:val="28"/>
          <w:szCs w:val="28"/>
        </w:rPr>
        <w:t xml:space="preserve"> </w:t>
      </w:r>
      <w:r w:rsidR="00C476DC">
        <w:rPr>
          <w:sz w:val="28"/>
          <w:szCs w:val="28"/>
        </w:rPr>
        <w:t xml:space="preserve">в соответствии </w:t>
      </w:r>
      <w:r w:rsidR="007C1C7A">
        <w:rPr>
          <w:rFonts w:eastAsia="Calibri"/>
          <w:sz w:val="28"/>
          <w:szCs w:val="28"/>
        </w:rPr>
        <w:t xml:space="preserve">со </w:t>
      </w:r>
      <w:r w:rsidR="007C1C7A" w:rsidRPr="007C1C7A">
        <w:rPr>
          <w:rFonts w:eastAsia="Calibri"/>
          <w:sz w:val="28"/>
          <w:szCs w:val="28"/>
        </w:rPr>
        <w:t xml:space="preserve">статьей </w:t>
      </w:r>
      <w:r w:rsidR="00C476DC">
        <w:rPr>
          <w:sz w:val="28"/>
          <w:szCs w:val="28"/>
        </w:rPr>
        <w:t xml:space="preserve">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</w:t>
      </w:r>
      <w:r w:rsidR="0074571A">
        <w:rPr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Default="00B56C66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10D" w:rsidRPr="000C06E3" w:rsidRDefault="00A2410D" w:rsidP="00A2410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A2410D" w:rsidRDefault="00A2410D" w:rsidP="00A2410D">
      <w:pPr>
        <w:rPr>
          <w:sz w:val="28"/>
          <w:szCs w:val="28"/>
        </w:rPr>
      </w:pPr>
    </w:p>
    <w:p w:rsidR="00A2410D" w:rsidRDefault="00A2410D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EC2C0A">
        <w:rPr>
          <w:sz w:val="28"/>
          <w:szCs w:val="28"/>
        </w:rPr>
        <w:t xml:space="preserve">в первом чтении </w:t>
      </w:r>
      <w:r w:rsidR="0061716D">
        <w:rPr>
          <w:sz w:val="28"/>
          <w:szCs w:val="28"/>
        </w:rPr>
        <w:t xml:space="preserve">проект </w:t>
      </w:r>
      <w:r w:rsidR="00EC2C0A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6171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56C66">
        <w:rPr>
          <w:rFonts w:eastAsia="Calibri"/>
          <w:iCs/>
          <w:sz w:val="28"/>
          <w:szCs w:val="28"/>
        </w:rPr>
        <w:t>о</w:t>
      </w:r>
      <w:r w:rsidR="00D81D84" w:rsidRPr="00887281">
        <w:rPr>
          <w:rFonts w:eastAsia="Calibri"/>
          <w:iCs/>
          <w:sz w:val="28"/>
          <w:szCs w:val="28"/>
        </w:rPr>
        <w:t xml:space="preserve"> </w:t>
      </w:r>
      <w:r w:rsidR="009A37F6">
        <w:rPr>
          <w:rFonts w:eastAsia="Calibri"/>
          <w:iCs/>
          <w:sz w:val="28"/>
          <w:szCs w:val="28"/>
        </w:rPr>
        <w:t xml:space="preserve">дополнительных </w:t>
      </w:r>
      <w:r w:rsidR="00D81D84" w:rsidRPr="00887281">
        <w:rPr>
          <w:rFonts w:eastAsia="Calibri"/>
          <w:iCs/>
          <w:sz w:val="28"/>
          <w:szCs w:val="28"/>
        </w:rPr>
        <w:t xml:space="preserve">мерах муниципальной социальной поддержки граждан, </w:t>
      </w:r>
      <w:r w:rsidR="00D81D84">
        <w:rPr>
          <w:rFonts w:eastAsia="Calibri"/>
          <w:iCs/>
          <w:sz w:val="28"/>
          <w:szCs w:val="28"/>
        </w:rPr>
        <w:t>заключивших договор о целевом обучении</w:t>
      </w:r>
      <w:r w:rsidR="00131EB1" w:rsidRPr="00131EB1">
        <w:rPr>
          <w:rFonts w:eastAsia="Calibri"/>
          <w:bCs/>
          <w:sz w:val="28"/>
          <w:szCs w:val="28"/>
        </w:rPr>
        <w:t xml:space="preserve"> </w:t>
      </w:r>
      <w:r w:rsidR="00131EB1" w:rsidRPr="00ED0713">
        <w:rPr>
          <w:rFonts w:eastAsia="Calibri"/>
          <w:bCs/>
          <w:sz w:val="28"/>
          <w:szCs w:val="28"/>
        </w:rPr>
        <w:t>за счет средств бюджета Петропавловск-Камчатского городского округа</w:t>
      </w:r>
      <w:r w:rsidR="0061716D">
        <w:rPr>
          <w:rFonts w:eastAsia="Calibri"/>
          <w:bCs/>
          <w:sz w:val="28"/>
          <w:szCs w:val="28"/>
        </w:rPr>
        <w:t xml:space="preserve"> (далее – проект решения)</w:t>
      </w:r>
      <w:r>
        <w:rPr>
          <w:sz w:val="28"/>
          <w:szCs w:val="28"/>
        </w:rPr>
        <w:t>.</w:t>
      </w:r>
    </w:p>
    <w:p w:rsidR="00E7182B" w:rsidRDefault="00A2410D" w:rsidP="00E7182B">
      <w:pPr>
        <w:ind w:firstLine="709"/>
        <w:contextualSpacing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EC2C0A" w:rsidRPr="005F2432">
        <w:rPr>
          <w:sz w:val="28"/>
          <w:szCs w:val="28"/>
        </w:rPr>
        <w:t>Создать рабочую группу по доработке проекта решения</w:t>
      </w:r>
      <w:r w:rsidR="0061716D">
        <w:rPr>
          <w:sz w:val="28"/>
          <w:szCs w:val="28"/>
        </w:rPr>
        <w:t xml:space="preserve"> </w:t>
      </w:r>
      <w:r w:rsidR="00EC2C0A" w:rsidRPr="005F2432">
        <w:rPr>
          <w:sz w:val="28"/>
          <w:szCs w:val="28"/>
        </w:rPr>
        <w:t>в следующем составе:</w:t>
      </w: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2237"/>
        <w:gridCol w:w="250"/>
        <w:gridCol w:w="7979"/>
      </w:tblGrid>
      <w:tr w:rsidR="004173E8" w:rsidTr="0061716D">
        <w:trPr>
          <w:trHeight w:val="278"/>
        </w:trPr>
        <w:tc>
          <w:tcPr>
            <w:tcW w:w="10466" w:type="dxa"/>
            <w:gridSpan w:val="3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4173E8" w:rsidTr="0061716D">
        <w:trPr>
          <w:trHeight w:val="861"/>
        </w:trPr>
        <w:tc>
          <w:tcPr>
            <w:tcW w:w="2237" w:type="dxa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Манойлова Т.Л.</w:t>
            </w:r>
          </w:p>
        </w:tc>
        <w:tc>
          <w:tcPr>
            <w:tcW w:w="250" w:type="dxa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8" w:type="dxa"/>
            <w:hideMark/>
          </w:tcPr>
          <w:p w:rsidR="004173E8" w:rsidRDefault="00F6512C" w:rsidP="004E64D8">
            <w:pPr>
              <w:autoSpaceDE w:val="0"/>
              <w:autoSpaceDN w:val="0"/>
              <w:adjustRightInd w:val="0"/>
              <w:ind w:right="39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образования администрации Петропавловск-Камчатского городского округа</w:t>
            </w:r>
            <w:r w:rsidR="004173E8">
              <w:rPr>
                <w:sz w:val="28"/>
                <w:szCs w:val="28"/>
              </w:rPr>
              <w:t>;</w:t>
            </w:r>
          </w:p>
        </w:tc>
      </w:tr>
      <w:tr w:rsidR="004173E8" w:rsidTr="0061716D">
        <w:trPr>
          <w:trHeight w:val="291"/>
        </w:trPr>
        <w:tc>
          <w:tcPr>
            <w:tcW w:w="10466" w:type="dxa"/>
            <w:gridSpan w:val="3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4173E8" w:rsidTr="0061716D">
        <w:trPr>
          <w:trHeight w:val="861"/>
        </w:trPr>
        <w:tc>
          <w:tcPr>
            <w:tcW w:w="2237" w:type="dxa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50" w:type="dxa"/>
            <w:hideMark/>
          </w:tcPr>
          <w:p w:rsidR="004173E8" w:rsidRDefault="004173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8" w:type="dxa"/>
            <w:hideMark/>
          </w:tcPr>
          <w:p w:rsidR="004173E8" w:rsidRDefault="004173E8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4173E8" w:rsidTr="0061716D">
        <w:trPr>
          <w:trHeight w:val="291"/>
        </w:trPr>
        <w:tc>
          <w:tcPr>
            <w:tcW w:w="10466" w:type="dxa"/>
            <w:gridSpan w:val="3"/>
            <w:hideMark/>
          </w:tcPr>
          <w:p w:rsidR="0061716D" w:rsidRDefault="0061716D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4173E8" w:rsidRDefault="004173E8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4173E8" w:rsidTr="0061716D">
        <w:trPr>
          <w:trHeight w:val="861"/>
        </w:trPr>
        <w:tc>
          <w:tcPr>
            <w:tcW w:w="2237" w:type="dxa"/>
            <w:hideMark/>
          </w:tcPr>
          <w:p w:rsidR="004173E8" w:rsidRPr="002F0D32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2F0D32">
              <w:rPr>
                <w:sz w:val="28"/>
                <w:szCs w:val="28"/>
              </w:rPr>
              <w:lastRenderedPageBreak/>
              <w:t>Вервейко И.Г.</w:t>
            </w:r>
          </w:p>
        </w:tc>
        <w:tc>
          <w:tcPr>
            <w:tcW w:w="250" w:type="dxa"/>
            <w:hideMark/>
          </w:tcPr>
          <w:p w:rsidR="004173E8" w:rsidRPr="002F0D32" w:rsidRDefault="004173E8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2F0D32">
              <w:rPr>
                <w:sz w:val="28"/>
                <w:szCs w:val="28"/>
              </w:rPr>
              <w:t>-</w:t>
            </w:r>
          </w:p>
        </w:tc>
        <w:tc>
          <w:tcPr>
            <w:tcW w:w="7978" w:type="dxa"/>
            <w:hideMark/>
          </w:tcPr>
          <w:p w:rsidR="004173E8" w:rsidRPr="002F0D32" w:rsidRDefault="00E65D7A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bCs/>
                <w:sz w:val="28"/>
                <w:szCs w:val="28"/>
              </w:rPr>
            </w:pPr>
            <w:r w:rsidRPr="002F0D32">
              <w:rPr>
                <w:bCs/>
                <w:sz w:val="28"/>
                <w:szCs w:val="28"/>
              </w:rPr>
              <w:t xml:space="preserve">заместитель начальника отдела по предоставлению социальных услуг Управления образования администрации </w:t>
            </w:r>
            <w:r w:rsidR="0084233A">
              <w:rPr>
                <w:bCs/>
                <w:sz w:val="28"/>
                <w:szCs w:val="28"/>
              </w:rPr>
              <w:t>П</w:t>
            </w:r>
            <w:r w:rsidR="002F0D32" w:rsidRPr="002F0D32">
              <w:rPr>
                <w:bCs/>
                <w:sz w:val="28"/>
                <w:szCs w:val="28"/>
              </w:rPr>
              <w:t>етропавловск-Камчатского городского округа</w:t>
            </w:r>
            <w:r w:rsidR="004173E8" w:rsidRPr="002F0D32">
              <w:rPr>
                <w:bCs/>
                <w:sz w:val="28"/>
                <w:szCs w:val="28"/>
              </w:rPr>
              <w:t>;</w:t>
            </w:r>
          </w:p>
        </w:tc>
      </w:tr>
      <w:tr w:rsidR="004173E8" w:rsidTr="0061716D">
        <w:trPr>
          <w:trHeight w:val="291"/>
        </w:trPr>
        <w:tc>
          <w:tcPr>
            <w:tcW w:w="10466" w:type="dxa"/>
            <w:gridSpan w:val="3"/>
            <w:hideMark/>
          </w:tcPr>
          <w:p w:rsidR="0061716D" w:rsidRDefault="0061716D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</w:p>
          <w:p w:rsidR="004173E8" w:rsidRDefault="004173E8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173E8" w:rsidTr="0061716D">
        <w:trPr>
          <w:trHeight w:val="5047"/>
        </w:trPr>
        <w:tc>
          <w:tcPr>
            <w:tcW w:w="2237" w:type="dxa"/>
          </w:tcPr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Ерофеева Т.Е.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Колчанов Ю.В.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Default="00E65D7A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 xml:space="preserve">Корнейчук Т.Г. </w:t>
            </w:r>
          </w:p>
          <w:p w:rsidR="0084233A" w:rsidRDefault="0084233A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FB279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 xml:space="preserve">Рыкова И.В. 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Смирнов С.И.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50" w:type="dxa"/>
          </w:tcPr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-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-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-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-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-</w:t>
            </w:r>
          </w:p>
          <w:p w:rsidR="004173E8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84233A" w:rsidRDefault="00842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84233A" w:rsidRPr="0084233A" w:rsidRDefault="00842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73E8" w:rsidRPr="0084233A" w:rsidRDefault="004173E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978" w:type="dxa"/>
          </w:tcPr>
          <w:p w:rsidR="004173E8" w:rsidRPr="0084233A" w:rsidRDefault="004173E8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исполняющая обязанности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4173E8" w:rsidRPr="0084233A" w:rsidRDefault="00E65D7A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 xml:space="preserve">начальник юридического отдела </w:t>
            </w:r>
            <w:r w:rsidR="0084233A" w:rsidRPr="0084233A">
              <w:rPr>
                <w:sz w:val="28"/>
                <w:szCs w:val="28"/>
              </w:rPr>
              <w:t>У</w:t>
            </w:r>
            <w:r w:rsidRPr="0084233A">
              <w:rPr>
                <w:sz w:val="28"/>
                <w:szCs w:val="28"/>
              </w:rPr>
              <w:t xml:space="preserve">правления </w:t>
            </w:r>
            <w:r w:rsidR="0084233A" w:rsidRPr="0084233A">
              <w:rPr>
                <w:bCs/>
                <w:sz w:val="28"/>
                <w:szCs w:val="28"/>
              </w:rPr>
              <w:t>образования администрации Петропавловск-Камчатского городского округа</w:t>
            </w:r>
            <w:r w:rsidR="004173E8" w:rsidRPr="0084233A">
              <w:rPr>
                <w:sz w:val="28"/>
                <w:szCs w:val="28"/>
              </w:rPr>
              <w:t>;</w:t>
            </w:r>
          </w:p>
          <w:p w:rsidR="004173E8" w:rsidRPr="0084233A" w:rsidRDefault="00F6512C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65D7A" w:rsidRPr="0084233A">
              <w:rPr>
                <w:sz w:val="28"/>
                <w:szCs w:val="28"/>
              </w:rPr>
              <w:t xml:space="preserve"> правового отдела </w:t>
            </w:r>
            <w:r w:rsidR="0084233A">
              <w:rPr>
                <w:sz w:val="28"/>
                <w:szCs w:val="28"/>
              </w:rPr>
              <w:t>У</w:t>
            </w:r>
            <w:r w:rsidR="00E65D7A" w:rsidRPr="0084233A">
              <w:rPr>
                <w:sz w:val="28"/>
                <w:szCs w:val="28"/>
              </w:rPr>
              <w:t>правления делами</w:t>
            </w:r>
            <w:r w:rsidR="0061716D">
              <w:rPr>
                <w:sz w:val="28"/>
                <w:szCs w:val="28"/>
              </w:rPr>
              <w:t xml:space="preserve"> </w:t>
            </w:r>
            <w:r w:rsidR="0084233A">
              <w:rPr>
                <w:sz w:val="28"/>
                <w:szCs w:val="28"/>
              </w:rPr>
              <w:t>администрации Петропавловск-Камчатского городского округа;</w:t>
            </w:r>
          </w:p>
          <w:p w:rsidR="004173E8" w:rsidRPr="0084233A" w:rsidRDefault="00FB279D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</w:t>
            </w:r>
            <w:r w:rsidRPr="00424531">
              <w:rPr>
                <w:sz w:val="28"/>
                <w:szCs w:val="28"/>
              </w:rPr>
              <w:t>по единому муниципальному избирательному округу</w:t>
            </w:r>
            <w:r w:rsidR="004173E8" w:rsidRPr="00424531">
              <w:rPr>
                <w:sz w:val="28"/>
                <w:szCs w:val="28"/>
              </w:rPr>
              <w:t>;</w:t>
            </w:r>
          </w:p>
          <w:p w:rsidR="004173E8" w:rsidRPr="0084233A" w:rsidRDefault="004173E8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  <w:p w:rsidR="004E64D8" w:rsidRPr="0084233A" w:rsidRDefault="004173E8" w:rsidP="004E64D8">
            <w:pPr>
              <w:autoSpaceDE w:val="0"/>
              <w:autoSpaceDN w:val="0"/>
              <w:adjustRightInd w:val="0"/>
              <w:ind w:right="39"/>
              <w:jc w:val="both"/>
              <w:rPr>
                <w:sz w:val="28"/>
                <w:szCs w:val="28"/>
              </w:rPr>
            </w:pPr>
            <w:r w:rsidRPr="0084233A">
              <w:rPr>
                <w:sz w:val="28"/>
                <w:szCs w:val="28"/>
              </w:rPr>
              <w:t xml:space="preserve">депутат Городской </w:t>
            </w:r>
            <w:r w:rsidRPr="00424531">
              <w:rPr>
                <w:sz w:val="28"/>
                <w:szCs w:val="28"/>
              </w:rPr>
              <w:t>Думы Петропавловск-Камчатского городского округа по избирательному округу</w:t>
            </w:r>
            <w:r w:rsidR="00424531" w:rsidRPr="00424531">
              <w:rPr>
                <w:sz w:val="28"/>
                <w:szCs w:val="28"/>
              </w:rPr>
              <w:t xml:space="preserve"> № 2</w:t>
            </w:r>
            <w:r w:rsidRPr="00424531">
              <w:rPr>
                <w:sz w:val="28"/>
                <w:szCs w:val="28"/>
              </w:rPr>
              <w:t>.</w:t>
            </w:r>
          </w:p>
        </w:tc>
      </w:tr>
    </w:tbl>
    <w:p w:rsidR="00EC2C0A" w:rsidRPr="005F2432" w:rsidRDefault="00EC2C0A" w:rsidP="00EC2C0A">
      <w:pPr>
        <w:ind w:firstLine="709"/>
        <w:contextualSpacing/>
        <w:jc w:val="both"/>
        <w:rPr>
          <w:sz w:val="28"/>
          <w:szCs w:val="28"/>
        </w:rPr>
      </w:pPr>
      <w:r w:rsidRPr="005F2432">
        <w:rPr>
          <w:sz w:val="28"/>
          <w:szCs w:val="28"/>
        </w:rPr>
        <w:t>3. Рабочей группе доработать проект решения и представить его председателю Городской Думы Петропавловск-Камчатского городского округа для внесения на рассмотрение очередной сессии Городской Думы Петропавловск-Камчатского городского округа.</w:t>
      </w:r>
    </w:p>
    <w:p w:rsidR="00683B14" w:rsidRDefault="00683B14" w:rsidP="0061716D">
      <w:pPr>
        <w:jc w:val="both"/>
        <w:rPr>
          <w:bCs/>
          <w:sz w:val="28"/>
          <w:szCs w:val="28"/>
        </w:rPr>
      </w:pPr>
    </w:p>
    <w:p w:rsidR="00683B14" w:rsidRPr="00FA1B15" w:rsidRDefault="00683B14" w:rsidP="0061716D">
      <w:pPr>
        <w:jc w:val="both"/>
        <w:rPr>
          <w:sz w:val="28"/>
          <w:szCs w:val="28"/>
        </w:rPr>
      </w:pPr>
    </w:p>
    <w:tbl>
      <w:tblPr>
        <w:tblW w:w="10235" w:type="dxa"/>
        <w:tblInd w:w="108" w:type="dxa"/>
        <w:tblLook w:val="01E0" w:firstRow="1" w:lastRow="1" w:firstColumn="1" w:lastColumn="1" w:noHBand="0" w:noVBand="0"/>
      </w:tblPr>
      <w:tblGrid>
        <w:gridCol w:w="6266"/>
        <w:gridCol w:w="3969"/>
      </w:tblGrid>
      <w:tr w:rsidR="007C1C7A" w:rsidRPr="00FA1B15" w:rsidTr="00153047">
        <w:trPr>
          <w:trHeight w:val="827"/>
        </w:trPr>
        <w:tc>
          <w:tcPr>
            <w:tcW w:w="6266" w:type="dxa"/>
          </w:tcPr>
          <w:p w:rsidR="007C1C7A" w:rsidRDefault="007C1C7A" w:rsidP="00981EF6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981EF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981EF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969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4E5B97" w:rsidRDefault="004E5B97" w:rsidP="004E5B9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7C1C7A" w:rsidRPr="00FA1B15" w:rsidRDefault="007C1C7A" w:rsidP="00153047">
            <w:pPr>
              <w:tabs>
                <w:tab w:val="left" w:pos="2809"/>
                <w:tab w:val="right" w:pos="3010"/>
              </w:tabs>
              <w:ind w:right="-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2410D" w:rsidRDefault="00A2410D" w:rsidP="00ED1FE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81D84" w:rsidRDefault="00D81D84" w:rsidP="00ED1FE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EC2C0A" w:rsidRDefault="00EC2C0A" w:rsidP="00ED1FE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EC2C0A" w:rsidRDefault="00EC2C0A" w:rsidP="00ED1FE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C63CA" w:rsidRDefault="002C63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lastRenderedPageBreak/>
        <w:t xml:space="preserve">Приложение 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>к решению Городской Думы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 xml:space="preserve">Петропавловск-Камчатского 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>городского округа</w:t>
      </w:r>
    </w:p>
    <w:p w:rsidR="00EC2C0A" w:rsidRDefault="00F01F57" w:rsidP="00F01F57">
      <w:pPr>
        <w:tabs>
          <w:tab w:val="left" w:pos="993"/>
        </w:tabs>
        <w:jc w:val="right"/>
        <w:rPr>
          <w:sz w:val="24"/>
          <w:szCs w:val="24"/>
        </w:rPr>
      </w:pPr>
      <w:r w:rsidRPr="000A7F56">
        <w:rPr>
          <w:sz w:val="24"/>
          <w:szCs w:val="24"/>
        </w:rPr>
        <w:t xml:space="preserve">от </w:t>
      </w:r>
      <w:r w:rsidR="00FB279D">
        <w:rPr>
          <w:sz w:val="24"/>
          <w:szCs w:val="24"/>
        </w:rPr>
        <w:t>14.09.2018</w:t>
      </w:r>
      <w:r w:rsidRPr="000A7F56">
        <w:rPr>
          <w:sz w:val="24"/>
          <w:szCs w:val="24"/>
        </w:rPr>
        <w:t xml:space="preserve"> №</w:t>
      </w:r>
      <w:r w:rsidR="00FB279D">
        <w:rPr>
          <w:sz w:val="24"/>
          <w:szCs w:val="24"/>
        </w:rPr>
        <w:t xml:space="preserve"> 230-р</w:t>
      </w:r>
    </w:p>
    <w:p w:rsidR="004E64D8" w:rsidRPr="004E64D8" w:rsidRDefault="004E64D8" w:rsidP="00F01F57">
      <w:pPr>
        <w:tabs>
          <w:tab w:val="left" w:pos="993"/>
        </w:tabs>
        <w:jc w:val="right"/>
        <w:rPr>
          <w:sz w:val="24"/>
          <w:szCs w:val="24"/>
          <w:u w:val="single"/>
        </w:rPr>
      </w:pPr>
      <w:r w:rsidRPr="004E64D8">
        <w:rPr>
          <w:sz w:val="24"/>
          <w:szCs w:val="24"/>
        </w:rPr>
        <w:t>«О</w:t>
      </w:r>
      <w:r w:rsidRPr="004E64D8">
        <w:rPr>
          <w:bCs/>
          <w:sz w:val="24"/>
          <w:szCs w:val="24"/>
        </w:rPr>
        <w:t xml:space="preserve"> </w:t>
      </w:r>
      <w:r w:rsidRPr="004E64D8">
        <w:rPr>
          <w:sz w:val="24"/>
          <w:szCs w:val="24"/>
        </w:rPr>
        <w:t xml:space="preserve">принятии в первом чтении </w:t>
      </w:r>
      <w:r w:rsidR="0061716D">
        <w:rPr>
          <w:sz w:val="24"/>
          <w:szCs w:val="24"/>
        </w:rPr>
        <w:t xml:space="preserve">проекта </w:t>
      </w:r>
      <w:r w:rsidRPr="004E64D8">
        <w:rPr>
          <w:sz w:val="24"/>
          <w:szCs w:val="24"/>
        </w:rPr>
        <w:t>решения</w:t>
      </w:r>
      <w:r>
        <w:rPr>
          <w:sz w:val="24"/>
          <w:szCs w:val="24"/>
        </w:rPr>
        <w:br/>
      </w:r>
      <w:r w:rsidRPr="004E64D8">
        <w:rPr>
          <w:sz w:val="24"/>
          <w:szCs w:val="24"/>
        </w:rPr>
        <w:t xml:space="preserve">о дополнительных </w:t>
      </w:r>
      <w:r w:rsidRPr="004E64D8">
        <w:rPr>
          <w:rFonts w:eastAsia="Calibri"/>
          <w:iCs/>
          <w:sz w:val="24"/>
          <w:szCs w:val="24"/>
        </w:rPr>
        <w:t xml:space="preserve">мерах муниципальной </w:t>
      </w:r>
      <w:r>
        <w:rPr>
          <w:rFonts w:eastAsia="Calibri"/>
          <w:iCs/>
          <w:sz w:val="24"/>
          <w:szCs w:val="24"/>
        </w:rPr>
        <w:br/>
      </w:r>
      <w:r w:rsidRPr="004E64D8">
        <w:rPr>
          <w:rFonts w:eastAsia="Calibri"/>
          <w:iCs/>
          <w:sz w:val="24"/>
          <w:szCs w:val="24"/>
        </w:rPr>
        <w:t xml:space="preserve">социальной поддержки граждан, заключивших </w:t>
      </w:r>
      <w:r>
        <w:rPr>
          <w:rFonts w:eastAsia="Calibri"/>
          <w:iCs/>
          <w:sz w:val="24"/>
          <w:szCs w:val="24"/>
        </w:rPr>
        <w:br/>
      </w:r>
      <w:r w:rsidRPr="004E64D8">
        <w:rPr>
          <w:rFonts w:eastAsia="Calibri"/>
          <w:iCs/>
          <w:sz w:val="24"/>
          <w:szCs w:val="24"/>
        </w:rPr>
        <w:t>договор о целевом обучении</w:t>
      </w:r>
      <w:r w:rsidRPr="004E64D8">
        <w:rPr>
          <w:sz w:val="24"/>
          <w:szCs w:val="24"/>
        </w:rPr>
        <w:t xml:space="preserve"> </w:t>
      </w:r>
      <w:r w:rsidRPr="004E64D8">
        <w:rPr>
          <w:rFonts w:eastAsia="Calibri"/>
          <w:iCs/>
          <w:sz w:val="24"/>
          <w:szCs w:val="24"/>
        </w:rPr>
        <w:t xml:space="preserve">за счет средств бюджета </w:t>
      </w:r>
      <w:r>
        <w:rPr>
          <w:rFonts w:eastAsia="Calibri"/>
          <w:iCs/>
          <w:sz w:val="24"/>
          <w:szCs w:val="24"/>
        </w:rPr>
        <w:br/>
      </w:r>
      <w:r w:rsidRPr="004E64D8">
        <w:rPr>
          <w:rFonts w:eastAsia="Calibri"/>
          <w:iCs/>
          <w:sz w:val="24"/>
          <w:szCs w:val="24"/>
        </w:rPr>
        <w:t>Петропавловск-Камчатского городского округа»</w:t>
      </w:r>
    </w:p>
    <w:p w:rsidR="002C63CA" w:rsidRPr="007D02F9" w:rsidRDefault="002C63CA" w:rsidP="00F01F57">
      <w:pPr>
        <w:tabs>
          <w:tab w:val="left" w:pos="993"/>
        </w:tabs>
        <w:jc w:val="right"/>
        <w:rPr>
          <w:bCs/>
          <w:sz w:val="28"/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C63CA" w:rsidTr="002C63CA">
        <w:trPr>
          <w:jc w:val="center"/>
        </w:trPr>
        <w:tc>
          <w:tcPr>
            <w:tcW w:w="9880" w:type="dxa"/>
            <w:hideMark/>
          </w:tcPr>
          <w:p w:rsidR="002C63CA" w:rsidRPr="00FB279D" w:rsidRDefault="002C63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3CA" w:rsidTr="002C63CA">
        <w:trPr>
          <w:jc w:val="center"/>
        </w:trPr>
        <w:tc>
          <w:tcPr>
            <w:tcW w:w="9880" w:type="dxa"/>
            <w:hideMark/>
          </w:tcPr>
          <w:p w:rsidR="002C63CA" w:rsidRDefault="002C63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C63CA" w:rsidTr="002C63CA">
        <w:trPr>
          <w:jc w:val="center"/>
        </w:trPr>
        <w:tc>
          <w:tcPr>
            <w:tcW w:w="9880" w:type="dxa"/>
            <w:hideMark/>
          </w:tcPr>
          <w:p w:rsidR="002C63CA" w:rsidRDefault="002C63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C63CA" w:rsidTr="002C63CA">
        <w:trPr>
          <w:jc w:val="center"/>
        </w:trPr>
        <w:tc>
          <w:tcPr>
            <w:tcW w:w="9880" w:type="dxa"/>
            <w:hideMark/>
          </w:tcPr>
          <w:p w:rsidR="002C63CA" w:rsidRDefault="002C63C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4FE93" id="Прямая соединительная линия 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C63CA" w:rsidRPr="0061716D" w:rsidRDefault="002C63CA" w:rsidP="002C63CA">
      <w:pPr>
        <w:jc w:val="center"/>
        <w:rPr>
          <w:sz w:val="16"/>
          <w:szCs w:val="16"/>
        </w:rPr>
      </w:pPr>
    </w:p>
    <w:p w:rsidR="0061716D" w:rsidRDefault="0061716D" w:rsidP="002C63CA">
      <w:pPr>
        <w:jc w:val="center"/>
        <w:rPr>
          <w:sz w:val="28"/>
          <w:szCs w:val="28"/>
        </w:rPr>
      </w:pPr>
    </w:p>
    <w:p w:rsidR="002C63CA" w:rsidRDefault="002C63CA" w:rsidP="002C6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C63CA" w:rsidRDefault="002C63CA" w:rsidP="002C63CA">
      <w:pPr>
        <w:jc w:val="center"/>
        <w:rPr>
          <w:sz w:val="28"/>
          <w:szCs w:val="28"/>
        </w:rPr>
      </w:pPr>
    </w:p>
    <w:p w:rsidR="00A2410D" w:rsidRPr="00A053F4" w:rsidRDefault="00A2410D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____-нд</w:t>
      </w:r>
    </w:p>
    <w:p w:rsidR="00A2410D" w:rsidRPr="002C63CA" w:rsidRDefault="00A2410D" w:rsidP="0061716D">
      <w:pPr>
        <w:jc w:val="center"/>
        <w:rPr>
          <w:sz w:val="28"/>
          <w:szCs w:val="28"/>
        </w:rPr>
      </w:pPr>
    </w:p>
    <w:p w:rsidR="00A2410D" w:rsidRPr="007C1C7A" w:rsidRDefault="007C1C7A" w:rsidP="00887281">
      <w:pPr>
        <w:jc w:val="center"/>
        <w:rPr>
          <w:b/>
          <w:sz w:val="28"/>
          <w:szCs w:val="28"/>
        </w:rPr>
      </w:pPr>
      <w:r w:rsidRPr="007C1C7A">
        <w:rPr>
          <w:rFonts w:eastAsia="Calibri"/>
          <w:b/>
          <w:iCs/>
          <w:sz w:val="28"/>
          <w:szCs w:val="28"/>
        </w:rPr>
        <w:t xml:space="preserve">О </w:t>
      </w:r>
      <w:r w:rsidR="004E67F4">
        <w:rPr>
          <w:rFonts w:eastAsia="Calibri"/>
          <w:b/>
          <w:iCs/>
          <w:sz w:val="28"/>
          <w:szCs w:val="28"/>
        </w:rPr>
        <w:t xml:space="preserve">дополнительных </w:t>
      </w:r>
      <w:r w:rsidRPr="007C1C7A">
        <w:rPr>
          <w:rFonts w:eastAsia="Calibri"/>
          <w:b/>
          <w:iCs/>
          <w:sz w:val="28"/>
          <w:szCs w:val="28"/>
        </w:rPr>
        <w:t>мерах муниципальной социальной поддержки граждан, заключивших договор о целевом обучении</w:t>
      </w:r>
      <w:r w:rsidR="00131EB1" w:rsidRPr="00131EB1">
        <w:rPr>
          <w:rFonts w:eastAsia="Calibri"/>
          <w:bCs/>
          <w:sz w:val="28"/>
          <w:szCs w:val="28"/>
        </w:rPr>
        <w:t xml:space="preserve"> </w:t>
      </w:r>
      <w:r w:rsidR="00131EB1" w:rsidRPr="00131EB1">
        <w:rPr>
          <w:rFonts w:eastAsia="Calibri"/>
          <w:b/>
          <w:bCs/>
          <w:sz w:val="28"/>
          <w:szCs w:val="28"/>
        </w:rPr>
        <w:t>за счет средств бюджета Петропавловск-Камчатского городского округа</w:t>
      </w:r>
    </w:p>
    <w:p w:rsidR="00A2410D" w:rsidRPr="002C63CA" w:rsidRDefault="00A2410D" w:rsidP="0061716D">
      <w:pPr>
        <w:jc w:val="center"/>
        <w:rPr>
          <w:sz w:val="28"/>
          <w:szCs w:val="28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_____-р</w:t>
      </w:r>
      <w:r w:rsidRPr="00D868D3">
        <w:rPr>
          <w:i/>
          <w:sz w:val="24"/>
          <w:szCs w:val="24"/>
        </w:rPr>
        <w:t>)</w:t>
      </w:r>
    </w:p>
    <w:p w:rsidR="0037081A" w:rsidRPr="0061716D" w:rsidRDefault="0037081A" w:rsidP="00A2410D">
      <w:pPr>
        <w:jc w:val="center"/>
        <w:rPr>
          <w:sz w:val="28"/>
          <w:szCs w:val="28"/>
        </w:rPr>
      </w:pPr>
    </w:p>
    <w:p w:rsidR="008C65F3" w:rsidRPr="008C65F3" w:rsidRDefault="008C65F3" w:rsidP="002C63C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8C65F3">
        <w:rPr>
          <w:rFonts w:eastAsia="Calibri"/>
          <w:b/>
          <w:sz w:val="28"/>
          <w:szCs w:val="28"/>
        </w:rPr>
        <w:t xml:space="preserve">Статья 1. </w:t>
      </w:r>
      <w:r w:rsidR="00376025">
        <w:rPr>
          <w:rFonts w:eastAsia="Calibri"/>
          <w:b/>
          <w:sz w:val="28"/>
          <w:szCs w:val="28"/>
        </w:rPr>
        <w:t>Общие положения</w:t>
      </w:r>
    </w:p>
    <w:p w:rsidR="002E4072" w:rsidRPr="005139CE" w:rsidRDefault="007C1C7A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C1C7A">
        <w:rPr>
          <w:sz w:val="28"/>
          <w:szCs w:val="28"/>
        </w:rPr>
        <w:t>1. Настоящее Решение</w:t>
      </w:r>
      <w:r w:rsidRPr="007C1C7A">
        <w:rPr>
          <w:rFonts w:eastAsia="Calibri"/>
          <w:iCs/>
          <w:sz w:val="28"/>
          <w:szCs w:val="28"/>
        </w:rPr>
        <w:t xml:space="preserve"> о </w:t>
      </w:r>
      <w:r w:rsidR="004E67F4">
        <w:rPr>
          <w:rFonts w:eastAsia="Calibri"/>
          <w:iCs/>
          <w:sz w:val="28"/>
          <w:szCs w:val="28"/>
        </w:rPr>
        <w:t xml:space="preserve">дополнительных </w:t>
      </w:r>
      <w:r w:rsidRPr="007C1C7A">
        <w:rPr>
          <w:rFonts w:eastAsia="Calibri"/>
          <w:iCs/>
          <w:sz w:val="28"/>
          <w:szCs w:val="28"/>
        </w:rPr>
        <w:t>мерах муниципальной социальной поддержки граждан, заключивших договор о целевом обучении</w:t>
      </w:r>
      <w:r w:rsidR="00E93EBF" w:rsidRPr="00E93EBF">
        <w:t xml:space="preserve"> </w:t>
      </w:r>
      <w:r w:rsidR="00E93EBF" w:rsidRPr="00E93EBF">
        <w:rPr>
          <w:rFonts w:eastAsia="Calibri"/>
          <w:iCs/>
          <w:sz w:val="28"/>
          <w:szCs w:val="28"/>
        </w:rPr>
        <w:t>за счет средств бюджета Петропавловск-Камчатского городского округа</w:t>
      </w:r>
      <w:r>
        <w:rPr>
          <w:rFonts w:eastAsia="Calibri"/>
          <w:iCs/>
          <w:sz w:val="28"/>
          <w:szCs w:val="28"/>
        </w:rPr>
        <w:t xml:space="preserve"> (далее – Решение)</w:t>
      </w:r>
      <w:r w:rsidR="00C13E40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разработано в соответствии со статьей 56 </w:t>
      </w:r>
      <w:r w:rsidR="008C65F3">
        <w:rPr>
          <w:rFonts w:eastAsia="Calibri"/>
          <w:sz w:val="28"/>
          <w:szCs w:val="28"/>
        </w:rPr>
        <w:t xml:space="preserve">Федерального закона от 29.12.2012 </w:t>
      </w:r>
      <w:r w:rsidR="002C63CA">
        <w:rPr>
          <w:rFonts w:eastAsia="Calibri"/>
          <w:sz w:val="28"/>
          <w:szCs w:val="28"/>
        </w:rPr>
        <w:br/>
      </w:r>
      <w:r w:rsidR="008C65F3">
        <w:rPr>
          <w:rFonts w:eastAsia="Calibri"/>
          <w:sz w:val="28"/>
          <w:szCs w:val="28"/>
        </w:rPr>
        <w:t xml:space="preserve">№ 273-ФЗ </w:t>
      </w:r>
      <w:r w:rsidR="00F93231">
        <w:rPr>
          <w:rFonts w:eastAsia="Calibri"/>
          <w:sz w:val="28"/>
          <w:szCs w:val="28"/>
        </w:rPr>
        <w:t>«</w:t>
      </w:r>
      <w:r w:rsidR="008C65F3">
        <w:rPr>
          <w:rFonts w:eastAsia="Calibri"/>
          <w:sz w:val="28"/>
          <w:szCs w:val="28"/>
        </w:rPr>
        <w:t>Об образовании в Российской Федерации»</w:t>
      </w:r>
      <w:r w:rsidR="005139CE">
        <w:rPr>
          <w:rFonts w:eastAsia="Calibri"/>
          <w:sz w:val="28"/>
          <w:szCs w:val="28"/>
        </w:rPr>
        <w:t xml:space="preserve">, частью 5 </w:t>
      </w:r>
      <w:r w:rsidR="004E67F4">
        <w:rPr>
          <w:rFonts w:eastAsia="Calibri"/>
          <w:sz w:val="28"/>
          <w:szCs w:val="28"/>
        </w:rPr>
        <w:t>стать</w:t>
      </w:r>
      <w:r w:rsidR="005139CE">
        <w:rPr>
          <w:rFonts w:eastAsia="Calibri"/>
          <w:sz w:val="28"/>
          <w:szCs w:val="28"/>
        </w:rPr>
        <w:t>и</w:t>
      </w:r>
      <w:r w:rsidR="004E67F4">
        <w:rPr>
          <w:rFonts w:eastAsia="Calibri"/>
          <w:sz w:val="28"/>
          <w:szCs w:val="28"/>
        </w:rPr>
        <w:t xml:space="preserve"> 14 Устава Петропавловск-Камчатского городского округа</w:t>
      </w:r>
      <w:r w:rsidR="00E93EBF">
        <w:rPr>
          <w:rFonts w:eastAsia="Calibri"/>
          <w:sz w:val="28"/>
          <w:szCs w:val="28"/>
        </w:rPr>
        <w:t xml:space="preserve"> и</w:t>
      </w:r>
      <w:r w:rsidR="008C65F3">
        <w:rPr>
          <w:rFonts w:eastAsia="Calibri"/>
          <w:sz w:val="28"/>
          <w:szCs w:val="28"/>
        </w:rPr>
        <w:t xml:space="preserve"> </w:t>
      </w:r>
      <w:r w:rsidR="005139CE">
        <w:rPr>
          <w:rFonts w:eastAsia="Calibri"/>
          <w:sz w:val="28"/>
          <w:szCs w:val="28"/>
        </w:rPr>
        <w:t xml:space="preserve">устанавливает дополнительные меры </w:t>
      </w:r>
      <w:r w:rsidR="00C87F12">
        <w:rPr>
          <w:rFonts w:eastAsia="Calibri"/>
          <w:sz w:val="28"/>
          <w:szCs w:val="28"/>
        </w:rPr>
        <w:t xml:space="preserve">муниципальной </w:t>
      </w:r>
      <w:r w:rsidR="005139CE">
        <w:rPr>
          <w:rFonts w:eastAsia="Calibri"/>
          <w:sz w:val="28"/>
          <w:szCs w:val="28"/>
        </w:rPr>
        <w:t xml:space="preserve">социальной поддержки </w:t>
      </w:r>
      <w:r w:rsidR="008C65F3" w:rsidRPr="00ED0713">
        <w:rPr>
          <w:rFonts w:eastAsia="Calibri"/>
          <w:bCs/>
          <w:sz w:val="28"/>
          <w:szCs w:val="28"/>
        </w:rPr>
        <w:t>студентам, обучающимся</w:t>
      </w:r>
      <w:r w:rsidR="002C63CA">
        <w:rPr>
          <w:rFonts w:eastAsia="Calibri"/>
          <w:bCs/>
          <w:sz w:val="28"/>
          <w:szCs w:val="28"/>
        </w:rPr>
        <w:br/>
      </w:r>
      <w:r w:rsidR="008C65F3" w:rsidRPr="00ED0713">
        <w:rPr>
          <w:rFonts w:eastAsia="Calibri"/>
          <w:bCs/>
          <w:sz w:val="28"/>
          <w:szCs w:val="28"/>
        </w:rPr>
        <w:t>по программам высшего образования по очной форме на основании заключенных договоров о целевом обучении</w:t>
      </w:r>
      <w:r w:rsidR="00376025" w:rsidRPr="00ED0713">
        <w:rPr>
          <w:rFonts w:eastAsia="Calibri"/>
          <w:bCs/>
          <w:sz w:val="28"/>
          <w:szCs w:val="28"/>
        </w:rPr>
        <w:t xml:space="preserve"> за счет средств бюджета Петропавловск-Камчатского городского округа</w:t>
      </w:r>
      <w:r w:rsidR="00131EB1">
        <w:rPr>
          <w:rFonts w:eastAsia="Calibri"/>
          <w:bCs/>
          <w:sz w:val="28"/>
          <w:szCs w:val="28"/>
        </w:rPr>
        <w:t xml:space="preserve"> (далее – </w:t>
      </w:r>
      <w:r w:rsidR="005139CE">
        <w:rPr>
          <w:rFonts w:eastAsia="Calibri"/>
          <w:bCs/>
          <w:sz w:val="28"/>
          <w:szCs w:val="28"/>
        </w:rPr>
        <w:t>меры социальной поддержки</w:t>
      </w:r>
      <w:r w:rsidR="00131EB1">
        <w:rPr>
          <w:rFonts w:eastAsia="Calibri"/>
          <w:bCs/>
          <w:sz w:val="28"/>
          <w:szCs w:val="28"/>
        </w:rPr>
        <w:t>)</w:t>
      </w:r>
      <w:r w:rsidR="008C65F3" w:rsidRPr="00ED0713">
        <w:rPr>
          <w:rFonts w:eastAsia="Calibri"/>
          <w:bCs/>
          <w:sz w:val="28"/>
          <w:szCs w:val="28"/>
        </w:rPr>
        <w:t xml:space="preserve">. </w:t>
      </w:r>
    </w:p>
    <w:p w:rsidR="00B63846" w:rsidRDefault="00376025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0713">
        <w:rPr>
          <w:rFonts w:eastAsia="Calibri"/>
          <w:bCs/>
          <w:sz w:val="28"/>
          <w:szCs w:val="28"/>
        </w:rPr>
        <w:t xml:space="preserve">2. </w:t>
      </w:r>
      <w:r w:rsidR="005139CE" w:rsidRPr="005139CE">
        <w:rPr>
          <w:rFonts w:eastAsia="Calibri"/>
          <w:bCs/>
          <w:sz w:val="28"/>
          <w:szCs w:val="28"/>
        </w:rPr>
        <w:t>Меры социальной поддержки</w:t>
      </w:r>
      <w:r w:rsidR="005139CE">
        <w:rPr>
          <w:rFonts w:eastAsia="Calibri"/>
          <w:bCs/>
          <w:sz w:val="28"/>
          <w:szCs w:val="28"/>
        </w:rPr>
        <w:t>, предусмотренные настоящим Решением</w:t>
      </w:r>
      <w:r w:rsidR="005F54B7">
        <w:rPr>
          <w:rFonts w:eastAsia="Calibri"/>
          <w:bCs/>
          <w:sz w:val="28"/>
          <w:szCs w:val="28"/>
        </w:rPr>
        <w:t>,</w:t>
      </w:r>
      <w:r w:rsidR="005139CE" w:rsidRPr="005139CE">
        <w:rPr>
          <w:rFonts w:eastAsia="Calibri"/>
          <w:bCs/>
          <w:sz w:val="28"/>
          <w:szCs w:val="28"/>
        </w:rPr>
        <w:t xml:space="preserve"> </w:t>
      </w:r>
      <w:r w:rsidR="005139CE">
        <w:rPr>
          <w:rFonts w:eastAsia="Calibri"/>
          <w:bCs/>
          <w:sz w:val="28"/>
          <w:szCs w:val="28"/>
        </w:rPr>
        <w:t xml:space="preserve">предоставляются </w:t>
      </w:r>
      <w:r w:rsidR="005139CE" w:rsidRPr="00ED0713">
        <w:rPr>
          <w:rFonts w:eastAsia="Calibri"/>
          <w:bCs/>
          <w:sz w:val="28"/>
          <w:szCs w:val="28"/>
        </w:rPr>
        <w:t>студентам, обучающимся по программам высшего образования</w:t>
      </w:r>
      <w:r w:rsidR="002C63CA">
        <w:rPr>
          <w:rFonts w:eastAsia="Calibri"/>
          <w:bCs/>
          <w:sz w:val="28"/>
          <w:szCs w:val="28"/>
        </w:rPr>
        <w:br/>
      </w:r>
      <w:r w:rsidR="005139CE" w:rsidRPr="00ED0713">
        <w:rPr>
          <w:rFonts w:eastAsia="Calibri"/>
          <w:bCs/>
          <w:sz w:val="28"/>
          <w:szCs w:val="28"/>
        </w:rPr>
        <w:t>по очной форме на основании заключенных договоров о целевом обучении за счет средств бюджета Петропавловск-Камчатского городского округа</w:t>
      </w:r>
      <w:r w:rsidR="001467D6">
        <w:rPr>
          <w:rFonts w:eastAsia="Calibri"/>
          <w:bCs/>
          <w:sz w:val="28"/>
          <w:szCs w:val="28"/>
        </w:rPr>
        <w:t xml:space="preserve"> (далее - студент)</w:t>
      </w:r>
      <w:r w:rsidR="00C13E40">
        <w:rPr>
          <w:rFonts w:eastAsia="Calibri"/>
          <w:bCs/>
          <w:sz w:val="28"/>
          <w:szCs w:val="28"/>
        </w:rPr>
        <w:t>,</w:t>
      </w:r>
      <w:r w:rsidR="002C63CA">
        <w:rPr>
          <w:rFonts w:eastAsia="Calibri"/>
          <w:bCs/>
          <w:sz w:val="28"/>
          <w:szCs w:val="28"/>
        </w:rPr>
        <w:br/>
      </w:r>
      <w:r w:rsidR="005139CE" w:rsidRPr="005139CE">
        <w:rPr>
          <w:rFonts w:eastAsia="Calibri"/>
          <w:bCs/>
          <w:sz w:val="28"/>
          <w:szCs w:val="28"/>
        </w:rPr>
        <w:t>в виде к</w:t>
      </w:r>
      <w:r w:rsidR="005139CE" w:rsidRPr="005139CE">
        <w:rPr>
          <w:rFonts w:eastAsia="Calibri"/>
          <w:sz w:val="28"/>
          <w:szCs w:val="28"/>
        </w:rPr>
        <w:t>омпенсации оплаты проезда в Петропавловск-Камчатский городской округ</w:t>
      </w:r>
      <w:r w:rsidR="002C63CA">
        <w:rPr>
          <w:rFonts w:eastAsia="Calibri"/>
          <w:sz w:val="28"/>
          <w:szCs w:val="28"/>
        </w:rPr>
        <w:br/>
      </w:r>
      <w:r w:rsidR="005139CE" w:rsidRPr="005139CE">
        <w:rPr>
          <w:rFonts w:eastAsia="Calibri"/>
          <w:sz w:val="28"/>
          <w:szCs w:val="28"/>
        </w:rPr>
        <w:t>и обратно к месту обучения</w:t>
      </w:r>
      <w:r w:rsidR="00456A29">
        <w:rPr>
          <w:rFonts w:eastAsia="Calibri"/>
          <w:sz w:val="28"/>
          <w:szCs w:val="28"/>
        </w:rPr>
        <w:t>,</w:t>
      </w:r>
      <w:r w:rsidR="005139CE">
        <w:rPr>
          <w:rFonts w:eastAsia="Calibri"/>
          <w:sz w:val="28"/>
          <w:szCs w:val="28"/>
        </w:rPr>
        <w:t xml:space="preserve"> и стипендии.</w:t>
      </w:r>
    </w:p>
    <w:p w:rsidR="007D02F9" w:rsidRDefault="007D02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63846" w:rsidRDefault="00B63846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Порядок реализации </w:t>
      </w:r>
      <w:r w:rsidR="00456A29">
        <w:rPr>
          <w:rFonts w:eastAsia="Calibri"/>
          <w:sz w:val="28"/>
          <w:szCs w:val="28"/>
        </w:rPr>
        <w:t xml:space="preserve">регулируемых настоящим Решением </w:t>
      </w:r>
      <w:r>
        <w:rPr>
          <w:rFonts w:eastAsia="Calibri"/>
          <w:sz w:val="28"/>
          <w:szCs w:val="28"/>
        </w:rPr>
        <w:t>мер социальной поддержки устанавливается постановлением администрации Петропавловск-Камчатского городского округа.</w:t>
      </w:r>
    </w:p>
    <w:p w:rsidR="00376025" w:rsidRDefault="00B63846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="005352C4">
        <w:rPr>
          <w:rFonts w:eastAsia="Calibri"/>
          <w:bCs/>
          <w:sz w:val="28"/>
          <w:szCs w:val="28"/>
        </w:rPr>
        <w:t>Со стороны заказчика д</w:t>
      </w:r>
      <w:r w:rsidR="008C65F3" w:rsidRPr="00ED0713">
        <w:rPr>
          <w:rFonts w:eastAsia="Calibri"/>
          <w:bCs/>
          <w:sz w:val="28"/>
          <w:szCs w:val="28"/>
        </w:rPr>
        <w:t xml:space="preserve">оговор о целевом обучении </w:t>
      </w:r>
      <w:r w:rsidR="007956C1" w:rsidRPr="00ED0713">
        <w:rPr>
          <w:rFonts w:eastAsia="Calibri"/>
          <w:bCs/>
          <w:sz w:val="28"/>
          <w:szCs w:val="28"/>
        </w:rPr>
        <w:t>за счет средств бюджета Петропавловск-Камчатского городского округа</w:t>
      </w:r>
      <w:r w:rsidR="005352C4" w:rsidRPr="005352C4">
        <w:rPr>
          <w:rFonts w:eastAsia="Calibri"/>
          <w:bCs/>
          <w:sz w:val="28"/>
          <w:szCs w:val="28"/>
        </w:rPr>
        <w:t xml:space="preserve"> </w:t>
      </w:r>
      <w:r w:rsidR="005352C4" w:rsidRPr="00ED0713">
        <w:rPr>
          <w:rFonts w:eastAsia="Calibri"/>
          <w:bCs/>
          <w:sz w:val="28"/>
          <w:szCs w:val="28"/>
        </w:rPr>
        <w:t>может заключаться</w:t>
      </w:r>
      <w:r w:rsidR="007956C1">
        <w:rPr>
          <w:rFonts w:eastAsia="Calibri"/>
          <w:sz w:val="28"/>
          <w:szCs w:val="28"/>
        </w:rPr>
        <w:t xml:space="preserve"> </w:t>
      </w:r>
      <w:r w:rsidR="00376025">
        <w:rPr>
          <w:rFonts w:eastAsia="Calibri"/>
          <w:sz w:val="28"/>
          <w:szCs w:val="28"/>
        </w:rPr>
        <w:t>органами местного самоуправления Петропавловск-Камчатского городского округа,</w:t>
      </w:r>
      <w:r w:rsidR="002C63CA">
        <w:rPr>
          <w:rFonts w:eastAsia="Calibri"/>
          <w:sz w:val="28"/>
          <w:szCs w:val="28"/>
        </w:rPr>
        <w:br/>
      </w:r>
      <w:r w:rsidR="00376025">
        <w:rPr>
          <w:rFonts w:eastAsia="Calibri"/>
          <w:sz w:val="28"/>
          <w:szCs w:val="28"/>
        </w:rPr>
        <w:t>а также муниципальными учреждениями Петропавловск-Камчатского городского округа,</w:t>
      </w:r>
      <w:r w:rsidR="00376025" w:rsidRPr="00F92D8A">
        <w:rPr>
          <w:rFonts w:eastAsia="Calibri"/>
          <w:sz w:val="28"/>
          <w:szCs w:val="28"/>
        </w:rPr>
        <w:t xml:space="preserve"> </w:t>
      </w:r>
      <w:r w:rsidR="00376025">
        <w:rPr>
          <w:rFonts w:eastAsia="Calibri"/>
          <w:sz w:val="28"/>
          <w:szCs w:val="28"/>
        </w:rPr>
        <w:t>унитарными предприятиями</w:t>
      </w:r>
      <w:r w:rsidR="00376025" w:rsidRPr="00567319">
        <w:rPr>
          <w:rFonts w:eastAsia="Calibri"/>
          <w:sz w:val="28"/>
          <w:szCs w:val="28"/>
        </w:rPr>
        <w:t xml:space="preserve"> </w:t>
      </w:r>
      <w:r w:rsidR="00376025">
        <w:rPr>
          <w:rFonts w:eastAsia="Calibri"/>
          <w:sz w:val="28"/>
          <w:szCs w:val="28"/>
        </w:rPr>
        <w:t>Петропавловск-Камчатского городского округа</w:t>
      </w:r>
      <w:r w:rsidR="002C63CA">
        <w:rPr>
          <w:rFonts w:eastAsia="Calibri"/>
          <w:sz w:val="28"/>
          <w:szCs w:val="28"/>
        </w:rPr>
        <w:t xml:space="preserve"> </w:t>
      </w:r>
      <w:r w:rsidR="00376025">
        <w:rPr>
          <w:rFonts w:eastAsia="Calibri"/>
          <w:sz w:val="28"/>
          <w:szCs w:val="28"/>
        </w:rPr>
        <w:t>или хозяйственными обществами, в уставном капитале которых присутствует доля Петропавловск-Камчатского городского округа</w:t>
      </w:r>
      <w:r w:rsidR="00131EB1">
        <w:rPr>
          <w:rFonts w:eastAsia="Calibri"/>
          <w:sz w:val="28"/>
          <w:szCs w:val="28"/>
        </w:rPr>
        <w:t xml:space="preserve"> (далее – заказчики)</w:t>
      </w:r>
      <w:r w:rsidR="005352C4">
        <w:rPr>
          <w:rFonts w:eastAsia="Calibri"/>
          <w:sz w:val="28"/>
          <w:szCs w:val="28"/>
        </w:rPr>
        <w:t>.</w:t>
      </w:r>
    </w:p>
    <w:p w:rsidR="00CB3C67" w:rsidRDefault="00B63846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352C4">
        <w:rPr>
          <w:rFonts w:eastAsia="Calibri"/>
          <w:sz w:val="28"/>
          <w:szCs w:val="28"/>
        </w:rPr>
        <w:t xml:space="preserve">. </w:t>
      </w:r>
      <w:r w:rsidR="00CB3C67">
        <w:rPr>
          <w:rFonts w:eastAsia="Calibri"/>
          <w:sz w:val="28"/>
          <w:szCs w:val="28"/>
        </w:rPr>
        <w:t>Основанием для предоставления студенту мер социальной поддержки</w:t>
      </w:r>
      <w:r w:rsidR="00D24C87">
        <w:rPr>
          <w:rFonts w:eastAsia="Calibri"/>
          <w:sz w:val="28"/>
          <w:szCs w:val="28"/>
        </w:rPr>
        <w:t>, предусмотренных настоящим Решением,</w:t>
      </w:r>
      <w:r w:rsidR="00CB3C67">
        <w:rPr>
          <w:rFonts w:eastAsia="Calibri"/>
          <w:sz w:val="28"/>
          <w:szCs w:val="28"/>
        </w:rPr>
        <w:t xml:space="preserve"> является договор о целевом обучении за счет средств бюджета Петропавловск-Камчатского городского округа</w:t>
      </w:r>
      <w:r w:rsidR="00643F0B">
        <w:rPr>
          <w:rFonts w:eastAsia="Calibri"/>
          <w:sz w:val="28"/>
          <w:szCs w:val="28"/>
        </w:rPr>
        <w:t>,</w:t>
      </w:r>
      <w:r w:rsidR="00CB3C67">
        <w:rPr>
          <w:rFonts w:eastAsia="Calibri"/>
          <w:sz w:val="28"/>
          <w:szCs w:val="28"/>
        </w:rPr>
        <w:t xml:space="preserve"> заключ</w:t>
      </w:r>
      <w:r w:rsidR="00D24C87">
        <w:rPr>
          <w:rFonts w:eastAsia="Calibri"/>
          <w:sz w:val="28"/>
          <w:szCs w:val="28"/>
        </w:rPr>
        <w:t>енный</w:t>
      </w:r>
      <w:r w:rsidR="00CB3C67">
        <w:rPr>
          <w:rFonts w:eastAsia="Calibri"/>
          <w:sz w:val="28"/>
          <w:szCs w:val="28"/>
        </w:rPr>
        <w:t xml:space="preserve"> в соответствии с </w:t>
      </w:r>
      <w:r w:rsidR="00CB3C67" w:rsidRPr="00CB3C67">
        <w:rPr>
          <w:rFonts w:eastAsia="Calibri"/>
          <w:sz w:val="28"/>
          <w:szCs w:val="28"/>
        </w:rPr>
        <w:t>Правила</w:t>
      </w:r>
      <w:r w:rsidR="00CB3C67">
        <w:rPr>
          <w:rFonts w:eastAsia="Calibri"/>
          <w:sz w:val="28"/>
          <w:szCs w:val="28"/>
        </w:rPr>
        <w:t>ми заключения и расторжения договора</w:t>
      </w:r>
      <w:r w:rsidR="00643F0B">
        <w:rPr>
          <w:rFonts w:eastAsia="Calibri"/>
          <w:sz w:val="28"/>
          <w:szCs w:val="28"/>
        </w:rPr>
        <w:t xml:space="preserve"> </w:t>
      </w:r>
      <w:r w:rsidR="00CB3C67">
        <w:rPr>
          <w:rFonts w:eastAsia="Calibri"/>
          <w:sz w:val="28"/>
          <w:szCs w:val="28"/>
        </w:rPr>
        <w:t>о целевом приеме и договора о целевом обучении, утвержденными постановлением Правительства Российской Федерации</w:t>
      </w:r>
      <w:r w:rsidR="00D24C87">
        <w:rPr>
          <w:rFonts w:eastAsia="Calibri"/>
          <w:sz w:val="28"/>
          <w:szCs w:val="28"/>
        </w:rPr>
        <w:t xml:space="preserve"> </w:t>
      </w:r>
      <w:r w:rsidR="00CB3C67">
        <w:rPr>
          <w:rFonts w:eastAsia="Calibri"/>
          <w:sz w:val="28"/>
          <w:szCs w:val="28"/>
        </w:rPr>
        <w:t>от 27.11.2013 № 1076.</w:t>
      </w:r>
    </w:p>
    <w:p w:rsidR="007956C1" w:rsidRDefault="00B63846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B3C67">
        <w:rPr>
          <w:rFonts w:eastAsia="Calibri"/>
          <w:sz w:val="28"/>
          <w:szCs w:val="28"/>
        </w:rPr>
        <w:t xml:space="preserve">. </w:t>
      </w:r>
      <w:r w:rsidR="007956C1">
        <w:rPr>
          <w:rFonts w:eastAsia="Calibri"/>
          <w:sz w:val="28"/>
          <w:szCs w:val="28"/>
        </w:rPr>
        <w:t>Финансирование мер социальной поддержки</w:t>
      </w:r>
      <w:r w:rsidR="00ED0713">
        <w:rPr>
          <w:rFonts w:eastAsia="Calibri"/>
          <w:sz w:val="28"/>
          <w:szCs w:val="28"/>
        </w:rPr>
        <w:t>, установленных настоящим Решением</w:t>
      </w:r>
      <w:r w:rsidR="00643F0B">
        <w:rPr>
          <w:rFonts w:eastAsia="Calibri"/>
          <w:sz w:val="28"/>
          <w:szCs w:val="28"/>
        </w:rPr>
        <w:t>,</w:t>
      </w:r>
      <w:r w:rsidR="007956C1">
        <w:rPr>
          <w:rFonts w:eastAsia="Calibri"/>
          <w:sz w:val="28"/>
          <w:szCs w:val="28"/>
        </w:rPr>
        <w:t xml:space="preserve"> осуществляется за счет средств бюджета Петропавловск-Камчатского городского округа в пределах бюджетных ассигнований, предусмотренных</w:t>
      </w:r>
      <w:r w:rsidR="006C147B" w:rsidRPr="006C147B">
        <w:rPr>
          <w:rFonts w:eastAsia="Calibri"/>
          <w:sz w:val="28"/>
          <w:szCs w:val="28"/>
        </w:rPr>
        <w:t xml:space="preserve"> </w:t>
      </w:r>
      <w:r w:rsidR="007956C1">
        <w:rPr>
          <w:rFonts w:eastAsia="Calibri"/>
          <w:sz w:val="28"/>
          <w:szCs w:val="28"/>
        </w:rPr>
        <w:t>на исполнение соответствующих обязательств.</w:t>
      </w:r>
    </w:p>
    <w:p w:rsidR="007D02F9" w:rsidRDefault="007D02F9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E56F9" w:rsidRPr="008C4764" w:rsidRDefault="00DE56F9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C4764">
        <w:rPr>
          <w:rFonts w:eastAsia="Calibri"/>
          <w:b/>
          <w:bCs/>
          <w:sz w:val="28"/>
          <w:szCs w:val="28"/>
        </w:rPr>
        <w:t xml:space="preserve">Статья 2. </w:t>
      </w:r>
      <w:r w:rsidR="00A54C33">
        <w:rPr>
          <w:rFonts w:eastAsia="Calibri"/>
          <w:b/>
          <w:bCs/>
          <w:sz w:val="28"/>
          <w:szCs w:val="28"/>
        </w:rPr>
        <w:t>К</w:t>
      </w:r>
      <w:r w:rsidR="00A54C33">
        <w:rPr>
          <w:rFonts w:eastAsia="Calibri"/>
          <w:b/>
          <w:sz w:val="28"/>
          <w:szCs w:val="28"/>
        </w:rPr>
        <w:t>омпенсация</w:t>
      </w:r>
      <w:r w:rsidR="007634F3">
        <w:rPr>
          <w:rFonts w:eastAsia="Calibri"/>
          <w:b/>
          <w:sz w:val="28"/>
          <w:szCs w:val="28"/>
        </w:rPr>
        <w:t xml:space="preserve"> оплаты проезда в Петропавловск-Камчатский городской округ и обратно к месту обучения </w:t>
      </w:r>
    </w:p>
    <w:p w:rsidR="0021625A" w:rsidRPr="004A22D6" w:rsidRDefault="008C4764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4C33">
        <w:rPr>
          <w:sz w:val="28"/>
          <w:szCs w:val="28"/>
        </w:rPr>
        <w:t>Студент</w:t>
      </w:r>
      <w:r w:rsidR="00C87F12">
        <w:rPr>
          <w:sz w:val="28"/>
          <w:szCs w:val="28"/>
        </w:rPr>
        <w:t>у, обучающе</w:t>
      </w:r>
      <w:r w:rsidR="00A54C33">
        <w:rPr>
          <w:sz w:val="28"/>
          <w:szCs w:val="28"/>
        </w:rPr>
        <w:t>м</w:t>
      </w:r>
      <w:r w:rsidR="00C87F12">
        <w:rPr>
          <w:sz w:val="28"/>
          <w:szCs w:val="28"/>
        </w:rPr>
        <w:t>у</w:t>
      </w:r>
      <w:r w:rsidR="00A54C33">
        <w:rPr>
          <w:sz w:val="28"/>
          <w:szCs w:val="28"/>
        </w:rPr>
        <w:t>ся за пределами Камчатского края</w:t>
      </w:r>
      <w:r w:rsidR="00643F0B">
        <w:rPr>
          <w:sz w:val="28"/>
          <w:szCs w:val="28"/>
        </w:rPr>
        <w:t>,</w:t>
      </w:r>
      <w:r w:rsidR="00A54C33">
        <w:rPr>
          <w:sz w:val="28"/>
          <w:szCs w:val="28"/>
        </w:rPr>
        <w:t xml:space="preserve"> </w:t>
      </w:r>
      <w:r w:rsidR="00A54C33">
        <w:rPr>
          <w:rFonts w:eastAsia="Calibri"/>
          <w:sz w:val="28"/>
          <w:szCs w:val="28"/>
        </w:rPr>
        <w:t xml:space="preserve">1 раз в год производится компенсация </w:t>
      </w:r>
      <w:r w:rsidR="00A54C33">
        <w:rPr>
          <w:sz w:val="28"/>
          <w:szCs w:val="28"/>
        </w:rPr>
        <w:t xml:space="preserve">оплаты стоимости проезда в Петропавловск-Камчатский городской округ и обратно к месту обучения </w:t>
      </w:r>
      <w:r w:rsidR="0021625A" w:rsidRPr="004A22D6">
        <w:rPr>
          <w:rFonts w:eastAsia="Calibri"/>
          <w:sz w:val="28"/>
          <w:szCs w:val="28"/>
        </w:rPr>
        <w:t>в размере фактически произведенных затрат по наименьшей стоимости проезда кратчайшим путем, но не свыше</w:t>
      </w:r>
      <w:r w:rsidR="00990B7E" w:rsidRPr="00990B7E">
        <w:rPr>
          <w:rFonts w:eastAsia="Calibri"/>
          <w:sz w:val="28"/>
          <w:szCs w:val="28"/>
        </w:rPr>
        <w:t xml:space="preserve"> </w:t>
      </w:r>
      <w:r w:rsidR="00643F0B">
        <w:rPr>
          <w:rFonts w:eastAsia="Calibri"/>
          <w:sz w:val="28"/>
          <w:szCs w:val="28"/>
        </w:rPr>
        <w:br/>
      </w:r>
      <w:r w:rsidR="0021625A" w:rsidRPr="004A22D6">
        <w:rPr>
          <w:rFonts w:eastAsia="Calibri"/>
          <w:sz w:val="28"/>
          <w:szCs w:val="28"/>
        </w:rPr>
        <w:t>40 000 рублей.</w:t>
      </w:r>
    </w:p>
    <w:p w:rsidR="009D4D26" w:rsidRPr="004A22D6" w:rsidRDefault="00A54C33" w:rsidP="002C63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21625A" w:rsidRPr="004A22D6">
        <w:rPr>
          <w:rFonts w:eastAsia="Calibri"/>
          <w:sz w:val="28"/>
          <w:szCs w:val="28"/>
        </w:rPr>
        <w:t>П</w:t>
      </w:r>
      <w:r w:rsidR="00D96145">
        <w:rPr>
          <w:rFonts w:eastAsia="Calibri"/>
          <w:sz w:val="28"/>
          <w:szCs w:val="28"/>
        </w:rPr>
        <w:t xml:space="preserve">раво на предусмотренную </w:t>
      </w:r>
      <w:r>
        <w:rPr>
          <w:sz w:val="28"/>
          <w:szCs w:val="28"/>
        </w:rPr>
        <w:t>настоящей статьей</w:t>
      </w:r>
      <w:r w:rsidR="00D96145">
        <w:rPr>
          <w:sz w:val="28"/>
          <w:szCs w:val="28"/>
        </w:rPr>
        <w:t xml:space="preserve"> меру социальной поддержки возникает у </w:t>
      </w:r>
      <w:r w:rsidR="00D96145" w:rsidRPr="004A22D6">
        <w:rPr>
          <w:rFonts w:eastAsia="Calibri"/>
          <w:sz w:val="28"/>
          <w:szCs w:val="28"/>
        </w:rPr>
        <w:t>студента</w:t>
      </w:r>
      <w:r w:rsidR="00D96145">
        <w:rPr>
          <w:sz w:val="28"/>
          <w:szCs w:val="28"/>
        </w:rPr>
        <w:t xml:space="preserve"> </w:t>
      </w:r>
      <w:r w:rsidR="00165FAD" w:rsidRPr="004A22D6">
        <w:rPr>
          <w:rFonts w:eastAsia="Calibri"/>
          <w:sz w:val="28"/>
          <w:szCs w:val="28"/>
        </w:rPr>
        <w:t>не ранее окончани</w:t>
      </w:r>
      <w:r w:rsidR="003D6C6F" w:rsidRPr="004A22D6">
        <w:rPr>
          <w:rFonts w:eastAsia="Calibri"/>
          <w:sz w:val="28"/>
          <w:szCs w:val="28"/>
        </w:rPr>
        <w:t>я</w:t>
      </w:r>
      <w:r w:rsidR="00165FAD" w:rsidRPr="004A22D6">
        <w:rPr>
          <w:rFonts w:eastAsia="Calibri"/>
          <w:sz w:val="28"/>
          <w:szCs w:val="28"/>
        </w:rPr>
        <w:t xml:space="preserve"> первого учебного</w:t>
      </w:r>
      <w:r w:rsidR="0021625A" w:rsidRPr="004A22D6">
        <w:rPr>
          <w:rFonts w:eastAsia="Calibri"/>
          <w:sz w:val="28"/>
          <w:szCs w:val="28"/>
        </w:rPr>
        <w:t xml:space="preserve"> год</w:t>
      </w:r>
      <w:r w:rsidR="009D4D26" w:rsidRPr="004A22D6">
        <w:rPr>
          <w:rFonts w:eastAsia="Calibri"/>
          <w:sz w:val="28"/>
          <w:szCs w:val="28"/>
        </w:rPr>
        <w:t>а обучения</w:t>
      </w:r>
      <w:r w:rsidR="00643F0B">
        <w:rPr>
          <w:rFonts w:eastAsia="Calibri"/>
          <w:sz w:val="28"/>
          <w:szCs w:val="28"/>
        </w:rPr>
        <w:br/>
      </w:r>
      <w:r w:rsidR="009D4D26" w:rsidRPr="004A22D6">
        <w:rPr>
          <w:rFonts w:eastAsia="Calibri"/>
          <w:sz w:val="28"/>
          <w:szCs w:val="28"/>
        </w:rPr>
        <w:t>в образовательной</w:t>
      </w:r>
      <w:r w:rsidR="00165FAD" w:rsidRPr="004A22D6">
        <w:rPr>
          <w:rFonts w:eastAsia="Calibri"/>
          <w:sz w:val="28"/>
          <w:szCs w:val="28"/>
        </w:rPr>
        <w:t xml:space="preserve"> организаци</w:t>
      </w:r>
      <w:r w:rsidR="009D4D26" w:rsidRPr="004A22D6">
        <w:rPr>
          <w:rFonts w:eastAsia="Calibri"/>
          <w:sz w:val="28"/>
          <w:szCs w:val="28"/>
        </w:rPr>
        <w:t>и</w:t>
      </w:r>
      <w:r w:rsidR="00165FAD" w:rsidRPr="004A22D6">
        <w:rPr>
          <w:rFonts w:eastAsia="Calibri"/>
          <w:sz w:val="28"/>
          <w:szCs w:val="28"/>
        </w:rPr>
        <w:t xml:space="preserve"> высшего образования</w:t>
      </w:r>
      <w:r w:rsidR="009D4D26" w:rsidRPr="004A22D6">
        <w:rPr>
          <w:rFonts w:eastAsia="Calibri"/>
          <w:sz w:val="28"/>
          <w:szCs w:val="28"/>
        </w:rPr>
        <w:t>.</w:t>
      </w:r>
    </w:p>
    <w:p w:rsidR="00A54C33" w:rsidRDefault="00A54C3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634F3">
        <w:rPr>
          <w:rFonts w:eastAsia="Calibri"/>
          <w:sz w:val="28"/>
          <w:szCs w:val="28"/>
        </w:rPr>
        <w:t>Расходы на оплату проезда, подлежащие компенсации, включают в себя: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оплату стоимости проезда </w:t>
      </w:r>
      <w:r w:rsidR="00B63846">
        <w:rPr>
          <w:rFonts w:eastAsia="Calibri"/>
          <w:sz w:val="28"/>
          <w:szCs w:val="28"/>
        </w:rPr>
        <w:t>в Петропавловск-Камчатский городской округ</w:t>
      </w:r>
      <w:r w:rsidR="00643F0B">
        <w:rPr>
          <w:rFonts w:eastAsia="Calibri"/>
          <w:sz w:val="28"/>
          <w:szCs w:val="28"/>
        </w:rPr>
        <w:t xml:space="preserve"> </w:t>
      </w:r>
      <w:r w:rsidR="00643F0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обратно</w:t>
      </w:r>
      <w:r w:rsidR="00B63846">
        <w:rPr>
          <w:rFonts w:eastAsia="Calibri"/>
          <w:sz w:val="28"/>
          <w:szCs w:val="28"/>
        </w:rPr>
        <w:t xml:space="preserve"> к месту обучения</w:t>
      </w:r>
      <w:r>
        <w:rPr>
          <w:rFonts w:eastAsia="Calibri"/>
          <w:sz w:val="28"/>
          <w:szCs w:val="28"/>
        </w:rPr>
        <w:t>, подтвержденн</w:t>
      </w:r>
      <w:r w:rsidR="00C13E40">
        <w:rPr>
          <w:rFonts w:eastAsia="Calibri"/>
          <w:sz w:val="28"/>
          <w:szCs w:val="28"/>
        </w:rPr>
        <w:t>ую</w:t>
      </w:r>
      <w:r>
        <w:rPr>
          <w:rFonts w:eastAsia="Calibri"/>
          <w:sz w:val="28"/>
          <w:szCs w:val="28"/>
        </w:rPr>
        <w:t xml:space="preserve"> проездными документами (включая расходы за пользование постельными принадлежностями, страховой взнос</w:t>
      </w:r>
      <w:r w:rsidR="006C147B" w:rsidRPr="006C14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обязательное личное страхование пассажиров на транспорте</w:t>
      </w:r>
      <w:r w:rsidR="00A54C33">
        <w:rPr>
          <w:rFonts w:eastAsia="Calibri"/>
          <w:sz w:val="28"/>
          <w:szCs w:val="28"/>
        </w:rPr>
        <w:t>, услуги</w:t>
      </w:r>
      <w:r w:rsidR="00643F0B">
        <w:rPr>
          <w:rFonts w:eastAsia="Calibri"/>
          <w:sz w:val="28"/>
          <w:szCs w:val="28"/>
        </w:rPr>
        <w:t xml:space="preserve"> </w:t>
      </w:r>
      <w:r w:rsidR="00A54C33">
        <w:rPr>
          <w:rFonts w:eastAsia="Calibri"/>
          <w:sz w:val="28"/>
          <w:szCs w:val="28"/>
        </w:rPr>
        <w:t>по оформлению билетов</w:t>
      </w:r>
      <w:r w:rsidR="00643F0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но не выше стоимости проезда: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</w:t>
      </w:r>
      <w:r w:rsidR="00E46E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II категории речного судна всех линий сообщения, в каюте I категории судна паромной переправы;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воздушным транспортом - в салоне экономического класса;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:rsidR="00A54C3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оплату стоимости проезда транспортом общего пользования (кроме такси)</w:t>
      </w:r>
      <w:r w:rsidR="006C147B" w:rsidRPr="006C147B">
        <w:rPr>
          <w:rFonts w:eastAsia="Calibri"/>
          <w:sz w:val="28"/>
          <w:szCs w:val="28"/>
        </w:rPr>
        <w:t xml:space="preserve"> </w:t>
      </w:r>
      <w:r w:rsidR="00643F0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к железнодорожной станции, пристани, аэропорту и </w:t>
      </w:r>
      <w:r w:rsidRPr="00C13E40">
        <w:rPr>
          <w:rFonts w:eastAsia="Calibri"/>
          <w:sz w:val="28"/>
          <w:szCs w:val="28"/>
        </w:rPr>
        <w:t>автовокзалу и от них при</w:t>
      </w:r>
      <w:r>
        <w:rPr>
          <w:rFonts w:eastAsia="Calibri"/>
          <w:sz w:val="28"/>
          <w:szCs w:val="28"/>
        </w:rPr>
        <w:t xml:space="preserve"> наличии документально подтвержденных расходов;</w:t>
      </w:r>
    </w:p>
    <w:p w:rsidR="007634F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оплату стоимости провоза багажа общим весом не более 30 килограммов (или оплату стоимости провоза 2 мест багажа весом каждого места не более нормы провоза багажа, установленной соответствующей компанией, осуществляющей перевозку), включая норму бесплатного провоза багажа, разрешенного</w:t>
      </w:r>
      <w:r w:rsidR="00990B7E" w:rsidRPr="00990B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бесплатного провоза по билету на тот вид транспорта, которым следует </w:t>
      </w:r>
      <w:r w:rsidR="00A54C33">
        <w:rPr>
          <w:rFonts w:eastAsia="Calibri"/>
          <w:sz w:val="28"/>
          <w:szCs w:val="28"/>
        </w:rPr>
        <w:t>студент</w:t>
      </w:r>
      <w:r>
        <w:rPr>
          <w:rFonts w:eastAsia="Calibri"/>
          <w:sz w:val="28"/>
          <w:szCs w:val="28"/>
        </w:rPr>
        <w:t>,</w:t>
      </w:r>
      <w:r w:rsidR="006C147B" w:rsidRPr="006C14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размере документально подтвержденных расходов.</w:t>
      </w:r>
    </w:p>
    <w:p w:rsidR="00A54C33" w:rsidRDefault="00A54C3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A22D6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ыплаты, предусмотренные </w:t>
      </w:r>
      <w:r>
        <w:rPr>
          <w:sz w:val="28"/>
          <w:szCs w:val="28"/>
        </w:rPr>
        <w:t>настоящей статьей</w:t>
      </w:r>
      <w:r w:rsidRPr="004A22D6">
        <w:rPr>
          <w:rFonts w:eastAsia="Calibri"/>
          <w:sz w:val="28"/>
          <w:szCs w:val="28"/>
        </w:rPr>
        <w:t>, являются целевыми</w:t>
      </w:r>
      <w:r w:rsidR="00643F0B">
        <w:rPr>
          <w:rFonts w:eastAsia="Calibri"/>
          <w:sz w:val="28"/>
          <w:szCs w:val="28"/>
        </w:rPr>
        <w:br/>
      </w:r>
      <w:r w:rsidRPr="004A22D6">
        <w:rPr>
          <w:rFonts w:eastAsia="Calibri"/>
          <w:sz w:val="28"/>
          <w:szCs w:val="28"/>
        </w:rPr>
        <w:t>и не суммируются в случае, если студент, заключивший договор о целевом обучении с заказчиком</w:t>
      </w:r>
      <w:r w:rsidR="00643F0B">
        <w:rPr>
          <w:rFonts w:eastAsia="Calibri"/>
          <w:sz w:val="28"/>
          <w:szCs w:val="28"/>
        </w:rPr>
        <w:t>,</w:t>
      </w:r>
      <w:r w:rsidRPr="004A22D6">
        <w:rPr>
          <w:rFonts w:eastAsia="Calibri"/>
          <w:sz w:val="28"/>
          <w:szCs w:val="28"/>
        </w:rPr>
        <w:t xml:space="preserve"> не воспользовался правом на компенсацию стоимости проезда </w:t>
      </w:r>
      <w:r w:rsidRPr="004A22D6">
        <w:rPr>
          <w:sz w:val="28"/>
          <w:szCs w:val="28"/>
        </w:rPr>
        <w:t>в Петропавловск-Камчатский городской округ и обратно к месту обучения</w:t>
      </w:r>
      <w:r w:rsidRPr="004A22D6">
        <w:rPr>
          <w:rFonts w:eastAsia="Calibri"/>
          <w:sz w:val="28"/>
          <w:szCs w:val="28"/>
        </w:rPr>
        <w:t>.</w:t>
      </w:r>
    </w:p>
    <w:p w:rsidR="007634F3" w:rsidRDefault="007634F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7483" w:rsidRDefault="00487483" w:rsidP="002C6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483">
        <w:rPr>
          <w:b/>
          <w:sz w:val="28"/>
          <w:szCs w:val="28"/>
        </w:rPr>
        <w:t>Статья 3. Стипендия</w:t>
      </w:r>
    </w:p>
    <w:p w:rsidR="007634F3" w:rsidRDefault="00487483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6F5C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 w:rsidR="00117216">
        <w:rPr>
          <w:sz w:val="28"/>
          <w:szCs w:val="28"/>
        </w:rPr>
        <w:t>у</w:t>
      </w:r>
      <w:r w:rsidR="00A23D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 котор</w:t>
      </w:r>
      <w:r w:rsidR="00117216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по итогам промежуточной аттестации отсутствует оценка «удовлетворительно» и отсутствует академическая задолженность, назначается стипендия в размере</w:t>
      </w:r>
      <w:r w:rsidR="00A23D3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установленном постановлением администрации Петропавловск-Камчатского городского округа.</w:t>
      </w:r>
    </w:p>
    <w:p w:rsidR="00E360AB" w:rsidRDefault="006E6F5C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</w:t>
      </w:r>
      <w:r w:rsidR="00CD42FF">
        <w:rPr>
          <w:rFonts w:eastAsia="Calibri"/>
          <w:sz w:val="28"/>
          <w:szCs w:val="28"/>
        </w:rPr>
        <w:t>типендия назначается ежегодно</w:t>
      </w:r>
      <w:r>
        <w:rPr>
          <w:rFonts w:eastAsia="Calibri"/>
          <w:sz w:val="28"/>
          <w:szCs w:val="28"/>
        </w:rPr>
        <w:t xml:space="preserve"> </w:t>
      </w:r>
      <w:r w:rsidR="000D54E9">
        <w:rPr>
          <w:rFonts w:eastAsia="Calibri"/>
          <w:sz w:val="28"/>
          <w:szCs w:val="28"/>
        </w:rPr>
        <w:t xml:space="preserve">с 1 сентября, на </w:t>
      </w:r>
      <w:r w:rsidR="00440A06">
        <w:rPr>
          <w:rFonts w:eastAsia="Calibri"/>
          <w:sz w:val="28"/>
          <w:szCs w:val="28"/>
        </w:rPr>
        <w:t>1</w:t>
      </w:r>
      <w:r w:rsidR="000D54E9">
        <w:rPr>
          <w:rFonts w:eastAsia="Calibri"/>
          <w:sz w:val="28"/>
          <w:szCs w:val="28"/>
        </w:rPr>
        <w:t xml:space="preserve"> учебный год</w:t>
      </w:r>
      <w:r w:rsidR="00643F0B">
        <w:rPr>
          <w:rFonts w:eastAsia="Calibri"/>
          <w:sz w:val="28"/>
          <w:szCs w:val="28"/>
        </w:rPr>
        <w:t xml:space="preserve"> </w:t>
      </w:r>
      <w:r w:rsidR="00643F0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</w:t>
      </w:r>
      <w:r w:rsidR="00D96145">
        <w:rPr>
          <w:rFonts w:eastAsia="Calibri"/>
          <w:sz w:val="28"/>
          <w:szCs w:val="28"/>
        </w:rPr>
        <w:t xml:space="preserve"> </w:t>
      </w:r>
      <w:r w:rsidR="00F85C84">
        <w:rPr>
          <w:rFonts w:eastAsia="Calibri"/>
          <w:sz w:val="28"/>
          <w:szCs w:val="28"/>
        </w:rPr>
        <w:t>выплачивается</w:t>
      </w:r>
      <w:r w:rsidR="002F2F19">
        <w:rPr>
          <w:rFonts w:eastAsia="Calibri"/>
          <w:sz w:val="28"/>
          <w:szCs w:val="28"/>
        </w:rPr>
        <w:t xml:space="preserve"> 1 раз в месяц</w:t>
      </w:r>
      <w:r w:rsidR="000D54E9">
        <w:rPr>
          <w:rFonts w:eastAsia="Calibri"/>
          <w:sz w:val="28"/>
          <w:szCs w:val="28"/>
        </w:rPr>
        <w:t>.</w:t>
      </w:r>
    </w:p>
    <w:p w:rsidR="000E1091" w:rsidRDefault="0037757C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E6F5C">
        <w:rPr>
          <w:rFonts w:eastAsia="Calibri"/>
          <w:sz w:val="28"/>
          <w:szCs w:val="28"/>
        </w:rPr>
        <w:t xml:space="preserve">. Выплата стипендии </w:t>
      </w:r>
      <w:r w:rsidR="003E55FF">
        <w:rPr>
          <w:rFonts w:eastAsia="Calibri"/>
          <w:sz w:val="28"/>
          <w:szCs w:val="28"/>
        </w:rPr>
        <w:t>в случае нахождения обучающегося в академическом отпуске, а также отпуске по беременности и родам, отпуске по уходу за ребенком</w:t>
      </w:r>
      <w:r w:rsidR="00643F0B">
        <w:rPr>
          <w:rFonts w:eastAsia="Calibri"/>
          <w:sz w:val="28"/>
          <w:szCs w:val="28"/>
        </w:rPr>
        <w:br/>
      </w:r>
      <w:r w:rsidR="003E55FF">
        <w:rPr>
          <w:rFonts w:eastAsia="Calibri"/>
          <w:sz w:val="28"/>
          <w:szCs w:val="28"/>
        </w:rPr>
        <w:t xml:space="preserve">до достижения им возраста </w:t>
      </w:r>
      <w:r w:rsidR="00440A06">
        <w:rPr>
          <w:rFonts w:eastAsia="Calibri"/>
          <w:sz w:val="28"/>
          <w:szCs w:val="28"/>
        </w:rPr>
        <w:t>3</w:t>
      </w:r>
      <w:r w:rsidR="000E1091">
        <w:rPr>
          <w:rFonts w:eastAsia="Calibri"/>
          <w:sz w:val="28"/>
          <w:szCs w:val="28"/>
        </w:rPr>
        <w:t xml:space="preserve"> </w:t>
      </w:r>
      <w:r w:rsidR="00B8622A">
        <w:rPr>
          <w:rFonts w:eastAsia="Calibri"/>
          <w:sz w:val="28"/>
          <w:szCs w:val="28"/>
        </w:rPr>
        <w:t xml:space="preserve">лет </w:t>
      </w:r>
      <w:r w:rsidR="000E1091">
        <w:rPr>
          <w:rFonts w:eastAsia="Calibri"/>
          <w:sz w:val="28"/>
          <w:szCs w:val="28"/>
        </w:rPr>
        <w:t>приостанавливается с первого числа месяца, следующего за месяцем предоставления академического отпуска, а также отпуска</w:t>
      </w:r>
      <w:r w:rsidR="00643F0B">
        <w:rPr>
          <w:rFonts w:eastAsia="Calibri"/>
          <w:sz w:val="28"/>
          <w:szCs w:val="28"/>
        </w:rPr>
        <w:br/>
      </w:r>
      <w:r w:rsidR="000E1091">
        <w:rPr>
          <w:rFonts w:eastAsia="Calibri"/>
          <w:sz w:val="28"/>
          <w:szCs w:val="28"/>
        </w:rPr>
        <w:t xml:space="preserve">по беременности и родам, отпуска по уходу за ребенком до достижения им возраста </w:t>
      </w:r>
      <w:r w:rsidR="00440A06">
        <w:rPr>
          <w:rFonts w:eastAsia="Calibri"/>
          <w:sz w:val="28"/>
          <w:szCs w:val="28"/>
        </w:rPr>
        <w:t>3</w:t>
      </w:r>
      <w:r w:rsidR="000E1091">
        <w:rPr>
          <w:rFonts w:eastAsia="Calibri"/>
          <w:sz w:val="28"/>
          <w:szCs w:val="28"/>
        </w:rPr>
        <w:t xml:space="preserve"> лет, и возобновляется с первого числа месяца выхода из академического отпуска, а также отпуска по беременности и родам, отпуска по уходу за ребенком</w:t>
      </w:r>
      <w:r w:rsidR="00643F0B">
        <w:rPr>
          <w:rFonts w:eastAsia="Calibri"/>
          <w:sz w:val="28"/>
          <w:szCs w:val="28"/>
        </w:rPr>
        <w:br/>
      </w:r>
      <w:r w:rsidR="000E1091">
        <w:rPr>
          <w:rFonts w:eastAsia="Calibri"/>
          <w:sz w:val="28"/>
          <w:szCs w:val="28"/>
        </w:rPr>
        <w:t xml:space="preserve">до достижения им возраста </w:t>
      </w:r>
      <w:r w:rsidR="00440A06">
        <w:rPr>
          <w:rFonts w:eastAsia="Calibri"/>
          <w:sz w:val="28"/>
          <w:szCs w:val="28"/>
        </w:rPr>
        <w:t>3</w:t>
      </w:r>
      <w:r w:rsidR="000E1091">
        <w:rPr>
          <w:rFonts w:eastAsia="Calibri"/>
          <w:sz w:val="28"/>
          <w:szCs w:val="28"/>
        </w:rPr>
        <w:t xml:space="preserve"> лет по результатам промежуточной аттестации, имевшимся на дату предоставления академического отпуска, а также отпуска</w:t>
      </w:r>
      <w:r w:rsidR="00643F0B">
        <w:rPr>
          <w:rFonts w:eastAsia="Calibri"/>
          <w:sz w:val="28"/>
          <w:szCs w:val="28"/>
        </w:rPr>
        <w:br/>
      </w:r>
      <w:r w:rsidR="000E1091">
        <w:rPr>
          <w:rFonts w:eastAsia="Calibri"/>
          <w:sz w:val="28"/>
          <w:szCs w:val="28"/>
        </w:rPr>
        <w:t xml:space="preserve">по беременности и родам, отпуска по уходу за ребенком до достижения им возраста </w:t>
      </w:r>
      <w:r w:rsidR="00440A06">
        <w:rPr>
          <w:rFonts w:eastAsia="Calibri"/>
          <w:sz w:val="28"/>
          <w:szCs w:val="28"/>
        </w:rPr>
        <w:t>3</w:t>
      </w:r>
      <w:r w:rsidR="000E1091">
        <w:rPr>
          <w:rFonts w:eastAsia="Calibri"/>
          <w:sz w:val="28"/>
          <w:szCs w:val="28"/>
        </w:rPr>
        <w:t xml:space="preserve"> лет, с учетом периода обучения, за который стипендия студентам была выплачена до предоставления академического отпуска, а также отпуска</w:t>
      </w:r>
      <w:r w:rsidR="00643F0B">
        <w:rPr>
          <w:rFonts w:eastAsia="Calibri"/>
          <w:sz w:val="28"/>
          <w:szCs w:val="28"/>
        </w:rPr>
        <w:br/>
      </w:r>
      <w:r w:rsidR="000E1091">
        <w:rPr>
          <w:rFonts w:eastAsia="Calibri"/>
          <w:sz w:val="28"/>
          <w:szCs w:val="28"/>
        </w:rPr>
        <w:t xml:space="preserve">по беременности и родам, отпуска по уходу за ребенком до достижения им возраста </w:t>
      </w:r>
      <w:r w:rsidR="00440A06">
        <w:rPr>
          <w:rFonts w:eastAsia="Calibri"/>
          <w:sz w:val="28"/>
          <w:szCs w:val="28"/>
        </w:rPr>
        <w:t>3</w:t>
      </w:r>
      <w:r w:rsidR="000E1091">
        <w:rPr>
          <w:rFonts w:eastAsia="Calibri"/>
          <w:sz w:val="28"/>
          <w:szCs w:val="28"/>
        </w:rPr>
        <w:t xml:space="preserve"> лет.</w:t>
      </w:r>
    </w:p>
    <w:p w:rsidR="00E360AB" w:rsidRDefault="00643F0B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E6F5C">
        <w:rPr>
          <w:rFonts w:eastAsia="Calibri"/>
          <w:sz w:val="28"/>
          <w:szCs w:val="28"/>
        </w:rPr>
        <w:t>. Выплата стипендии прекращается в случае:</w:t>
      </w:r>
    </w:p>
    <w:p w:rsidR="0037757C" w:rsidRDefault="003E55FF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E6F5C">
        <w:rPr>
          <w:rFonts w:eastAsia="Calibri"/>
          <w:sz w:val="28"/>
          <w:szCs w:val="28"/>
        </w:rPr>
        <w:t>отчисл</w:t>
      </w:r>
      <w:r w:rsidR="000E1091">
        <w:rPr>
          <w:rFonts w:eastAsia="Calibri"/>
          <w:sz w:val="28"/>
          <w:szCs w:val="28"/>
        </w:rPr>
        <w:t>ения студента из образовательной</w:t>
      </w:r>
      <w:r w:rsidR="006E6F5C">
        <w:rPr>
          <w:rFonts w:eastAsia="Calibri"/>
          <w:sz w:val="28"/>
          <w:szCs w:val="28"/>
        </w:rPr>
        <w:t xml:space="preserve"> </w:t>
      </w:r>
      <w:r w:rsidR="000E1091">
        <w:rPr>
          <w:rFonts w:eastAsia="Calibri"/>
          <w:sz w:val="28"/>
          <w:szCs w:val="28"/>
        </w:rPr>
        <w:t>организации</w:t>
      </w:r>
      <w:r w:rsidR="006E6F5C">
        <w:rPr>
          <w:rFonts w:eastAsia="Calibri"/>
          <w:sz w:val="28"/>
          <w:szCs w:val="28"/>
        </w:rPr>
        <w:t>;</w:t>
      </w:r>
    </w:p>
    <w:p w:rsidR="00F93231" w:rsidRDefault="003E55FF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 получении студентом оценки «удовлетворительно» во время прохождения промежуточной аттестации, или образования у студента академической задолженности</w:t>
      </w:r>
      <w:r w:rsidR="00F93231">
        <w:rPr>
          <w:rFonts w:eastAsia="Calibri"/>
          <w:sz w:val="28"/>
          <w:szCs w:val="28"/>
        </w:rPr>
        <w:t>;</w:t>
      </w:r>
    </w:p>
    <w:p w:rsidR="003E55FF" w:rsidRDefault="00F93231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досрочного прекращения договора о целевом обучении</w:t>
      </w:r>
      <w:r w:rsidR="003E55FF">
        <w:rPr>
          <w:rFonts w:eastAsia="Calibri"/>
          <w:sz w:val="28"/>
          <w:szCs w:val="28"/>
        </w:rPr>
        <w:t>.</w:t>
      </w:r>
    </w:p>
    <w:p w:rsidR="000E1091" w:rsidRDefault="00643F0B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E1091">
        <w:rPr>
          <w:rFonts w:eastAsia="Calibri"/>
          <w:sz w:val="28"/>
          <w:szCs w:val="28"/>
        </w:rPr>
        <w:t>. Выплата стипендии студентам прекращается с первого числа месяца, следующего за месяцем</w:t>
      </w:r>
      <w:r>
        <w:rPr>
          <w:rFonts w:eastAsia="Calibri"/>
          <w:sz w:val="28"/>
          <w:szCs w:val="28"/>
        </w:rPr>
        <w:t>,</w:t>
      </w:r>
      <w:r w:rsidR="000E1091">
        <w:rPr>
          <w:rFonts w:eastAsia="Calibri"/>
          <w:sz w:val="28"/>
          <w:szCs w:val="28"/>
        </w:rPr>
        <w:t xml:space="preserve"> </w:t>
      </w:r>
      <w:r w:rsidR="00F93231">
        <w:rPr>
          <w:rFonts w:eastAsia="Calibri"/>
          <w:sz w:val="28"/>
          <w:szCs w:val="28"/>
        </w:rPr>
        <w:t xml:space="preserve">в котором возникли основания для прекращения выплаты стипендии, предусмотренные частью </w:t>
      </w:r>
      <w:r>
        <w:rPr>
          <w:rFonts w:eastAsia="Calibri"/>
          <w:sz w:val="28"/>
          <w:szCs w:val="28"/>
        </w:rPr>
        <w:t>4</w:t>
      </w:r>
      <w:r w:rsidR="00F93231">
        <w:rPr>
          <w:rFonts w:eastAsia="Calibri"/>
          <w:sz w:val="28"/>
          <w:szCs w:val="28"/>
        </w:rPr>
        <w:t xml:space="preserve"> настоящей статьи</w:t>
      </w:r>
      <w:r w:rsidR="000E1091">
        <w:rPr>
          <w:rFonts w:eastAsia="Calibri"/>
          <w:sz w:val="28"/>
          <w:szCs w:val="28"/>
        </w:rPr>
        <w:t>.</w:t>
      </w:r>
    </w:p>
    <w:p w:rsidR="007D02F9" w:rsidRDefault="007D02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E5B97" w:rsidRDefault="004E5B97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6F5C" w:rsidRPr="00BD71AD" w:rsidRDefault="00BD71AD" w:rsidP="002C63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D71AD">
        <w:rPr>
          <w:rFonts w:eastAsia="Calibri"/>
          <w:b/>
          <w:sz w:val="28"/>
          <w:szCs w:val="28"/>
        </w:rPr>
        <w:t>Статья 4. Заключительные положения</w:t>
      </w:r>
    </w:p>
    <w:p w:rsidR="00F257A6" w:rsidRDefault="00267010" w:rsidP="002C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62">
        <w:rPr>
          <w:sz w:val="28"/>
          <w:szCs w:val="28"/>
        </w:rPr>
        <w:t xml:space="preserve">Настоящее Решение вступает в силу </w:t>
      </w:r>
      <w:r w:rsidR="00840A14" w:rsidRPr="00CA0462">
        <w:rPr>
          <w:sz w:val="28"/>
          <w:szCs w:val="28"/>
        </w:rPr>
        <w:t>после дня его официального опубликования</w:t>
      </w:r>
      <w:r w:rsidR="00BD71AD">
        <w:rPr>
          <w:sz w:val="28"/>
          <w:szCs w:val="28"/>
        </w:rPr>
        <w:t xml:space="preserve"> и распространя</w:t>
      </w:r>
      <w:r w:rsidR="00131EB1">
        <w:rPr>
          <w:sz w:val="28"/>
          <w:szCs w:val="28"/>
        </w:rPr>
        <w:t>е</w:t>
      </w:r>
      <w:r w:rsidR="00BD71AD">
        <w:rPr>
          <w:sz w:val="28"/>
          <w:szCs w:val="28"/>
        </w:rPr>
        <w:t>тся на правоотношения, возникшие с 01.09.2018</w:t>
      </w:r>
      <w:r w:rsidR="009D202F" w:rsidRPr="00CA0462">
        <w:rPr>
          <w:sz w:val="28"/>
          <w:szCs w:val="28"/>
        </w:rPr>
        <w:t>.</w:t>
      </w:r>
    </w:p>
    <w:p w:rsidR="0093770D" w:rsidRPr="00285D1D" w:rsidRDefault="0093770D" w:rsidP="00285D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537"/>
        <w:gridCol w:w="2199"/>
        <w:gridCol w:w="3470"/>
      </w:tblGrid>
      <w:tr w:rsidR="003725F2" w:rsidRPr="000A5D3E" w:rsidTr="001A6C12">
        <w:trPr>
          <w:trHeight w:val="80"/>
        </w:trPr>
        <w:tc>
          <w:tcPr>
            <w:tcW w:w="4537" w:type="dxa"/>
          </w:tcPr>
          <w:p w:rsidR="00443DF3" w:rsidRDefault="00443DF3" w:rsidP="000A6510">
            <w:pPr>
              <w:rPr>
                <w:sz w:val="28"/>
                <w:szCs w:val="28"/>
              </w:rPr>
            </w:pPr>
          </w:p>
          <w:p w:rsidR="003725F2" w:rsidRDefault="003725F2" w:rsidP="002C63C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725F2" w:rsidRPr="000A5D3E" w:rsidRDefault="003725F2" w:rsidP="002C63C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3725F2" w:rsidRPr="000A5D3E" w:rsidRDefault="003725F2" w:rsidP="002C63CA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3D33" w:rsidRDefault="004E5B97" w:rsidP="004E5B97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25F2" w:rsidRPr="000A5D3E" w:rsidRDefault="0066155B" w:rsidP="001A6C12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</w:t>
            </w:r>
            <w:r w:rsidR="007D02F9">
              <w:rPr>
                <w:sz w:val="28"/>
                <w:szCs w:val="28"/>
              </w:rPr>
              <w:t xml:space="preserve"> </w:t>
            </w:r>
            <w:r w:rsidR="003725F2">
              <w:rPr>
                <w:sz w:val="28"/>
                <w:szCs w:val="28"/>
              </w:rPr>
              <w:t>Иванен</w:t>
            </w:r>
            <w:bookmarkStart w:id="0" w:name="_GoBack"/>
            <w:bookmarkEnd w:id="0"/>
            <w:r w:rsidR="003725F2">
              <w:rPr>
                <w:sz w:val="28"/>
                <w:szCs w:val="28"/>
              </w:rPr>
              <w:t>ко</w:t>
            </w:r>
          </w:p>
        </w:tc>
      </w:tr>
    </w:tbl>
    <w:p w:rsidR="0066155B" w:rsidRDefault="0066155B" w:rsidP="002C63CA">
      <w:pPr>
        <w:rPr>
          <w:sz w:val="24"/>
          <w:szCs w:val="24"/>
        </w:rPr>
      </w:pPr>
    </w:p>
    <w:sectPr w:rsidR="0066155B" w:rsidSect="00D4788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E7" w:rsidRDefault="00503AE7" w:rsidP="00554104">
      <w:r>
        <w:separator/>
      </w:r>
    </w:p>
  </w:endnote>
  <w:endnote w:type="continuationSeparator" w:id="0">
    <w:p w:rsidR="00503AE7" w:rsidRDefault="00503AE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E7" w:rsidRDefault="00503AE7" w:rsidP="00554104">
      <w:r>
        <w:separator/>
      </w:r>
    </w:p>
  </w:footnote>
  <w:footnote w:type="continuationSeparator" w:id="0">
    <w:p w:rsidR="00503AE7" w:rsidRDefault="00503AE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234C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3A1A"/>
    <w:rsid w:val="00083D08"/>
    <w:rsid w:val="00084665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3201"/>
    <w:rsid w:val="00123B3E"/>
    <w:rsid w:val="00131EB1"/>
    <w:rsid w:val="001353D8"/>
    <w:rsid w:val="001467D6"/>
    <w:rsid w:val="00147B11"/>
    <w:rsid w:val="00153047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A6C12"/>
    <w:rsid w:val="001B069B"/>
    <w:rsid w:val="001B4409"/>
    <w:rsid w:val="001B45AA"/>
    <w:rsid w:val="001B774B"/>
    <w:rsid w:val="001C1E28"/>
    <w:rsid w:val="001C325E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2F20"/>
    <w:rsid w:val="002A3E24"/>
    <w:rsid w:val="002A4F30"/>
    <w:rsid w:val="002A7212"/>
    <w:rsid w:val="002B05DA"/>
    <w:rsid w:val="002B4F41"/>
    <w:rsid w:val="002C3A9F"/>
    <w:rsid w:val="002C635A"/>
    <w:rsid w:val="002C63CA"/>
    <w:rsid w:val="002D1280"/>
    <w:rsid w:val="002D3939"/>
    <w:rsid w:val="002E0673"/>
    <w:rsid w:val="002E1A19"/>
    <w:rsid w:val="002E4072"/>
    <w:rsid w:val="002E7E60"/>
    <w:rsid w:val="002F02AE"/>
    <w:rsid w:val="002F0D32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173E8"/>
    <w:rsid w:val="00424531"/>
    <w:rsid w:val="00431C61"/>
    <w:rsid w:val="00434E2A"/>
    <w:rsid w:val="00436A91"/>
    <w:rsid w:val="00440A06"/>
    <w:rsid w:val="00443DF3"/>
    <w:rsid w:val="004539F0"/>
    <w:rsid w:val="0045504A"/>
    <w:rsid w:val="00456A29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4D8"/>
    <w:rsid w:val="004E67F4"/>
    <w:rsid w:val="004E710D"/>
    <w:rsid w:val="004E77D3"/>
    <w:rsid w:val="004E7B9E"/>
    <w:rsid w:val="004F6D4A"/>
    <w:rsid w:val="004F7424"/>
    <w:rsid w:val="0050113E"/>
    <w:rsid w:val="005035AF"/>
    <w:rsid w:val="00503AE7"/>
    <w:rsid w:val="00510A4C"/>
    <w:rsid w:val="0051116E"/>
    <w:rsid w:val="005139CE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1716D"/>
    <w:rsid w:val="00621ECD"/>
    <w:rsid w:val="006228D8"/>
    <w:rsid w:val="00626D99"/>
    <w:rsid w:val="00630EE3"/>
    <w:rsid w:val="006323A1"/>
    <w:rsid w:val="00632528"/>
    <w:rsid w:val="006378FA"/>
    <w:rsid w:val="0064144A"/>
    <w:rsid w:val="00643F0B"/>
    <w:rsid w:val="0065141E"/>
    <w:rsid w:val="00653E5B"/>
    <w:rsid w:val="00655ED9"/>
    <w:rsid w:val="0066155B"/>
    <w:rsid w:val="00662D54"/>
    <w:rsid w:val="00665785"/>
    <w:rsid w:val="00667A39"/>
    <w:rsid w:val="00673DDC"/>
    <w:rsid w:val="00677A81"/>
    <w:rsid w:val="006819DE"/>
    <w:rsid w:val="00683B14"/>
    <w:rsid w:val="006905BC"/>
    <w:rsid w:val="00691346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4DB5"/>
    <w:rsid w:val="00775B9D"/>
    <w:rsid w:val="007804FB"/>
    <w:rsid w:val="007849C5"/>
    <w:rsid w:val="00784EEA"/>
    <w:rsid w:val="00786C93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2F9"/>
    <w:rsid w:val="007D03AB"/>
    <w:rsid w:val="007D4E86"/>
    <w:rsid w:val="007E0F8A"/>
    <w:rsid w:val="007E1E7C"/>
    <w:rsid w:val="007E1FFC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233A"/>
    <w:rsid w:val="0084512B"/>
    <w:rsid w:val="00845ABE"/>
    <w:rsid w:val="00861659"/>
    <w:rsid w:val="00864272"/>
    <w:rsid w:val="00867136"/>
    <w:rsid w:val="008718B0"/>
    <w:rsid w:val="0088150A"/>
    <w:rsid w:val="008865FB"/>
    <w:rsid w:val="00886620"/>
    <w:rsid w:val="00887281"/>
    <w:rsid w:val="00891C0A"/>
    <w:rsid w:val="008A268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3E02"/>
    <w:rsid w:val="008E69C5"/>
    <w:rsid w:val="008E7509"/>
    <w:rsid w:val="008F12E3"/>
    <w:rsid w:val="00901A16"/>
    <w:rsid w:val="00902531"/>
    <w:rsid w:val="00903547"/>
    <w:rsid w:val="0090364A"/>
    <w:rsid w:val="0091637C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1EF6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7360"/>
    <w:rsid w:val="00AD7864"/>
    <w:rsid w:val="00AE0E03"/>
    <w:rsid w:val="00AE23AC"/>
    <w:rsid w:val="00AE480F"/>
    <w:rsid w:val="00AE5B10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125A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3E40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F6193"/>
    <w:rsid w:val="00CF62FD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367E"/>
    <w:rsid w:val="00D75EF3"/>
    <w:rsid w:val="00D77681"/>
    <w:rsid w:val="00D81D84"/>
    <w:rsid w:val="00D877A6"/>
    <w:rsid w:val="00D93D0B"/>
    <w:rsid w:val="00D96145"/>
    <w:rsid w:val="00DA2353"/>
    <w:rsid w:val="00DA5B55"/>
    <w:rsid w:val="00DB0BF9"/>
    <w:rsid w:val="00DB34D3"/>
    <w:rsid w:val="00DB4220"/>
    <w:rsid w:val="00DC2E3A"/>
    <w:rsid w:val="00DC37AD"/>
    <w:rsid w:val="00DC7B03"/>
    <w:rsid w:val="00DD20E2"/>
    <w:rsid w:val="00DD49DE"/>
    <w:rsid w:val="00DE428B"/>
    <w:rsid w:val="00DE56F9"/>
    <w:rsid w:val="00DE73BE"/>
    <w:rsid w:val="00DF17B7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46E40"/>
    <w:rsid w:val="00E50B2D"/>
    <w:rsid w:val="00E53B9C"/>
    <w:rsid w:val="00E56348"/>
    <w:rsid w:val="00E56D2A"/>
    <w:rsid w:val="00E60A8B"/>
    <w:rsid w:val="00E61FBB"/>
    <w:rsid w:val="00E64EE7"/>
    <w:rsid w:val="00E65D7A"/>
    <w:rsid w:val="00E71309"/>
    <w:rsid w:val="00E7182B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6512C"/>
    <w:rsid w:val="00F75212"/>
    <w:rsid w:val="00F762FF"/>
    <w:rsid w:val="00F80E84"/>
    <w:rsid w:val="00F84A0F"/>
    <w:rsid w:val="00F85784"/>
    <w:rsid w:val="00F85C84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279D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2186-F274-46F9-A04B-714EF0B2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9CD4-DC36-419E-B8B1-F0F064C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4</cp:revision>
  <cp:lastPrinted>2018-08-21T23:53:00Z</cp:lastPrinted>
  <dcterms:created xsi:type="dcterms:W3CDTF">2018-09-18T21:59:00Z</dcterms:created>
  <dcterms:modified xsi:type="dcterms:W3CDTF">2018-09-18T22:20:00Z</dcterms:modified>
</cp:coreProperties>
</file>