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68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7626c" w:rsidRPr="00be7638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DA9D9D5-0B72-4F12-AA85-29F0E2F6458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7626c" w:rsidRPr="00935757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68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7626c" w:rsidRPr="00935757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68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7626c" w:rsidRPr="00935757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68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7626c">
              <w:pict>
                <v:line id="_x0000_s1027" type="#_x0000_t20" style="position:absolute;mso-position-vertical-relative:page;" from="-1.95pt,10.4pt" to="502.05000000000001pt,10.4pt" strokeweight="5.000000pt">
                  <v:stroke linestyle="thickThin"/>
                </v:line>
              </w:pict>
            </w:r>
            <w:r w:rsidR="0047626c" w:rsidRPr="00935757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e7638">
      <w:pPr>
        <w:pStyle w:val="Normal"/>
        <w:rPr>
          <w:sz w:val="28"/>
          <w:szCs w:val="28"/>
        </w:rPr>
      </w:pPr>
      <w:r w:rsidR="00b8699d" w:rsidRPr="00442ca6">
        <w:rPr>
          <w:sz w:val="28"/>
          <w:szCs w:val="28"/>
        </w:rPr>
      </w:r>
    </w:p>
    <w:p w:rsidP="00be7638">
      <w:pPr>
        <w:pStyle w:val="Normal"/>
        <w:rPr>
          <w:b/>
          <w:sz w:val="36"/>
          <w:szCs w:val="36"/>
        </w:rPr>
        <w:jc w:val="center"/>
      </w:pPr>
      <w:r w:rsidR="00be7638" w:rsidRPr="0074376f">
        <w:rPr>
          <w:b/>
          <w:sz w:val="36"/>
          <w:szCs w:val="36"/>
        </w:rPr>
        <w:t xml:space="preserve">РЕШЕНИЕ</w:t>
      </w:r>
    </w:p>
    <w:p w:rsidP="00be7638">
      <w:pPr>
        <w:pStyle w:val="Normal"/>
        <w:rPr>
          <w:b/>
          <w:sz w:val="28"/>
          <w:szCs w:val="28"/>
        </w:rPr>
        <w:jc w:val="center"/>
      </w:pPr>
      <w:r w:rsidR="00be7638" w:rsidRPr="000c7773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4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03fcd">
            <w:pPr>
              <w:pStyle w:val="BodyText"/>
              <w:rPr>
                <w:szCs w:val="24"/>
                <w:lang w:val="ru-RU"/>
              </w:rPr>
              <w:jc w:val="center"/>
            </w:pPr>
            <w:r w:rsidR="007e72cb">
              <w:rPr>
                <w:szCs w:val="24"/>
                <w:lang w:val="ru-RU"/>
              </w:rPr>
              <w:t xml:space="preserve">от </w:t>
            </w:r>
            <w:r w:rsidR="00e03fcd">
              <w:rPr>
                <w:szCs w:val="24"/>
                <w:lang w:val="ru-RU"/>
              </w:rPr>
              <w:t xml:space="preserve">23.08.2017</w:t>
            </w:r>
            <w:r w:rsidR="00be7638" w:rsidRPr="00ce1634">
              <w:rPr>
                <w:szCs w:val="24"/>
                <w:lang w:val="ru-RU"/>
              </w:rPr>
              <w:t xml:space="preserve"> №</w:t>
            </w:r>
            <w:r w:rsidR="004d460a" w:rsidRPr="00ce1634">
              <w:rPr>
                <w:szCs w:val="24"/>
                <w:lang w:val="ru-RU"/>
              </w:rPr>
              <w:t xml:space="preserve"> </w:t>
            </w:r>
            <w:r w:rsidR="00a4744e">
              <w:rPr>
                <w:szCs w:val="24"/>
                <w:lang w:val="ru-RU"/>
              </w:rPr>
              <w:t xml:space="preserve">1356</w:t>
            </w:r>
            <w:r w:rsidR="00be7638" w:rsidRPr="00ce1634">
              <w:rPr>
                <w:szCs w:val="24"/>
                <w:lang w:val="ru-RU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7255e">
            <w:pPr>
              <w:pStyle w:val="BodyText"/>
              <w:rPr>
                <w:szCs w:val="24"/>
                <w:lang w:val="ru-RU"/>
              </w:rPr>
              <w:jc w:val="center"/>
            </w:pPr>
            <w:r w:rsidR="00e03fcd">
              <w:rPr>
                <w:szCs w:val="24"/>
                <w:lang w:val="ru-RU"/>
              </w:rPr>
              <w:t xml:space="preserve">61-я</w:t>
            </w:r>
            <w:r w:rsidR="00be7638" w:rsidRPr="00ce1634">
              <w:rPr>
                <w:szCs w:val="24"/>
                <w:lang w:val="ru-RU"/>
              </w:rPr>
              <w:t xml:space="preserve">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e03fc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be7638" w:rsidRPr="00ce1634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b20c18">
      <w:pPr>
        <w:pStyle w:val="Normal"/>
        <w:rPr>
          <w:sz w:val="28"/>
          <w:szCs w:val="28"/>
        </w:rPr>
      </w:pPr>
      <w:r w:rsidR="00be7638" w:rsidRPr="00b20c18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204"/>
      </w:tblGrid>
      <w:tr>
        <w:trPr>
          <w:trHeight w:hRule="atLeast" w:val="452"/>
          <w:wAfter w:type="dxa" w:w="0"/>
          <w:trHeight w:hRule="atLeast" w:val="452"/>
          <w:wAfter w:type="dxa" w:w="0"/>
        </w:trPr>
        <w:tc>
          <w:tcPr>
            <w:textDirection w:val="lrTb"/>
            <w:vAlign w:val="top"/>
            <w:tcW w:type="dxa" w:w="62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76f">
            <w:pPr>
              <w:pStyle w:val="Normal"/>
              <w:rPr>
                <w:sz w:val="28"/>
                <w:szCs w:val="28"/>
              </w:rPr>
              <w:jc w:val="both"/>
            </w:pPr>
            <w:r w:rsidR="000b4511">
              <w:rPr>
                <w:sz w:val="28"/>
                <w:szCs w:val="28"/>
              </w:rPr>
              <w:t xml:space="preserve">О</w:t>
            </w:r>
            <w:r w:rsidR="0047626c">
              <w:rPr>
                <w:sz w:val="28"/>
                <w:szCs w:val="28"/>
              </w:rPr>
              <w:t xml:space="preserve"> </w:t>
            </w:r>
            <w:r w:rsidR="00f937a3">
              <w:rPr>
                <w:sz w:val="28"/>
                <w:szCs w:val="28"/>
              </w:rPr>
              <w:t xml:space="preserve">в</w:t>
            </w:r>
            <w:r w:rsidR="0047626c">
              <w:rPr>
                <w:sz w:val="28"/>
                <w:szCs w:val="28"/>
              </w:rPr>
              <w:t xml:space="preserve">несении изменений в </w:t>
            </w:r>
            <w:r w:rsidR="00997f70">
              <w:rPr>
                <w:sz w:val="28"/>
                <w:szCs w:val="28"/>
              </w:rPr>
              <w:t xml:space="preserve">р</w:t>
            </w:r>
            <w:r w:rsidR="0047626c">
              <w:rPr>
                <w:sz w:val="28"/>
                <w:szCs w:val="28"/>
              </w:rPr>
              <w:t xml:space="preserve">ешение Городской Думы </w:t>
            </w:r>
            <w:r w:rsidR="000b4511" w:rsidRPr="00935757">
              <w:rPr>
                <w:sz w:val="28"/>
                <w:szCs w:val="28"/>
              </w:rPr>
              <w:t xml:space="preserve">Петропавловск-Камчатского</w:t>
            </w:r>
            <w:r w:rsidR="0047626c">
              <w:rPr>
                <w:sz w:val="28"/>
                <w:szCs w:val="28"/>
              </w:rPr>
              <w:t xml:space="preserve"> </w:t>
            </w:r>
            <w:r w:rsidR="00f937a3">
              <w:rPr>
                <w:sz w:val="28"/>
                <w:szCs w:val="28"/>
              </w:rPr>
              <w:t xml:space="preserve">г</w:t>
            </w:r>
            <w:r w:rsidR="000b4511" w:rsidRPr="00935757">
              <w:rPr>
                <w:sz w:val="28"/>
                <w:szCs w:val="28"/>
              </w:rPr>
              <w:t xml:space="preserve">ородского округа </w:t>
            </w:r>
            <w:r w:rsidR="0047626c">
              <w:rPr>
                <w:sz w:val="28"/>
                <w:szCs w:val="28"/>
              </w:rPr>
              <w:t xml:space="preserve">от 26.10.2016 № 1157-р</w:t>
            </w:r>
            <w:r w:rsidR="00a31c6b">
              <w:rPr>
                <w:sz w:val="28"/>
                <w:szCs w:val="28"/>
              </w:rPr>
              <w:t xml:space="preserve"> </w:t>
            </w:r>
            <w:r w:rsidR="0047626c">
              <w:rPr>
                <w:sz w:val="28"/>
                <w:szCs w:val="28"/>
              </w:rPr>
              <w:t xml:space="preserve">«Об утверждении Прогнозного плана</w:t>
            </w:r>
            <w:r w:rsidR="00a31c6b">
              <w:rPr>
                <w:sz w:val="28"/>
                <w:szCs w:val="28"/>
              </w:rPr>
              <w:t xml:space="preserve"> </w:t>
            </w:r>
            <w:r w:rsidR="0047626c">
              <w:rPr>
                <w:sz w:val="28"/>
                <w:szCs w:val="28"/>
              </w:rPr>
              <w:t xml:space="preserve">приватизации муниципального имущества </w:t>
            </w:r>
            <w:r w:rsidR="0047626c" w:rsidRPr="00935757">
              <w:rPr>
                <w:sz w:val="28"/>
                <w:szCs w:val="28"/>
              </w:rPr>
              <w:t xml:space="preserve">Петропавловск-Камчатского</w:t>
            </w:r>
            <w:r w:rsidR="0047626c">
              <w:rPr>
                <w:sz w:val="28"/>
                <w:szCs w:val="28"/>
              </w:rPr>
              <w:t xml:space="preserve"> </w:t>
            </w:r>
            <w:r w:rsidR="0047626c" w:rsidRPr="00935757">
              <w:rPr>
                <w:sz w:val="28"/>
                <w:szCs w:val="28"/>
              </w:rPr>
              <w:t xml:space="preserve"> городского округа</w:t>
            </w:r>
            <w:r w:rsidR="0047626c">
              <w:rPr>
                <w:sz w:val="28"/>
                <w:szCs w:val="28"/>
              </w:rPr>
              <w:t xml:space="preserve"> на 2017 год»</w:t>
            </w:r>
            <w:r w:rsidR="00be7638" w:rsidRPr="00115581">
              <w:rPr>
                <w:sz w:val="28"/>
                <w:szCs w:val="28"/>
              </w:rPr>
            </w:r>
          </w:p>
        </w:tc>
      </w:tr>
    </w:tbl>
    <w:p w:rsidP="00be7638">
      <w:pPr>
        <w:pStyle w:val="Normal"/>
        <w:rPr>
          <w:sz w:val="28"/>
          <w:szCs w:val="28"/>
        </w:rPr>
      </w:pPr>
      <w:r w:rsidR="00be7638">
        <w:rPr>
          <w:sz w:val="28"/>
          <w:szCs w:val="28"/>
        </w:rPr>
      </w:r>
    </w:p>
    <w:p w:rsidP="00e03fcd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761fd0">
        <w:rPr>
          <w:sz w:val="28"/>
          <w:szCs w:val="28"/>
        </w:rPr>
        <w:t xml:space="preserve">Рассмотрев проект решения </w:t>
      </w:r>
      <w:r w:rsidR="00997f70">
        <w:rPr>
          <w:sz w:val="28"/>
          <w:szCs w:val="28"/>
        </w:rPr>
        <w:t xml:space="preserve">о внесении изменений в р</w:t>
      </w:r>
      <w:r w:rsidR="0047626c">
        <w:rPr>
          <w:sz w:val="28"/>
          <w:szCs w:val="28"/>
        </w:rPr>
        <w:t xml:space="preserve">ешение Городской Думы Петропавловск-Камчатского городского округа от 26.10.2016 № 1157-р </w:t>
      </w:r>
      <w:r w:rsidR="000c7773">
        <w:rPr>
          <w:sz w:val="28"/>
          <w:szCs w:val="28"/>
        </w:rPr>
        <w:t xml:space="preserve">         </w:t>
      </w:r>
      <w:r w:rsidR="0047626c">
        <w:rPr>
          <w:sz w:val="28"/>
          <w:szCs w:val="28"/>
        </w:rPr>
        <w:t xml:space="preserve">«О</w:t>
      </w:r>
      <w:r w:rsidR="00761fd0">
        <w:rPr>
          <w:sz w:val="28"/>
          <w:szCs w:val="28"/>
        </w:rPr>
        <w:t xml:space="preserve">б утверждении </w:t>
      </w:r>
      <w:r w:rsidR="002c12ea">
        <w:rPr>
          <w:sz w:val="28"/>
          <w:szCs w:val="28"/>
        </w:rPr>
        <w:t xml:space="preserve">Прогнозн</w:t>
      </w:r>
      <w:r w:rsidR="006f3782">
        <w:rPr>
          <w:sz w:val="28"/>
          <w:szCs w:val="28"/>
        </w:rPr>
        <w:t xml:space="preserve">ого</w:t>
      </w:r>
      <w:r w:rsidR="002c12ea" w:rsidRPr="00935757">
        <w:rPr>
          <w:sz w:val="28"/>
          <w:szCs w:val="28"/>
        </w:rPr>
        <w:t xml:space="preserve"> план</w:t>
      </w:r>
      <w:r w:rsidR="006f3782">
        <w:rPr>
          <w:sz w:val="28"/>
          <w:szCs w:val="28"/>
        </w:rPr>
        <w:t xml:space="preserve">а</w:t>
      </w:r>
      <w:r w:rsidR="002c12ea" w:rsidRPr="00935757">
        <w:rPr>
          <w:sz w:val="28"/>
          <w:szCs w:val="28"/>
        </w:rPr>
        <w:t xml:space="preserve"> прив</w:t>
      </w:r>
      <w:r w:rsidR="003579ab">
        <w:rPr>
          <w:sz w:val="28"/>
          <w:szCs w:val="28"/>
        </w:rPr>
        <w:t xml:space="preserve">атизации муниципального</w:t>
      </w:r>
      <w:r w:rsidR="002c12ea">
        <w:rPr>
          <w:sz w:val="28"/>
          <w:szCs w:val="28"/>
        </w:rPr>
        <w:t xml:space="preserve"> </w:t>
      </w:r>
      <w:r w:rsidR="00761fd0">
        <w:rPr>
          <w:sz w:val="28"/>
          <w:szCs w:val="28"/>
        </w:rPr>
        <w:t xml:space="preserve">имущества</w:t>
      </w:r>
      <w:r w:rsidR="002c12ea" w:rsidRPr="00935757">
        <w:rPr>
          <w:sz w:val="28"/>
          <w:szCs w:val="28"/>
        </w:rPr>
        <w:t xml:space="preserve"> Петропавловск-Камчатского городского округа на 20</w:t>
      </w:r>
      <w:r w:rsidR="002c12ea">
        <w:rPr>
          <w:sz w:val="28"/>
          <w:szCs w:val="28"/>
        </w:rPr>
        <w:t xml:space="preserve">1</w:t>
      </w:r>
      <w:r w:rsidR="0047626c">
        <w:rPr>
          <w:sz w:val="28"/>
          <w:szCs w:val="28"/>
        </w:rPr>
        <w:t xml:space="preserve">7</w:t>
      </w:r>
      <w:r w:rsidR="002c12ea">
        <w:rPr>
          <w:sz w:val="28"/>
          <w:szCs w:val="28"/>
        </w:rPr>
        <w:t xml:space="preserve"> год</w:t>
      </w:r>
      <w:r w:rsidR="0047626c">
        <w:rPr>
          <w:sz w:val="28"/>
          <w:szCs w:val="28"/>
        </w:rPr>
        <w:t xml:space="preserve">»</w:t>
      </w:r>
      <w:r w:rsidR="002c12ea">
        <w:rPr>
          <w:sz w:val="28"/>
          <w:szCs w:val="28"/>
        </w:rPr>
        <w:t xml:space="preserve">, </w:t>
      </w:r>
      <w:r w:rsidR="00761fd0">
        <w:rPr>
          <w:sz w:val="28"/>
          <w:szCs w:val="28"/>
        </w:rPr>
        <w:t xml:space="preserve">внесенный</w:t>
      </w:r>
      <w:r w:rsidR="00426f49">
        <w:rPr>
          <w:sz w:val="28"/>
          <w:szCs w:val="28"/>
        </w:rPr>
        <w:t xml:space="preserve"> исполняющ</w:t>
      </w:r>
      <w:r w:rsidR="00e953bc">
        <w:rPr>
          <w:sz w:val="28"/>
          <w:szCs w:val="28"/>
        </w:rPr>
        <w:t xml:space="preserve">ей</w:t>
      </w:r>
      <w:r w:rsidR="00426f49">
        <w:rPr>
          <w:sz w:val="28"/>
          <w:szCs w:val="28"/>
        </w:rPr>
        <w:t xml:space="preserve"> полномочия</w:t>
      </w:r>
      <w:r w:rsidR="00761fd0">
        <w:rPr>
          <w:sz w:val="28"/>
          <w:szCs w:val="28"/>
        </w:rPr>
        <w:t xml:space="preserve"> Глав</w:t>
      </w:r>
      <w:r w:rsidR="00426f49">
        <w:rPr>
          <w:sz w:val="28"/>
          <w:szCs w:val="28"/>
        </w:rPr>
        <w:t xml:space="preserve">ы</w:t>
      </w:r>
      <w:r w:rsidR="00761fd0">
        <w:rPr>
          <w:sz w:val="28"/>
          <w:szCs w:val="28"/>
        </w:rPr>
        <w:t xml:space="preserve"> Петропавловск-Ка</w:t>
      </w:r>
      <w:r w:rsidR="00a2126a">
        <w:rPr>
          <w:sz w:val="28"/>
          <w:szCs w:val="28"/>
        </w:rPr>
        <w:t xml:space="preserve">мчатского городского округа Иван</w:t>
      </w:r>
      <w:r w:rsidR="00761fd0">
        <w:rPr>
          <w:sz w:val="28"/>
          <w:szCs w:val="28"/>
        </w:rPr>
        <w:t xml:space="preserve">о</w:t>
      </w:r>
      <w:r w:rsidR="00a2126a">
        <w:rPr>
          <w:sz w:val="28"/>
          <w:szCs w:val="28"/>
        </w:rPr>
        <w:t xml:space="preserve">вой </w:t>
      </w:r>
      <w:r w:rsidR="00761fd0">
        <w:rPr>
          <w:sz w:val="28"/>
          <w:szCs w:val="28"/>
        </w:rPr>
        <w:t xml:space="preserve">Ю.</w:t>
      </w:r>
      <w:r w:rsidR="00a2126a">
        <w:rPr>
          <w:sz w:val="28"/>
          <w:szCs w:val="28"/>
        </w:rPr>
        <w:t xml:space="preserve">Н.</w:t>
      </w:r>
      <w:r w:rsidR="00f34e49">
        <w:rPr>
          <w:sz w:val="28"/>
          <w:szCs w:val="28"/>
        </w:rPr>
        <w:t xml:space="preserve">, в соответствии с </w:t>
      </w:r>
      <w:r w:rsidR="00be7638">
        <w:rPr>
          <w:sz w:val="28"/>
          <w:szCs w:val="28"/>
        </w:rPr>
        <w:t xml:space="preserve">Федеральным закон</w:t>
      </w:r>
      <w:r w:rsidR="00f34e49">
        <w:rPr>
          <w:sz w:val="28"/>
          <w:szCs w:val="28"/>
        </w:rPr>
        <w:t xml:space="preserve">о</w:t>
      </w:r>
      <w:r w:rsidR="00be7638">
        <w:rPr>
          <w:sz w:val="28"/>
          <w:szCs w:val="28"/>
        </w:rPr>
        <w:t xml:space="preserve">м </w:t>
      </w:r>
      <w:r w:rsidR="00f30c87">
        <w:rPr>
          <w:sz w:val="28"/>
          <w:szCs w:val="28"/>
        </w:rPr>
        <w:t xml:space="preserve">от 21.12.2001</w:t>
      </w:r>
      <w:r w:rsidR="00f30c87" w:rsidRPr="00f30c87">
        <w:rPr>
          <w:sz w:val="28"/>
          <w:szCs w:val="28"/>
        </w:rPr>
        <w:t xml:space="preserve"> </w:t>
      </w:r>
      <w:r w:rsidR="006f3782" w:rsidRPr="006f3782">
        <w:rPr>
          <w:sz w:val="28"/>
          <w:szCs w:val="28"/>
        </w:rPr>
        <w:fldChar w:fldCharType="begin"/>
      </w:r>
      <w:r w:rsidR="006f3782" w:rsidRPr="006f3782">
        <w:rPr>
          <w:sz w:val="28"/>
          <w:szCs w:val="28"/>
        </w:rPr>
        <w:instrText xml:space="preserve">HYPERLINK consultantplus://offline/main?base=LAW;n=100953;fld=134</w:instrText>
      </w:r>
      <w:r w:rsidR="007e72cb" w:rsidRPr="006f3782">
        <w:rPr>
          <w:sz w:val="28"/>
          <w:szCs w:val="28"/>
        </w:rPr>
      </w:r>
      <w:r w:rsidR="006f3782" w:rsidRPr="006f3782">
        <w:rPr>
          <w:sz w:val="28"/>
          <w:szCs w:val="28"/>
        </w:rPr>
        <w:fldChar w:fldCharType="separate"/>
      </w:r>
      <w:r w:rsidR="00f34e49">
        <w:rPr>
          <w:sz w:val="28"/>
          <w:szCs w:val="28"/>
        </w:rPr>
        <w:instrText xml:space="preserve">№ </w:instrText>
      </w:r>
      <w:r w:rsidR="006f3782" w:rsidRPr="006f3782">
        <w:rPr>
          <w:sz w:val="28"/>
          <w:szCs w:val="28"/>
        </w:rPr>
        <w:instrText xml:space="preserve">178-ФЗ</w:instrText>
      </w:r>
      <w:r w:rsidR="006f3782" w:rsidRPr="006f3782">
        <w:rPr>
          <w:sz w:val="28"/>
          <w:szCs w:val="28"/>
        </w:rPr>
        <w:fldChar w:fldCharType="end"/>
      </w:r>
      <w:r w:rsidR="006f3782" w:rsidRPr="006f3782">
        <w:rPr>
          <w:sz w:val="28"/>
          <w:szCs w:val="28"/>
        </w:rPr>
        <w:t xml:space="preserve"> </w:t>
      </w:r>
      <w:r w:rsidR="000c7773">
        <w:rPr>
          <w:sz w:val="28"/>
          <w:szCs w:val="28"/>
        </w:rPr>
        <w:t xml:space="preserve">         </w:t>
      </w:r>
      <w:r w:rsidR="00f34e49">
        <w:rPr>
          <w:sz w:val="28"/>
          <w:szCs w:val="28"/>
        </w:rPr>
        <w:t xml:space="preserve">«</w:t>
      </w:r>
      <w:r w:rsidR="006f3782">
        <w:rPr>
          <w:sz w:val="28"/>
          <w:szCs w:val="28"/>
        </w:rPr>
        <w:t xml:space="preserve">О приватизации государственного и муниципального имущества</w:t>
      </w:r>
      <w:r w:rsidR="00f34e49">
        <w:rPr>
          <w:sz w:val="28"/>
          <w:szCs w:val="28"/>
        </w:rPr>
        <w:t xml:space="preserve">»</w:t>
      </w:r>
      <w:r w:rsidR="006f3782">
        <w:rPr>
          <w:sz w:val="28"/>
          <w:szCs w:val="28"/>
        </w:rPr>
        <w:t xml:space="preserve">, </w:t>
      </w:r>
      <w:r w:rsidR="00f34e49">
        <w:rPr>
          <w:sz w:val="28"/>
          <w:szCs w:val="28"/>
        </w:rPr>
        <w:t xml:space="preserve">Федеральным законом </w:t>
      </w:r>
      <w:r w:rsidR="006f3782">
        <w:rPr>
          <w:sz w:val="28"/>
          <w:szCs w:val="28"/>
        </w:rPr>
        <w:t xml:space="preserve">от 06.10.2003 </w:t>
      </w:r>
      <w:r w:rsidR="006f3782" w:rsidRPr="006f3782">
        <w:rPr>
          <w:sz w:val="28"/>
          <w:szCs w:val="28"/>
        </w:rPr>
        <w:fldChar w:fldCharType="begin"/>
      </w:r>
      <w:r w:rsidR="006f3782" w:rsidRPr="006f3782">
        <w:rPr>
          <w:sz w:val="28"/>
          <w:szCs w:val="28"/>
        </w:rPr>
        <w:instrText xml:space="preserve">HYPERLINK consultantplus://offline/main?base=LAW;n=106435;fld=134</w:instrText>
      </w:r>
      <w:r w:rsidR="007e72cb" w:rsidRPr="006f3782">
        <w:rPr>
          <w:sz w:val="28"/>
          <w:szCs w:val="28"/>
        </w:rPr>
      </w:r>
      <w:r w:rsidR="006f3782" w:rsidRPr="006f3782">
        <w:rPr>
          <w:sz w:val="28"/>
          <w:szCs w:val="28"/>
        </w:rPr>
        <w:fldChar w:fldCharType="separate"/>
      </w:r>
      <w:r w:rsidR="00f34e49">
        <w:rPr>
          <w:sz w:val="28"/>
          <w:szCs w:val="28"/>
        </w:rPr>
        <w:instrText xml:space="preserve">№</w:instrText>
      </w:r>
      <w:r w:rsidR="006f3782" w:rsidRPr="006f3782">
        <w:rPr>
          <w:sz w:val="28"/>
          <w:szCs w:val="28"/>
        </w:rPr>
        <w:instrText xml:space="preserve"> 131-ФЗ</w:instrText>
      </w:r>
      <w:r w:rsidR="006f3782" w:rsidRPr="006f3782">
        <w:rPr>
          <w:sz w:val="28"/>
          <w:szCs w:val="28"/>
        </w:rPr>
        <w:fldChar w:fldCharType="end"/>
      </w:r>
      <w:r w:rsidR="00f34e49">
        <w:rPr>
          <w:sz w:val="28"/>
          <w:szCs w:val="28"/>
        </w:rPr>
        <w:t xml:space="preserve"> «</w:t>
      </w:r>
      <w:r w:rsidR="006f3782"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 w:rsidR="00f34e49">
        <w:rPr>
          <w:sz w:val="28"/>
          <w:szCs w:val="28"/>
        </w:rPr>
        <w:t xml:space="preserve">»</w:t>
      </w:r>
      <w:r w:rsidR="006f3782">
        <w:rPr>
          <w:sz w:val="28"/>
          <w:szCs w:val="28"/>
        </w:rPr>
        <w:t xml:space="preserve">,</w:t>
      </w:r>
      <w:r w:rsidR="00f34e49">
        <w:rPr>
          <w:sz w:val="28"/>
          <w:szCs w:val="28"/>
        </w:rPr>
        <w:t xml:space="preserve"> статьей 72 Устава Петропавловск-Камчатского городского округа, статьей 3 Решения </w:t>
      </w:r>
      <w:r w:rsidR="003409f4">
        <w:rPr>
          <w:sz w:val="28"/>
          <w:szCs w:val="28"/>
        </w:rPr>
        <w:t xml:space="preserve">Г</w:t>
      </w:r>
      <w:r w:rsidR="00f34e49">
        <w:rPr>
          <w:sz w:val="28"/>
          <w:szCs w:val="28"/>
        </w:rPr>
        <w:t xml:space="preserve">ородской Думы Петропавловск-Камчатского городского округа от 06.03.2013 № 41-нд </w:t>
      </w:r>
      <w:r w:rsidR="000c7773">
        <w:rPr>
          <w:sz w:val="28"/>
          <w:szCs w:val="28"/>
        </w:rPr>
        <w:t xml:space="preserve">                     </w:t>
      </w:r>
      <w:r w:rsidR="00a2126a">
        <w:rPr>
          <w:sz w:val="28"/>
          <w:szCs w:val="28"/>
        </w:rPr>
        <w:t xml:space="preserve">«</w:t>
      </w:r>
      <w:r w:rsidR="00f34e49">
        <w:rPr>
          <w:sz w:val="28"/>
          <w:szCs w:val="28"/>
        </w:rPr>
        <w:t xml:space="preserve">О порядке приватизации имущества, находящегося в муниципальной собственности Петропавловск</w:t>
      </w:r>
      <w:r w:rsidR="00997f70">
        <w:rPr>
          <w:sz w:val="28"/>
          <w:szCs w:val="28"/>
        </w:rPr>
        <w:t xml:space="preserve">-Камчатского городского округа»</w:t>
      </w:r>
      <w:r w:rsidR="00bc0146">
        <w:rPr>
          <w:sz w:val="28"/>
          <w:szCs w:val="28"/>
        </w:rPr>
        <w:t xml:space="preserve">,</w:t>
      </w:r>
      <w:r w:rsidR="00f34e49">
        <w:rPr>
          <w:sz w:val="28"/>
          <w:szCs w:val="28"/>
        </w:rPr>
        <w:t xml:space="preserve"> </w:t>
      </w:r>
      <w:r w:rsidR="003409f4" w:rsidRPr="003409f4">
        <w:rPr>
          <w:sz w:val="28"/>
          <w:szCs w:val="28"/>
        </w:rPr>
        <w:t xml:space="preserve">Г</w:t>
      </w:r>
      <w:r w:rsidR="006f3782">
        <w:rPr>
          <w:sz w:val="28"/>
          <w:szCs w:val="28"/>
        </w:rPr>
        <w:t xml:space="preserve">ородская Дума Петропавловск-Камчатского городского округа</w:t>
      </w:r>
    </w:p>
    <w:p w:rsidP="00be7638">
      <w:pPr>
        <w:pStyle w:val="Normal"/>
        <w:rPr>
          <w:sz w:val="28"/>
          <w:szCs w:val="28"/>
        </w:rPr>
      </w:pPr>
      <w:r w:rsidR="00e9672a">
        <w:rPr>
          <w:sz w:val="28"/>
          <w:szCs w:val="28"/>
        </w:rPr>
      </w:r>
    </w:p>
    <w:p w:rsidP="00442ca6">
      <w:pPr>
        <w:pStyle w:val="Normal"/>
        <w:rPr>
          <w:b/>
          <w:sz w:val="28"/>
          <w:szCs w:val="28"/>
        </w:rPr>
      </w:pPr>
      <w:r w:rsidR="00be7638" w:rsidRPr="003579ab">
        <w:rPr>
          <w:b/>
          <w:sz w:val="28"/>
          <w:szCs w:val="28"/>
        </w:rPr>
        <w:t xml:space="preserve">РЕШИЛА:</w:t>
      </w:r>
    </w:p>
    <w:p w:rsidP="00b20c18">
      <w:pPr>
        <w:pStyle w:val="Normal"/>
        <w:rPr>
          <w:sz w:val="28"/>
          <w:szCs w:val="28"/>
        </w:rPr>
        <w:jc w:val="both"/>
      </w:pPr>
      <w:r w:rsidR="00be763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ind w:firstLine="709"/>
        <w:jc w:val="both"/>
      </w:pPr>
      <w:r w:rsidR="00be7638" w:rsidRPr="005a6769">
        <w:rPr>
          <w:sz w:val="28"/>
          <w:szCs w:val="28"/>
        </w:rPr>
        <w:t xml:space="preserve">1. </w:t>
      </w:r>
      <w:r w:rsidR="00b1228d">
        <w:rPr>
          <w:sz w:val="28"/>
          <w:szCs w:val="28"/>
        </w:rPr>
        <w:t xml:space="preserve">Внести в </w:t>
      </w:r>
      <w:r w:rsidR="003579ab">
        <w:rPr>
          <w:sz w:val="28"/>
          <w:szCs w:val="28"/>
        </w:rPr>
        <w:t xml:space="preserve">Перечень муниципального имущества, подлежащего приватизации в 2017 году</w:t>
      </w:r>
      <w:r w:rsidR="00611d17">
        <w:rPr>
          <w:sz w:val="28"/>
          <w:szCs w:val="28"/>
        </w:rPr>
        <w:t xml:space="preserve">,</w:t>
      </w:r>
      <w:r w:rsidR="003579ab">
        <w:rPr>
          <w:sz w:val="28"/>
          <w:szCs w:val="28"/>
        </w:rPr>
        <w:t xml:space="preserve"> </w:t>
      </w:r>
      <w:r w:rsidR="00a92b99" w:rsidRPr="005a6769">
        <w:rPr>
          <w:sz w:val="28"/>
          <w:szCs w:val="28"/>
        </w:rPr>
        <w:t xml:space="preserve">Прогнозн</w:t>
      </w:r>
      <w:r w:rsidR="003579ab">
        <w:rPr>
          <w:sz w:val="28"/>
          <w:szCs w:val="28"/>
        </w:rPr>
        <w:t xml:space="preserve">ого</w:t>
      </w:r>
      <w:r w:rsidR="00a92b99" w:rsidRPr="005a6769">
        <w:rPr>
          <w:sz w:val="28"/>
          <w:szCs w:val="28"/>
        </w:rPr>
        <w:t xml:space="preserve"> план</w:t>
      </w:r>
      <w:r w:rsidR="003579ab">
        <w:rPr>
          <w:sz w:val="28"/>
          <w:szCs w:val="28"/>
        </w:rPr>
        <w:t xml:space="preserve">а</w:t>
      </w:r>
      <w:r w:rsidR="00a92b99" w:rsidRPr="005a6769">
        <w:rPr>
          <w:sz w:val="28"/>
          <w:szCs w:val="28"/>
        </w:rPr>
        <w:t xml:space="preserve"> приватизации муниципально</w:t>
      </w:r>
      <w:r w:rsidR="00a92b99" w:rsidRPr="00eb1570">
        <w:rPr>
          <w:sz w:val="28"/>
          <w:szCs w:val="28"/>
        </w:rPr>
        <w:t xml:space="preserve">го</w:t>
      </w:r>
      <w:r w:rsidR="00a92b99" w:rsidRPr="005a6769">
        <w:rPr>
          <w:sz w:val="28"/>
          <w:szCs w:val="28"/>
        </w:rPr>
        <w:t xml:space="preserve"> имущества Петропавловск-Камчатского городского округа на 2017 год</w:t>
      </w:r>
      <w:r w:rsidR="003579ab">
        <w:rPr>
          <w:sz w:val="28"/>
          <w:szCs w:val="28"/>
        </w:rPr>
        <w:t xml:space="preserve">, утвержденного </w:t>
      </w:r>
      <w:r w:rsidR="00b1228d">
        <w:rPr>
          <w:sz w:val="28"/>
          <w:szCs w:val="28"/>
        </w:rPr>
        <w:t xml:space="preserve">р</w:t>
      </w:r>
      <w:r w:rsidR="0047626c" w:rsidRPr="005a6769">
        <w:rPr>
          <w:sz w:val="28"/>
          <w:szCs w:val="28"/>
        </w:rPr>
        <w:t xml:space="preserve">ешение</w:t>
      </w:r>
      <w:r w:rsidR="00a92b99">
        <w:rPr>
          <w:sz w:val="28"/>
          <w:szCs w:val="28"/>
        </w:rPr>
        <w:t xml:space="preserve">м</w:t>
      </w:r>
      <w:r w:rsidR="0047626c" w:rsidRPr="005a6769">
        <w:rPr>
          <w:sz w:val="28"/>
          <w:szCs w:val="28"/>
        </w:rPr>
        <w:t xml:space="preserve"> Городской Думы Петропавловск-Камчатского городского округа от 26.10.2016 № 1157-р</w:t>
      </w:r>
      <w:r w:rsidR="000c7773">
        <w:rPr>
          <w:sz w:val="28"/>
          <w:szCs w:val="28"/>
        </w:rPr>
        <w:t xml:space="preserve">,</w:t>
      </w:r>
      <w:r w:rsidR="0047626c" w:rsidRPr="005a6769">
        <w:rPr>
          <w:sz w:val="28"/>
          <w:szCs w:val="28"/>
        </w:rPr>
        <w:t xml:space="preserve"> </w:t>
      </w:r>
      <w:r w:rsidR="00f21bd1" w:rsidRPr="00ed1736">
        <w:rPr>
          <w:sz w:val="28"/>
          <w:szCs w:val="28"/>
        </w:rPr>
        <w:t xml:space="preserve">следующие </w:t>
      </w:r>
      <w:r w:rsidR="00a92b99" w:rsidRPr="00ed1736">
        <w:rPr>
          <w:sz w:val="28"/>
          <w:szCs w:val="28"/>
        </w:rPr>
        <w:t xml:space="preserve">изменени</w:t>
      </w:r>
      <w:r w:rsidR="007701fb" w:rsidRPr="00ed1736">
        <w:rPr>
          <w:sz w:val="28"/>
          <w:szCs w:val="28"/>
        </w:rPr>
        <w:t xml:space="preserve">я</w:t>
      </w:r>
      <w:r w:rsidR="00f21bd1" w:rsidRPr="00ed1736">
        <w:rPr>
          <w:sz w:val="28"/>
          <w:szCs w:val="28"/>
        </w:rPr>
        <w:t xml:space="preserve">:</w:t>
      </w:r>
      <w:r w:rsidR="00b20c1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ind w:firstLine="709"/>
        <w:jc w:val="both"/>
      </w:pPr>
      <w:r w:rsidR="00de4690" w:rsidRPr="00ed1736">
        <w:rPr>
          <w:sz w:val="28"/>
          <w:szCs w:val="28"/>
        </w:rPr>
        <w:t xml:space="preserve">1) </w:t>
      </w:r>
      <w:r w:rsidR="000c7773" w:rsidRPr="00ed1736">
        <w:rPr>
          <w:sz w:val="28"/>
          <w:szCs w:val="28"/>
        </w:rPr>
        <w:t xml:space="preserve">в</w:t>
      </w:r>
      <w:r w:rsidR="00a92b99" w:rsidRPr="00ed1736">
        <w:rPr>
          <w:sz w:val="28"/>
          <w:szCs w:val="28"/>
        </w:rPr>
        <w:t xml:space="preserve"> столбце пятом строк</w:t>
      </w:r>
      <w:r w:rsidR="00f21bd1" w:rsidRPr="00ed1736">
        <w:rPr>
          <w:sz w:val="28"/>
          <w:szCs w:val="28"/>
        </w:rPr>
        <w:t xml:space="preserve">и</w:t>
      </w:r>
      <w:r w:rsidR="007701fb" w:rsidRPr="00ed1736">
        <w:rPr>
          <w:sz w:val="28"/>
          <w:szCs w:val="28"/>
        </w:rPr>
        <w:t xml:space="preserve"> третьей</w:t>
      </w:r>
      <w:r w:rsidR="00a92b99" w:rsidRPr="00ed1736">
        <w:rPr>
          <w:sz w:val="28"/>
          <w:szCs w:val="28"/>
        </w:rPr>
        <w:t xml:space="preserve"> </w:t>
      </w:r>
      <w:r w:rsidR="00ed1736" w:rsidRPr="00ed1736">
        <w:rPr>
          <w:sz w:val="28"/>
          <w:szCs w:val="28"/>
        </w:rPr>
        <w:t xml:space="preserve">слова </w:t>
      </w:r>
      <w:r w:rsidR="00a92b99" w:rsidRPr="00ed1736">
        <w:rPr>
          <w:sz w:val="28"/>
          <w:szCs w:val="28"/>
        </w:rPr>
        <w:t xml:space="preserve">«</w:t>
      </w:r>
      <w:r w:rsidR="00ed1736" w:rsidRPr="00ed1736">
        <w:rPr>
          <w:sz w:val="28"/>
          <w:szCs w:val="28"/>
        </w:rPr>
        <w:t xml:space="preserve">2 квартал </w:t>
      </w:r>
      <w:r w:rsidR="00ed1736" w:rsidRPr="00ed1736">
        <w:rPr>
          <w:sz w:val="28"/>
          <w:szCs w:val="28"/>
          <w:lang w:eastAsia="en-US"/>
          <w:rFonts w:eastAsia="Calibri"/>
        </w:rPr>
        <w:t xml:space="preserve">2017 года</w:t>
      </w:r>
      <w:r w:rsidR="00a92b99" w:rsidRPr="00ed1736">
        <w:rPr>
          <w:sz w:val="28"/>
          <w:szCs w:val="28"/>
        </w:rPr>
        <w:t xml:space="preserve">» </w:t>
      </w:r>
      <w:r w:rsidR="000c7773" w:rsidRPr="00ed1736">
        <w:rPr>
          <w:sz w:val="28"/>
          <w:szCs w:val="28"/>
        </w:rPr>
        <w:t xml:space="preserve">заменить </w:t>
      </w:r>
      <w:r w:rsidR="00ed1736" w:rsidRPr="00ed1736">
        <w:rPr>
          <w:sz w:val="28"/>
          <w:szCs w:val="28"/>
        </w:rPr>
        <w:t xml:space="preserve">словами</w:t>
      </w:r>
      <w:r w:rsidR="00a92b99" w:rsidRPr="00ed1736">
        <w:rPr>
          <w:sz w:val="28"/>
          <w:szCs w:val="28"/>
        </w:rPr>
        <w:t xml:space="preserve"> «</w:t>
      </w:r>
      <w:r w:rsidR="0027498c" w:rsidRPr="00ed1736">
        <w:rPr>
          <w:sz w:val="28"/>
          <w:szCs w:val="28"/>
        </w:rPr>
        <w:t xml:space="preserve">4</w:t>
      </w:r>
      <w:r w:rsidR="00ed1736" w:rsidRPr="00ed1736">
        <w:rPr>
          <w:sz w:val="28"/>
          <w:szCs w:val="28"/>
        </w:rPr>
        <w:t xml:space="preserve"> квартал </w:t>
      </w:r>
      <w:r w:rsidR="00ed1736" w:rsidRPr="00ed1736">
        <w:rPr>
          <w:sz w:val="28"/>
          <w:szCs w:val="28"/>
          <w:lang w:eastAsia="en-US"/>
          <w:rFonts w:eastAsia="Calibri"/>
        </w:rPr>
        <w:t xml:space="preserve">2017 года</w:t>
      </w:r>
      <w:r w:rsidR="00a92b99" w:rsidRPr="00ed1736">
        <w:rPr>
          <w:sz w:val="28"/>
          <w:szCs w:val="28"/>
        </w:rPr>
        <w:t xml:space="preserve">»</w:t>
      </w:r>
      <w:r w:rsidR="00f21bd1" w:rsidRPr="00ed1736">
        <w:rPr>
          <w:sz w:val="28"/>
          <w:szCs w:val="28"/>
        </w:rPr>
        <w:t xml:space="preserve">;</w:t>
      </w:r>
      <w:r w:rsidR="00b20c1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ind w:firstLine="709"/>
        <w:jc w:val="both"/>
      </w:pPr>
      <w:r w:rsidR="00de4690" w:rsidRPr="00ed1736">
        <w:rPr>
          <w:sz w:val="28"/>
          <w:szCs w:val="28"/>
        </w:rPr>
        <w:t xml:space="preserve">2)</w:t>
      </w:r>
      <w:r w:rsidR="00f21bd1" w:rsidRPr="00ed1736">
        <w:rPr>
          <w:sz w:val="28"/>
          <w:szCs w:val="28"/>
        </w:rPr>
        <w:t xml:space="preserve"> </w:t>
      </w:r>
      <w:r w:rsidR="000c7773" w:rsidRPr="00ed1736">
        <w:rPr>
          <w:sz w:val="28"/>
          <w:szCs w:val="28"/>
        </w:rPr>
        <w:t xml:space="preserve">в</w:t>
      </w:r>
      <w:r w:rsidR="00f21bd1" w:rsidRPr="00ed1736">
        <w:rPr>
          <w:sz w:val="28"/>
          <w:szCs w:val="28"/>
        </w:rPr>
        <w:t xml:space="preserve"> столбце пятом строки четвертой </w:t>
      </w:r>
      <w:r w:rsidR="00ed1736" w:rsidRPr="00ed1736">
        <w:rPr>
          <w:sz w:val="28"/>
          <w:szCs w:val="28"/>
        </w:rPr>
        <w:t xml:space="preserve">слова «2 квартал</w:t>
      </w:r>
      <w:r w:rsidR="00ed1736">
        <w:rPr>
          <w:sz w:val="28"/>
          <w:szCs w:val="28"/>
        </w:rPr>
        <w:t xml:space="preserve"> </w:t>
      </w:r>
      <w:r w:rsidR="00ed1736" w:rsidRPr="00ed1736">
        <w:rPr>
          <w:sz w:val="28"/>
          <w:szCs w:val="28"/>
          <w:lang w:eastAsia="en-US"/>
          <w:rFonts w:eastAsia="Calibri"/>
        </w:rPr>
        <w:t xml:space="preserve">2017 года</w:t>
      </w:r>
      <w:r w:rsidR="00f21bd1" w:rsidRPr="00ed1736">
        <w:rPr>
          <w:sz w:val="28"/>
          <w:szCs w:val="28"/>
        </w:rPr>
        <w:t xml:space="preserve">» </w:t>
      </w:r>
      <w:r w:rsidR="000c7773" w:rsidRPr="00ed1736">
        <w:rPr>
          <w:sz w:val="28"/>
          <w:szCs w:val="28"/>
        </w:rPr>
        <w:t xml:space="preserve">заменить </w:t>
      </w:r>
      <w:r w:rsidR="00ed1736" w:rsidRPr="00ed1736">
        <w:rPr>
          <w:sz w:val="28"/>
          <w:szCs w:val="28"/>
        </w:rPr>
        <w:t xml:space="preserve">словами</w:t>
      </w:r>
      <w:r w:rsidR="0027498c" w:rsidRPr="00ed1736">
        <w:rPr>
          <w:sz w:val="28"/>
          <w:szCs w:val="28"/>
        </w:rPr>
        <w:t xml:space="preserve"> «</w:t>
      </w:r>
      <w:r w:rsidR="00ed1736" w:rsidRPr="00ed1736">
        <w:rPr>
          <w:sz w:val="28"/>
          <w:szCs w:val="28"/>
        </w:rPr>
        <w:t xml:space="preserve">4 квартал</w:t>
      </w:r>
      <w:r w:rsidR="00ed1736">
        <w:rPr>
          <w:sz w:val="28"/>
          <w:szCs w:val="28"/>
        </w:rPr>
        <w:t xml:space="preserve"> </w:t>
      </w:r>
      <w:r w:rsidR="00ed1736" w:rsidRPr="00ed1736">
        <w:rPr>
          <w:sz w:val="28"/>
          <w:szCs w:val="28"/>
          <w:lang w:eastAsia="en-US"/>
          <w:rFonts w:eastAsia="Calibri"/>
        </w:rPr>
        <w:t xml:space="preserve">2017 года</w:t>
      </w:r>
      <w:r w:rsidR="00f21bd1" w:rsidRPr="00ed1736">
        <w:rPr>
          <w:sz w:val="28"/>
          <w:szCs w:val="28"/>
        </w:rPr>
        <w:t xml:space="preserve">»;</w:t>
      </w:r>
      <w:r w:rsidR="00b20c1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ind w:firstLine="709"/>
        <w:jc w:val="both"/>
      </w:pPr>
      <w:r w:rsidR="00de4690" w:rsidRPr="00ed1736">
        <w:rPr>
          <w:sz w:val="28"/>
          <w:szCs w:val="28"/>
        </w:rPr>
        <w:t xml:space="preserve">3) </w:t>
      </w:r>
      <w:r w:rsidR="000c7773" w:rsidRPr="00ed1736">
        <w:rPr>
          <w:sz w:val="28"/>
          <w:szCs w:val="28"/>
        </w:rPr>
        <w:t xml:space="preserve">в</w:t>
      </w:r>
      <w:r w:rsidR="00f21bd1" w:rsidRPr="00ed1736">
        <w:rPr>
          <w:sz w:val="28"/>
          <w:szCs w:val="28"/>
        </w:rPr>
        <w:t xml:space="preserve"> столбце пятом строки пятой </w:t>
      </w:r>
      <w:r w:rsidR="00ed1736">
        <w:rPr>
          <w:sz w:val="28"/>
          <w:szCs w:val="28"/>
        </w:rPr>
        <w:t xml:space="preserve">слова «</w:t>
      </w:r>
      <w:r w:rsidR="00ed1736" w:rsidRPr="001b4d92">
        <w:rPr>
          <w:sz w:val="28"/>
          <w:szCs w:val="28"/>
        </w:rPr>
        <w:t xml:space="preserve">2 квартал 2017</w:t>
      </w:r>
      <w:r w:rsidR="00ed1736">
        <w:rPr>
          <w:sz w:val="28"/>
          <w:szCs w:val="28"/>
        </w:rPr>
        <w:t xml:space="preserve"> года</w:t>
      </w:r>
      <w:r w:rsidR="00f21bd1" w:rsidRPr="00ed1736">
        <w:rPr>
          <w:sz w:val="28"/>
          <w:szCs w:val="28"/>
        </w:rPr>
        <w:t xml:space="preserve">» </w:t>
      </w:r>
      <w:r w:rsidR="000c7773" w:rsidRPr="00ed1736">
        <w:rPr>
          <w:sz w:val="28"/>
          <w:szCs w:val="28"/>
        </w:rPr>
        <w:t xml:space="preserve">заменить </w:t>
      </w:r>
      <w:r w:rsidR="00ed1736">
        <w:rPr>
          <w:sz w:val="28"/>
          <w:szCs w:val="28"/>
        </w:rPr>
        <w:t xml:space="preserve">словами</w:t>
      </w:r>
      <w:r w:rsidR="00f21bd1" w:rsidRPr="00ed1736">
        <w:rPr>
          <w:sz w:val="28"/>
          <w:szCs w:val="28"/>
        </w:rPr>
        <w:t xml:space="preserve"> «</w:t>
      </w:r>
      <w:r w:rsidR="00ed1736" w:rsidRPr="001b4d92">
        <w:rPr>
          <w:sz w:val="28"/>
          <w:szCs w:val="28"/>
        </w:rPr>
        <w:t xml:space="preserve">2 квартал 2017</w:t>
      </w:r>
      <w:r w:rsidR="00ed1736">
        <w:rPr>
          <w:sz w:val="28"/>
          <w:szCs w:val="28"/>
        </w:rPr>
        <w:t xml:space="preserve"> года</w:t>
      </w:r>
      <w:r w:rsidR="00f21bd1" w:rsidRPr="00ed1736">
        <w:rPr>
          <w:sz w:val="28"/>
          <w:szCs w:val="28"/>
        </w:rPr>
        <w:t xml:space="preserve">».</w:t>
      </w:r>
      <w:r w:rsidR="00b20c1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ind w:firstLine="709"/>
        <w:jc w:val="both"/>
      </w:pPr>
      <w:r w:rsidR="005a6769" w:rsidRPr="00ed1736">
        <w:rPr>
          <w:sz w:val="28"/>
          <w:szCs w:val="28"/>
        </w:rPr>
        <w:t xml:space="preserve">2.</w:t>
      </w:r>
      <w:r w:rsidR="00be7638" w:rsidRPr="00ed1736">
        <w:rPr>
          <w:sz w:val="28"/>
          <w:szCs w:val="28"/>
        </w:rPr>
        <w:t xml:space="preserve"> </w:t>
      </w:r>
      <w:r w:rsidR="00e87515" w:rsidRPr="00ed1736">
        <w:rPr>
          <w:sz w:val="28"/>
          <w:szCs w:val="28"/>
        </w:rPr>
        <w:t xml:space="preserve">Направить </w:t>
      </w:r>
      <w:r w:rsidR="00104477" w:rsidRPr="00ed1736">
        <w:rPr>
          <w:sz w:val="28"/>
          <w:szCs w:val="28"/>
        </w:rPr>
        <w:t xml:space="preserve">принятое</w:t>
      </w:r>
      <w:r w:rsidR="00442ca6" w:rsidRPr="00ed1736">
        <w:rPr>
          <w:sz w:val="28"/>
          <w:szCs w:val="28"/>
        </w:rPr>
        <w:t xml:space="preserve"> р</w:t>
      </w:r>
      <w:r w:rsidR="00e87515" w:rsidRPr="00ed1736">
        <w:rPr>
          <w:sz w:val="28"/>
          <w:szCs w:val="28"/>
        </w:rPr>
        <w:t xml:space="preserve">ешение </w:t>
      </w:r>
      <w:r w:rsidR="005a6769" w:rsidRPr="00ed1736">
        <w:rPr>
          <w:sz w:val="28"/>
          <w:szCs w:val="28"/>
        </w:rPr>
        <w:t xml:space="preserve">в газету «Град Петра и Павла» для опубликования</w:t>
      </w:r>
      <w:r w:rsidR="00e87515">
        <w:rPr>
          <w:sz w:val="28"/>
          <w:szCs w:val="28"/>
        </w:rPr>
        <w:t xml:space="preserve">.</w:t>
      </w:r>
      <w:r w:rsidR="00be7638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jc w:val="both"/>
      </w:pPr>
      <w:r w:rsidR="00b1228d">
        <w:rPr>
          <w:sz w:val="28"/>
          <w:szCs w:val="28"/>
        </w:rPr>
      </w:r>
    </w:p>
    <w:p w:rsidP="00b20c18">
      <w:pPr>
        <w:pStyle w:val="Normal"/>
        <w:rPr>
          <w:sz w:val="28"/>
          <w:szCs w:val="28"/>
        </w:rPr>
        <w:jc w:val="both"/>
      </w:pPr>
      <w:r w:rsidR="00b1228d">
        <w:rPr>
          <w:sz w:val="28"/>
          <w:szCs w:val="28"/>
        </w:rPr>
      </w:r>
    </w:p>
    <w:p w:rsidP="00b1228d">
      <w:pPr>
        <w:pStyle w:val="Normal"/>
        <w:rPr>
          <w:sz w:val="28"/>
          <w:szCs w:val="28"/>
        </w:rPr>
        <w:jc w:val="both"/>
      </w:pPr>
      <w:r w:rsidR="00b1228d">
        <w:rPr>
          <w:sz w:val="28"/>
          <w:szCs w:val="28"/>
        </w:rPr>
        <w:t xml:space="preserve">Председатель </w:t>
      </w:r>
      <w:r w:rsidR="000c7773">
        <w:rPr>
          <w:sz w:val="28"/>
          <w:szCs w:val="28"/>
        </w:rPr>
        <w:t xml:space="preserve">Г</w:t>
      </w:r>
      <w:r w:rsidR="00b1228d">
        <w:rPr>
          <w:sz w:val="28"/>
          <w:szCs w:val="28"/>
        </w:rPr>
        <w:t xml:space="preserve">ородской Думы</w:t>
      </w:r>
    </w:p>
    <w:p w:rsidP="00b1228d">
      <w:pPr>
        <w:pStyle w:val="Normal"/>
        <w:rPr>
          <w:sz w:val="28"/>
          <w:szCs w:val="28"/>
        </w:rPr>
        <w:jc w:val="both"/>
      </w:pPr>
      <w:r w:rsidR="00b1228d">
        <w:rPr>
          <w:sz w:val="28"/>
          <w:szCs w:val="28"/>
        </w:rPr>
        <w:t xml:space="preserve">Петропавловск-Камчатского </w:t>
      </w:r>
    </w:p>
    <w:p w:rsidP="00a31c6b">
      <w:pPr>
        <w:pStyle w:val="Normal"/>
        <w:rPr>
          <w:sz w:val="28"/>
          <w:szCs w:val="28"/>
        </w:rPr>
        <w:jc w:val="both"/>
      </w:pPr>
      <w:r w:rsidR="00b1228d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ab/>
      </w:r>
      <w:r w:rsidR="000c7773">
        <w:rPr>
          <w:sz w:val="28"/>
          <w:szCs w:val="28"/>
        </w:rPr>
        <w:t xml:space="preserve">       </w:t>
      </w:r>
      <w:r w:rsidR="00b1228d">
        <w:rPr>
          <w:sz w:val="28"/>
          <w:szCs w:val="28"/>
        </w:rPr>
        <w:t xml:space="preserve"> С.И. Смирнов</w:t>
      </w:r>
      <w:r w:rsidR="00442ca6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89"/>
    <w:multiLevelType w:val="singleLevel"/>
    <w:tmpl w:val="ba76c612"/>
    <w:lvl w:ilvl="0">
      <w:start w:val="1"/>
      <w:numFmt w:val="bullet"/>
      <w:suff w:val="tab"/>
      <w:pStyle w:val="ListBullet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9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b4511"/>
    <w:rsid w:val="000c7773"/>
    <w:rsid w:val="00104477"/>
    <w:rsid w:val="00115581"/>
    <w:rsid w:val="001b4d92"/>
    <w:rsid w:val="0027498c"/>
    <w:rsid w:val="002c12ea"/>
    <w:rsid w:val="003409f4"/>
    <w:rsid w:val="003579ab"/>
    <w:rsid w:val="00426f49"/>
    <w:rsid w:val="00442ca6"/>
    <w:rsid w:val="0047626c"/>
    <w:rsid w:val="004d460a"/>
    <w:rsid w:val="005a6769"/>
    <w:rsid w:val="00611d17"/>
    <w:rsid w:val="006f3782"/>
    <w:rsid w:val="0074376f"/>
    <w:rsid w:val="00761fd0"/>
    <w:rsid w:val="007701fb"/>
    <w:rsid w:val="007e72cb"/>
    <w:rsid w:val="0087255e"/>
    <w:rsid w:val="00935757"/>
    <w:rsid w:val="00997f70"/>
    <w:rsid w:val="00a2126a"/>
    <w:rsid w:val="00a31c6b"/>
    <w:rsid w:val="00a4744e"/>
    <w:rsid w:val="00a92b99"/>
    <w:rsid w:val="00b1228d"/>
    <w:rsid w:val="00b20c18"/>
    <w:rsid w:val="00b8699d"/>
    <w:rsid w:val="00bc0146"/>
    <w:rsid w:val="00be7638"/>
    <w:rsid w:val="00ce1634"/>
    <w:rsid w:val="00de4690"/>
    <w:rsid w:val="00e03fcd"/>
    <w:rsid w:val="00e1687b"/>
    <w:rsid w:val="00e87515"/>
    <w:rsid w:val="00e953bc"/>
    <w:rsid w:val="00e9672a"/>
    <w:rsid w:val="00eb1570"/>
    <w:rsid w:val="00ed1736"/>
    <w:rsid w:val="00f21bd1"/>
    <w:rsid w:val="00f30c87"/>
    <w:rsid w:val="00f34e49"/>
    <w:rsid w:val="00f937a3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5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6"/>
    <w:semiHidden/>
    <w:pPr>
      <w:keepNext/>
      <w:outlineLvl w:val="1"/>
      <w:spacing w:after="60" w:before="240"/>
    </w:pPr>
    <w:rPr>
      <w:b/>
      <w:i/>
      <w:sz w:val="28"/>
      <w:bCs/>
      <w:iCs/>
      <w:szCs w:val="28"/>
      <w:lang w:eastAsia="en-US" w:val="en-US"/>
      <w:rFonts w:ascii="Arial" w:hAnsi="Arial"/>
    </w:rPr>
  </w:style>
  <w:style w:type="paragraph" w:styleId="Heading4">
    <w:name w:val="Heading4"/>
    <w:basedOn w:val="Normal"/>
    <w:next w:val="Normal"/>
    <w:link w:val="StGen7"/>
    <w:semiHidden/>
    <w:pPr>
      <w:keepNext/>
      <w:outlineLvl w:val="3"/>
      <w:spacing w:after="60" w:before="240"/>
    </w:pPr>
    <w:rPr>
      <w:b/>
      <w:sz w:val="28"/>
      <w:bCs/>
      <w:szCs w:val="28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"/>
    <w:pPr>
      <w:jc w:val="both"/>
    </w:pPr>
    <w:rPr>
      <w:sz w:val="24"/>
      <w:lang w:val="en-US"/>
    </w:rPr>
  </w:style>
  <w:style w:type="character" w:styleId="StGen1">
    <w:name w:val="StGen1"/>
    <w:next w:val="StGen1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StGen8">
    <w:name w:val="StGen8"/>
    <w:next w:val="StGen8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Acetate">
    <w:name w:val="Acetate"/>
    <w:basedOn w:val="Normal"/>
    <w:next w:val="Acetate"/>
    <w:link w:val="StGen2"/>
    <w:semiHidden/>
    <w:rPr>
      <w:sz w:val="16"/>
      <w:szCs w:val="16"/>
      <w:lang w:val="en-US"/>
      <w:rFonts w:ascii="Tahoma" w:hAnsi="Tahoma"/>
    </w:rPr>
  </w:style>
  <w:style w:type="character" w:styleId="StGen2">
    <w:name w:val="StGen2"/>
    <w:next w:val="StGen2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9">
    <w:name w:val="StGen9"/>
    <w:basedOn w:val="Normal"/>
    <w:next w:val="StGen9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rPr>
      <w:rFonts w:ascii="Times New Roman" w:eastAsia="Times New Roman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next w:val="StGen1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Times New Roman" w:eastAsia="Times New Roman" w:hAnsi="Times New Roman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</w:pPr>
    <w:rPr>
      <w:lang w:bidi="ar-SA" w:eastAsia="ru-RU" w:val="ru-RU"/>
      <w:rFonts w:ascii="Arial" w:eastAsia="Times New Roman" w:hAnsi="Arial"/>
    </w:rPr>
  </w:style>
  <w:style w:type="character" w:styleId="StGen6">
    <w:name w:val="StGen6"/>
    <w:next w:val="StGen6"/>
    <w:link w:val="Heading2"/>
    <w:semiHidden/>
    <w:rPr>
      <w:b/>
      <w:i/>
      <w:sz w:val="28"/>
      <w:bCs/>
      <w:iCs/>
      <w:szCs w:val="28"/>
      <w:rFonts w:ascii="Arial" w:eastAsia="Times New Roman" w:hAnsi="Arial"/>
    </w:rPr>
  </w:style>
  <w:style w:type="paragraph" w:styleId="ListBullet">
    <w:name w:val="ListBullet"/>
    <w:basedOn w:val="Normal"/>
    <w:next w:val="ListBullet"/>
    <w:link w:val="Normal"/>
    <w:pPr>
      <w:contextualSpacing/>
      <w:numPr>
        <w:ilvl w:val="0"/>
        <w:numId w:val="1"/>
      </w:numPr>
    </w:pPr>
  </w:style>
  <w:style w:type="character" w:styleId="StGen5">
    <w:name w:val="StGen5"/>
    <w:next w:val="StGen5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StGen12">
    <w:name w:val="StGen12"/>
    <w:next w:val="StGen12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character" w:styleId="StGen13">
    <w:name w:val="StGen13"/>
    <w:next w:val="StGen13"/>
    <w:link w:val="User"/>
    <w:locked/>
    <w:rPr>
      <w:sz w:val="22"/>
      <w:szCs w:val="22"/>
      <w:lang w:bidi="en-US" w:eastAsia="en-US" w:val="en-US"/>
    </w:rPr>
  </w:style>
  <w:style w:type="paragraph" w:styleId="User">
    <w:name w:val="User"/>
    <w:basedOn w:val="Normal"/>
    <w:next w:val="User"/>
    <w:link w:val="StGen13"/>
    <w:rPr>
      <w:sz w:val="22"/>
      <w:szCs w:val="22"/>
      <w:lang w:bidi="en-US" w:eastAsia="en-US" w:val="en-US"/>
      <w:rFonts w:ascii="Calibri" w:eastAsia="Calibri" w:hAnsi="Calibri"/>
    </w:rPr>
  </w:style>
  <w:style w:type="character" w:styleId="StGen7">
    <w:name w:val="StGen7"/>
    <w:next w:val="StGen7"/>
    <w:link w:val="Heading4"/>
    <w:semiHidden/>
    <w:rPr>
      <w:b/>
      <w:sz w:val="28"/>
      <w:bCs/>
      <w:szCs w:val="28"/>
      <w:rFonts w:ascii="Calibri" w:eastAsia="Times New Roman" w:hAnsi="Calibri"/>
    </w:rPr>
  </w:style>
  <w:style w:type="character" w:styleId="StGen4">
    <w:name w:val="StGen4"/>
    <w:next w:val="StGen4"/>
    <w:link w:val="Normal"/>
    <w:rPr>
      <w:b/>
      <w:sz w:val="20"/>
      <w:bCs/>
      <w:szCs w:val="20"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