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e913e2">
      <w:pPr>
        <w:pStyle w:val="Normal"/>
        <w:rPr>
          <w:b/>
          <w:sz w:val="6"/>
          <w:szCs w:val="6"/>
        </w:rPr>
        <w:jc w:val="center"/>
      </w:pPr>
      <w:r w:rsidR="0080705b" w:rsidRPr="00c43fbf">
        <w:rPr>
          <w:sz w:val="6"/>
          <w:szCs w:val="6"/>
          <w:noProof/>
        </w:rPr>
        <w:pict>
          <v:line id="_x0000_s1027" type="#_x0000_t20" style="position:absolute;flip:y;mso-position-vertical-relative:page;" from="-10.449999999999999pt,140pt" to="504.30000000000001pt,140pt" strokeweight="5.000000pt" filled="f">
            <v:stroke linestyle="thickThin"/>
          </v:line>
        </w:pict>
      </w:r>
      <w:r w:rsidR="0041780e" w:rsidRPr="00c43fbf">
        <w:rPr>
          <w:b/>
          <w:sz w:val="6"/>
          <w:szCs w:val="6"/>
        </w:rPr>
      </w:r>
    </w:p>
    <w:tbl>
      <w:tblPr>
        <w:tblW w:type="dxa" w:w="9970"/>
        <w:tblLook w:val="01e0"/>
        <w:tblW w:type="dxa" w:w="9970"/>
        <w:tblpPr w:horzAnchor="text" w:leftFromText="180" w:rightFromText="180" w:tblpX="-4" w:tblpY="-236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970"/>
      </w:tblGrid>
      <w:tr>
        <w:trPr>
          <w:trHeight w:hRule="atLeast" w:val="1349"/>
          <w:wAfter w:type="dxa" w:w="0"/>
          <w:trHeight w:hRule="atLeast" w:val="1349"/>
          <w:wAfter w:type="dxa" w:w="0"/>
        </w:trPr>
        <w:tc>
          <w:tcPr>
            <w:textDirection w:val="lrTb"/>
            <w:vAlign w:val="top"/>
            <w:tcW w:type="dxa" w:w="99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41780e">
              <w:rPr>
                <w:sz w:val="28"/>
                <w:szCs w:val="24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9.361999999999995pt;height:76.508999999999986pt;" id="{9A9D302F-965E-4D6D-BA2B-C5F2DC5FC3C6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41780e" w:rsidRPr="0041780e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304"/>
          <w:wAfter w:type="dxa" w:w="0"/>
          <w:trHeight w:hRule="atLeast" w:val="304"/>
          <w:wAfter w:type="dxa" w:w="0"/>
        </w:trPr>
        <w:tc>
          <w:tcPr>
            <w:textDirection w:val="lrTb"/>
            <w:vAlign w:val="top"/>
            <w:tcW w:type="dxa" w:w="99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41780e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7"/>
          <w:wAfter w:type="dxa" w:w="0"/>
          <w:trHeight w:hRule="atLeast" w:val="317"/>
          <w:wAfter w:type="dxa" w:w="0"/>
        </w:trPr>
        <w:tc>
          <w:tcPr>
            <w:textDirection w:val="lrTb"/>
            <w:vAlign w:val="top"/>
            <w:tcW w:type="dxa" w:w="99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41780e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73"/>
          <w:wAfter w:type="dxa" w:w="0"/>
          <w:trHeight w:hRule="atLeast" w:val="73"/>
          <w:wAfter w:type="dxa" w:w="0"/>
        </w:trPr>
        <w:tc>
          <w:tcPr>
            <w:textDirection w:val="lrTb"/>
            <w:vAlign w:val="top"/>
            <w:tcW w:type="dxa" w:w="99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d7691">
            <w:pPr>
              <w:pStyle w:val="Normal"/>
              <w:rPr>
                <w:sz w:val="16"/>
                <w:szCs w:val="16"/>
                <w:rFonts w:ascii="Bookman Old Style" w:hAnsi="Bookman Old Style"/>
              </w:rPr>
              <w:framePr w:hAnchor="text" w:hSpace="180" w:vAnchor="text" w:wrap="around" w:x="-4" w:y="-236"/>
              <w:jc w:val="center"/>
            </w:pPr>
            <w:r w:rsidR="0041780e" w:rsidRPr="00c43fbf">
              <w:rPr>
                <w:sz w:val="16"/>
                <w:szCs w:val="16"/>
                <w:rFonts w:ascii="Bookman Old Style" w:hAnsi="Bookman Old Style"/>
              </w:rPr>
            </w:r>
          </w:p>
        </w:tc>
      </w:tr>
    </w:tbl>
    <w:p w:rsidP="00dc1b75">
      <w:pPr>
        <w:pStyle w:val="Normal"/>
        <w:rPr>
          <w:sz w:val="28"/>
          <w:szCs w:val="28"/>
        </w:rPr>
        <w:jc w:val="center"/>
      </w:pPr>
      <w:r w:rsidR="00c43fbf">
        <w:rPr>
          <w:sz w:val="28"/>
          <w:szCs w:val="28"/>
        </w:rPr>
      </w:r>
    </w:p>
    <w:p w:rsidP="00dc1b75">
      <w:pPr>
        <w:pStyle w:val="Normal"/>
        <w:rPr>
          <w:sz w:val="36"/>
          <w:szCs w:val="36"/>
        </w:rPr>
        <w:jc w:val="center"/>
      </w:pPr>
      <w:r w:rsidR="0041780e" w:rsidRPr="0041780e">
        <w:rPr>
          <w:b/>
          <w:sz w:val="36"/>
          <w:szCs w:val="36"/>
        </w:rPr>
        <w:t xml:space="preserve">РЕШЕНИЕ</w:t>
      </w:r>
      <w:r w:rsidR="0041780e" w:rsidRPr="0041780e">
        <w:rPr>
          <w:sz w:val="36"/>
          <w:szCs w:val="36"/>
        </w:rPr>
      </w:r>
    </w:p>
    <w:p w:rsidP="00e913e2">
      <w:pPr>
        <w:pStyle w:val="Normal"/>
        <w:rPr>
          <w:sz w:val="28"/>
          <w:szCs w:val="28"/>
        </w:rPr>
        <w:contextualSpacing/>
        <w:jc w:val="center"/>
      </w:pPr>
      <w:r w:rsidR="0041780e" w:rsidRPr="00e913e2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41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415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e913e2">
            <w:pPr>
              <w:pStyle w:val="BodyText"/>
              <w:ind w:hanging="142"/>
              <w:jc w:val="center"/>
            </w:pPr>
            <w:r w:rsidR="0080705b">
              <w:t xml:space="preserve">от </w:t>
            </w:r>
            <w:r w:rsidR="00e913e2">
              <w:t xml:space="preserve">26.07.2017</w:t>
            </w:r>
            <w:r w:rsidR="0080705b">
              <w:t xml:space="preserve"> </w:t>
            </w:r>
            <w:r w:rsidR="00d8347c" w:rsidRPr="008700fd">
              <w:t xml:space="preserve">№</w:t>
            </w:r>
            <w:r w:rsidR="00d8347c">
              <w:t xml:space="preserve"> </w:t>
            </w:r>
            <w:r w:rsidR="00b97959">
              <w:t xml:space="preserve">1348</w:t>
            </w:r>
            <w:r w:rsidR="00d2115d">
              <w:t xml:space="preserve">-р</w:t>
            </w:r>
            <w:r w:rsidR="00d8347c" w:rsidRPr="008700fd">
              <w:t xml:space="preserve"> </w:t>
            </w:r>
          </w:p>
        </w:tc>
      </w:tr>
      <w:tr>
        <w:trPr>
          <w:trHeight w:hRule="atLeast" w:val="255"/>
          <w:wAfter w:type="dxa" w:w="0"/>
          <w:trHeight w:hRule="atLeast" w:val="255"/>
          <w:wAfter w:type="dxa" w:w="0"/>
        </w:trPr>
        <w:tc>
          <w:tcPr>
            <w:textDirection w:val="lrTb"/>
            <w:vAlign w:val="top"/>
            <w:tcW w:type="dxa" w:w="3415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d8347c">
            <w:pPr>
              <w:pStyle w:val="BodyText"/>
              <w:jc w:val="center"/>
            </w:pPr>
            <w:r w:rsidR="00e913e2">
              <w:t xml:space="preserve">60-я (внеочередная) </w:t>
            </w:r>
            <w:r w:rsidR="00d8347c" w:rsidRPr="008700fd">
              <w:t xml:space="preserve">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415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035a68">
            <w:pPr>
              <w:pStyle w:val="BodyText"/>
              <w:rPr>
                <w:sz w:val="22"/>
              </w:rPr>
            </w:pPr>
            <w:r w:rsidR="00d8347c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8347c" w:rsidRPr="008700fd">
              <w:rPr>
                <w:sz w:val="22"/>
              </w:rPr>
            </w:r>
          </w:p>
        </w:tc>
      </w:tr>
    </w:tbl>
    <w:p w:rsidP="008c6417">
      <w:pPr>
        <w:pStyle w:val="Normal"/>
        <w:rPr>
          <w:vanish/>
        </w:rPr>
      </w:pPr>
      <w:r w:rsidR="008c6417" w:rsidRPr="008c6417">
        <w:rPr>
          <w:vanish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Y="374" w:vertAnchor="tex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1417"/>
          <w:wAfter w:type="dxa" w:w="0"/>
          <w:trHeight w:hRule="atLeast" w:val="1417"/>
          <w:wAfter w:type="dxa" w:w="0"/>
        </w:trPr>
        <w:tc>
          <w:tcPr>
            <w:textDirection w:val="lrTb"/>
            <w:vAlign w:val="top"/>
            <w:tcW w:type="dxa" w:w="5920"/>
            <w:tcBorders>
              <w:top w:val="nil"/>
              <w:left w:val="nil"/>
              <w:bottom w:val="nil"/>
              <w:right w:val="nil"/>
            </w:tcBorders>
          </w:tcPr>
          <w:p w:rsidP="008412b6">
            <w:pPr>
              <w:pStyle w:val="Normal"/>
              <w:rPr>
                <w:sz w:val="28"/>
                <w:iCs/>
                <w:szCs w:val="28"/>
              </w:rPr>
              <w:autoSpaceDE w:val="off"/>
              <w:autoSpaceDN w:val="off"/>
              <w:suppressOverlap/>
              <w:framePr w:hAnchor="margin" w:hSpace="180" w:vAnchor="text" w:wrap="around" w:y="374"/>
              <w:jc w:val="both"/>
            </w:pPr>
            <w:r w:rsidR="00613440" w:rsidRPr="00613440">
              <w:rPr>
                <w:sz w:val="28"/>
                <w:iCs/>
                <w:szCs w:val="28"/>
              </w:rPr>
              <w:t xml:space="preserve">О принят</w:t>
            </w:r>
            <w:r w:rsidR="00613440">
              <w:rPr>
                <w:sz w:val="28"/>
                <w:iCs/>
                <w:szCs w:val="28"/>
              </w:rPr>
              <w:t xml:space="preserve">ии решения о </w:t>
            </w:r>
            <w:r w:rsidR="00613440" w:rsidRPr="00322760">
              <w:rPr>
                <w:sz w:val="28"/>
                <w:iCs/>
                <w:szCs w:val="28"/>
              </w:rPr>
              <w:t xml:space="preserve">внесении изменени</w:t>
            </w:r>
            <w:r w:rsidR="008412b6">
              <w:rPr>
                <w:sz w:val="28"/>
                <w:iCs/>
                <w:szCs w:val="28"/>
              </w:rPr>
              <w:t xml:space="preserve">й</w:t>
            </w:r>
            <w:r w:rsidR="00613440" w:rsidRPr="00322760">
              <w:rPr>
                <w:sz w:val="28"/>
                <w:iCs/>
                <w:szCs w:val="28"/>
              </w:rPr>
              <w:t xml:space="preserve"> </w:t>
            </w:r>
            <w:r w:rsidR="00ef6025" w:rsidRPr="00322760">
              <w:rPr>
                <w:sz w:val="28"/>
                <w:iCs/>
                <w:szCs w:val="28"/>
              </w:rPr>
              <w:br w:clear="all" w:type="textWrapping"/>
            </w:r>
            <w:r w:rsidR="00613440" w:rsidRPr="00322760">
              <w:rPr>
                <w:sz w:val="28"/>
                <w:iCs/>
                <w:szCs w:val="28"/>
              </w:rPr>
              <w:t xml:space="preserve">в Решение Городской Думы Петропавловск</w:t>
            </w:r>
            <w:r w:rsidR="00613440" w:rsidRPr="00613440">
              <w:rPr>
                <w:sz w:val="28"/>
                <w:iCs/>
                <w:szCs w:val="28"/>
              </w:rPr>
              <w:t xml:space="preserve">-Камча</w:t>
            </w:r>
            <w:r w:rsidR="00613440">
              <w:rPr>
                <w:sz w:val="28"/>
                <w:iCs/>
                <w:szCs w:val="28"/>
              </w:rPr>
              <w:t xml:space="preserve">тского городского округа от </w:t>
            </w:r>
            <w:r w:rsidR="008412b6">
              <w:rPr>
                <w:sz w:val="28"/>
                <w:iCs/>
                <w:szCs w:val="28"/>
              </w:rPr>
              <w:t xml:space="preserve">24</w:t>
            </w:r>
            <w:r w:rsidR="00613440">
              <w:rPr>
                <w:sz w:val="28"/>
                <w:iCs/>
                <w:szCs w:val="28"/>
              </w:rPr>
              <w:t xml:space="preserve">.0</w:t>
            </w:r>
            <w:r w:rsidR="008412b6">
              <w:rPr>
                <w:sz w:val="28"/>
                <w:iCs/>
                <w:szCs w:val="28"/>
              </w:rPr>
              <w:t xml:space="preserve">4</w:t>
            </w:r>
            <w:r w:rsidR="00613440">
              <w:rPr>
                <w:sz w:val="28"/>
                <w:iCs/>
                <w:szCs w:val="28"/>
              </w:rPr>
              <w:t xml:space="preserve">.201</w:t>
            </w:r>
            <w:r w:rsidR="008412b6">
              <w:rPr>
                <w:sz w:val="28"/>
                <w:iCs/>
                <w:szCs w:val="28"/>
              </w:rPr>
              <w:t xml:space="preserve">4</w:t>
            </w:r>
            <w:r w:rsidR="00613440">
              <w:rPr>
                <w:sz w:val="28"/>
                <w:iCs/>
                <w:szCs w:val="28"/>
              </w:rPr>
              <w:t xml:space="preserve"> </w:t>
            </w:r>
            <w:r w:rsidR="00613440" w:rsidRPr="00613440">
              <w:rPr>
                <w:sz w:val="28"/>
                <w:iCs/>
                <w:szCs w:val="28"/>
              </w:rPr>
              <w:t xml:space="preserve">№ </w:t>
            </w:r>
            <w:r w:rsidR="008412b6">
              <w:rPr>
                <w:sz w:val="28"/>
                <w:iCs/>
                <w:szCs w:val="28"/>
              </w:rPr>
              <w:t xml:space="preserve">209</w:t>
            </w:r>
            <w:r w:rsidR="00613440" w:rsidRPr="00613440">
              <w:rPr>
                <w:sz w:val="28"/>
                <w:iCs/>
                <w:szCs w:val="28"/>
              </w:rPr>
              <w:t xml:space="preserve">-нд «О порядке </w:t>
            </w:r>
            <w:r w:rsidR="008412b6">
              <w:rPr>
                <w:sz w:val="28"/>
                <w:iCs/>
                <w:szCs w:val="28"/>
              </w:rPr>
              <w:t xml:space="preserve">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</w:t>
            </w:r>
            <w:r w:rsidR="007a3262" w:rsidRPr="007a3262">
              <w:rPr>
                <w:sz w:val="28"/>
                <w:szCs w:val="28"/>
              </w:rPr>
              <w:t xml:space="preserve">»</w:t>
            </w:r>
            <w:r w:rsidR="0041780e" w:rsidRPr="00613440">
              <w:rPr>
                <w:sz w:val="28"/>
                <w:iCs/>
                <w:szCs w:val="28"/>
              </w:rPr>
            </w:r>
          </w:p>
        </w:tc>
      </w:tr>
    </w:tbl>
    <w:p w:rsidP="007a3262">
      <w:pPr>
        <w:pStyle w:val="Normal"/>
        <w:rPr>
          <w:sz w:val="28"/>
          <w:szCs w:val="28"/>
        </w:rPr>
      </w:pPr>
      <w:r w:rsidR="0041780e" w:rsidRPr="0041780e">
        <w:rPr>
          <w:sz w:val="28"/>
          <w:szCs w:val="28"/>
        </w:rPr>
      </w:r>
    </w:p>
    <w:p w:rsidP="007a3262">
      <w:pPr>
        <w:pStyle w:val="Normal"/>
        <w:rPr>
          <w:sz w:val="28"/>
          <w:szCs w:val="28"/>
        </w:rPr>
      </w:pPr>
      <w:r w:rsidR="0041780e" w:rsidRPr="0041780e">
        <w:rPr>
          <w:sz w:val="28"/>
          <w:szCs w:val="28"/>
        </w:rPr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1"/>
      </w:pPr>
      <w:r w:rsidR="0041780e" w:rsidRPr="0041780e">
        <w:rPr>
          <w:sz w:val="28"/>
          <w:szCs w:val="28"/>
        </w:rPr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1"/>
      </w:pPr>
      <w:r w:rsidR="0041780e" w:rsidRPr="0041780e">
        <w:rPr>
          <w:sz w:val="28"/>
          <w:szCs w:val="28"/>
        </w:rPr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</w:pPr>
      <w:r w:rsidR="0041780e">
        <w:rPr>
          <w:sz w:val="28"/>
          <w:szCs w:val="28"/>
        </w:rPr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</w:pPr>
      <w:r w:rsidR="007a3262">
        <w:rPr>
          <w:sz w:val="28"/>
          <w:szCs w:val="28"/>
        </w:rPr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</w:pPr>
      <w:r w:rsidR="007a3262">
        <w:rPr>
          <w:sz w:val="28"/>
          <w:szCs w:val="28"/>
        </w:rPr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</w:pPr>
      <w:r w:rsidR="007a3262">
        <w:rPr>
          <w:sz w:val="28"/>
          <w:szCs w:val="28"/>
        </w:rPr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</w:pPr>
      <w:r w:rsidR="007a3262">
        <w:rPr>
          <w:sz w:val="28"/>
          <w:szCs w:val="28"/>
        </w:rPr>
      </w:r>
    </w:p>
    <w:p w:rsidP="007a3262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fa4ff9">
        <w:rPr>
          <w:sz w:val="28"/>
          <w:szCs w:val="28"/>
        </w:rPr>
      </w:r>
    </w:p>
    <w:p w:rsidP="007a3262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8412b6" w:rsidRPr="0041780e">
        <w:rPr>
          <w:sz w:val="28"/>
          <w:szCs w:val="28"/>
        </w:rPr>
      </w:r>
    </w:p>
    <w:p w:rsidP="00dd7691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  <w:jc w:val="both"/>
      </w:pPr>
      <w:r w:rsidR="00dd7691" w:rsidRPr="00dd7691">
        <w:rPr>
          <w:sz w:val="28"/>
          <w:szCs w:val="28"/>
        </w:rPr>
        <w:t xml:space="preserve">Рассмотрев проект решения </w:t>
      </w:r>
      <w:r w:rsidR="00b237a7" w:rsidRPr="00b237a7">
        <w:rPr>
          <w:sz w:val="28"/>
          <w:iCs/>
          <w:szCs w:val="28"/>
        </w:rPr>
        <w:t xml:space="preserve">о внесении </w:t>
      </w:r>
      <w:r w:rsidR="00613440" w:rsidRPr="00613440">
        <w:rPr>
          <w:sz w:val="28"/>
          <w:iCs/>
          <w:szCs w:val="28"/>
        </w:rPr>
        <w:t xml:space="preserve">изменени</w:t>
      </w:r>
      <w:r w:rsidR="008e4790">
        <w:rPr>
          <w:sz w:val="28"/>
          <w:iCs/>
          <w:szCs w:val="28"/>
        </w:rPr>
        <w:t xml:space="preserve">й</w:t>
      </w:r>
      <w:r w:rsidR="00613440" w:rsidRPr="00613440">
        <w:rPr>
          <w:sz w:val="28"/>
          <w:iCs/>
          <w:szCs w:val="28"/>
        </w:rPr>
        <w:t xml:space="preserve"> в Решение Городской Думы Петропавловск-Камчатского городского округа </w:t>
      </w:r>
      <w:r w:rsidR="008412b6">
        <w:rPr>
          <w:sz w:val="28"/>
          <w:iCs/>
          <w:szCs w:val="28"/>
        </w:rPr>
        <w:t xml:space="preserve">от 24.04.2014 </w:t>
      </w:r>
      <w:r w:rsidR="008412b6" w:rsidRPr="00613440">
        <w:rPr>
          <w:sz w:val="28"/>
          <w:iCs/>
          <w:szCs w:val="28"/>
        </w:rPr>
        <w:t xml:space="preserve">№ </w:t>
      </w:r>
      <w:r w:rsidR="008412b6">
        <w:rPr>
          <w:sz w:val="28"/>
          <w:iCs/>
          <w:szCs w:val="28"/>
        </w:rPr>
        <w:t xml:space="preserve">209</w:t>
      </w:r>
      <w:r w:rsidR="008412b6" w:rsidRPr="00613440">
        <w:rPr>
          <w:sz w:val="28"/>
          <w:iCs/>
          <w:szCs w:val="28"/>
        </w:rPr>
        <w:t xml:space="preserve">-нд </w:t>
      </w:r>
      <w:r w:rsidR="008e4790">
        <w:rPr>
          <w:sz w:val="28"/>
          <w:iCs/>
          <w:szCs w:val="28"/>
        </w:rPr>
        <w:t xml:space="preserve">                </w:t>
      </w:r>
      <w:r w:rsidR="008412b6" w:rsidRPr="00613440">
        <w:rPr>
          <w:sz w:val="28"/>
          <w:iCs/>
          <w:szCs w:val="28"/>
        </w:rPr>
        <w:t xml:space="preserve">«О порядке </w:t>
      </w:r>
      <w:r w:rsidR="008412b6">
        <w:rPr>
          <w:sz w:val="28"/>
          <w:iCs/>
          <w:szCs w:val="28"/>
        </w:rPr>
        <w:t xml:space="preserve">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</w:t>
      </w:r>
      <w:r w:rsidR="008412b6" w:rsidRPr="007a3262">
        <w:rPr>
          <w:sz w:val="28"/>
          <w:szCs w:val="28"/>
        </w:rPr>
        <w:t xml:space="preserve">»</w:t>
      </w:r>
      <w:r w:rsidR="00dd7691" w:rsidRPr="00dd7691">
        <w:rPr>
          <w:sz w:val="28"/>
          <w:szCs w:val="28"/>
        </w:rPr>
        <w:t xml:space="preserve">, внесенный </w:t>
      </w:r>
      <w:r w:rsidR="00345c9e">
        <w:rPr>
          <w:sz w:val="28"/>
          <w:szCs w:val="28"/>
        </w:rPr>
        <w:t xml:space="preserve">исполняющим полномочия </w:t>
      </w:r>
      <w:r w:rsidR="00dd7691" w:rsidRPr="00dd7691">
        <w:rPr>
          <w:sz w:val="28"/>
          <w:szCs w:val="28"/>
        </w:rPr>
        <w:t xml:space="preserve">Глав</w:t>
      </w:r>
      <w:r w:rsidR="00345c9e">
        <w:rPr>
          <w:sz w:val="28"/>
          <w:szCs w:val="28"/>
        </w:rPr>
        <w:t xml:space="preserve">ы</w:t>
      </w:r>
      <w:r w:rsidR="00dd7691" w:rsidRPr="00dd7691">
        <w:rPr>
          <w:sz w:val="28"/>
          <w:szCs w:val="28"/>
        </w:rPr>
        <w:t xml:space="preserve"> Петропавловск-Камча</w:t>
      </w:r>
      <w:r w:rsidR="00345c9e">
        <w:rPr>
          <w:sz w:val="28"/>
          <w:szCs w:val="28"/>
        </w:rPr>
        <w:t xml:space="preserve">тского городского округа Ивановой </w:t>
      </w:r>
      <w:r w:rsidR="00dd7691" w:rsidRPr="00dd7691">
        <w:rPr>
          <w:sz w:val="28"/>
          <w:szCs w:val="28"/>
        </w:rPr>
        <w:t xml:space="preserve">Ю.</w:t>
      </w:r>
      <w:r w:rsidR="00345c9e">
        <w:rPr>
          <w:sz w:val="28"/>
          <w:szCs w:val="28"/>
        </w:rPr>
        <w:t xml:space="preserve">Н.</w:t>
      </w:r>
      <w:r w:rsidR="00dd7691" w:rsidRPr="00dd7691">
        <w:rPr>
          <w:sz w:val="28"/>
          <w:szCs w:val="28"/>
        </w:rPr>
        <w:t xml:space="preserve">,</w:t>
      </w:r>
      <w:r w:rsidR="00613440">
        <w:rPr>
          <w:sz w:val="28"/>
          <w:szCs w:val="28"/>
        </w:rPr>
        <w:t xml:space="preserve"> </w:t>
      </w:r>
      <w:r w:rsidR="00dd7691" w:rsidRPr="00dd7691">
        <w:rPr>
          <w:sz w:val="28"/>
          <w:szCs w:val="28"/>
        </w:rPr>
        <w:t xml:space="preserve">в</w:t>
      </w:r>
      <w:r w:rsidR="00613440">
        <w:rPr>
          <w:sz w:val="28"/>
          <w:szCs w:val="28"/>
        </w:rPr>
        <w:t xml:space="preserve"> </w:t>
      </w:r>
      <w:r w:rsidR="00dd7691" w:rsidRPr="00dd7691">
        <w:rPr>
          <w:sz w:val="28"/>
          <w:szCs w:val="28"/>
        </w:rPr>
        <w:t xml:space="preserve">соответствии</w:t>
      </w:r>
      <w:r w:rsidR="00613440">
        <w:rPr>
          <w:sz w:val="28"/>
          <w:szCs w:val="28"/>
        </w:rPr>
        <w:t xml:space="preserve"> </w:t>
      </w:r>
      <w:r w:rsidR="00dd7691" w:rsidRPr="00dd7691">
        <w:rPr>
          <w:sz w:val="28"/>
          <w:szCs w:val="28"/>
        </w:rPr>
        <w:t xml:space="preserve">со статьей 28 Устава Петропавловск-Камчатского городского округа</w:t>
      </w:r>
      <w:r w:rsidR="00035a68">
        <w:rPr>
          <w:sz w:val="28"/>
          <w:szCs w:val="28"/>
        </w:rPr>
        <w:t xml:space="preserve">,</w:t>
      </w:r>
      <w:r w:rsidR="00dd7691" w:rsidRPr="00dd7691">
        <w:rPr>
          <w:sz w:val="28"/>
          <w:szCs w:val="28"/>
        </w:rPr>
        <w:t xml:space="preserve"> Городская Дума Петропавловск-Камчатского городского округа </w:t>
      </w:r>
    </w:p>
    <w:p w:rsidP="0041780e">
      <w:pPr>
        <w:pStyle w:val="Normal"/>
        <w:rPr>
          <w:sz w:val="28"/>
          <w:szCs w:val="28"/>
        </w:rPr>
        <w:autoSpaceDE w:val="off"/>
        <w:autoSpaceDN w:val="off"/>
        <w:contextualSpacing/>
        <w:ind w:firstLine="708"/>
      </w:pPr>
      <w:r w:rsidR="0041780e" w:rsidRPr="0041780e">
        <w:rPr>
          <w:sz w:val="28"/>
          <w:szCs w:val="28"/>
        </w:rPr>
      </w:r>
    </w:p>
    <w:p w:rsidP="00fa4ff9">
      <w:pPr>
        <w:pStyle w:val="Normal"/>
        <w:rPr>
          <w:b/>
          <w:sz w:val="28"/>
          <w:szCs w:val="28"/>
        </w:rPr>
        <w:contextualSpacing/>
      </w:pPr>
      <w:r w:rsidR="0041780e" w:rsidRPr="0041780e">
        <w:rPr>
          <w:b/>
          <w:sz w:val="28"/>
          <w:szCs w:val="28"/>
        </w:rPr>
        <w:t xml:space="preserve">РЕШИЛА:</w:t>
      </w:r>
    </w:p>
    <w:p w:rsidP="0041780e">
      <w:pPr>
        <w:pStyle w:val="Normal"/>
        <w:rPr>
          <w:sz w:val="28"/>
          <w:szCs w:val="28"/>
        </w:rPr>
        <w:contextualSpacing/>
        <w:ind w:firstLine="708"/>
      </w:pPr>
      <w:r w:rsidR="0041780e" w:rsidRPr="0041780e">
        <w:rPr>
          <w:sz w:val="28"/>
          <w:szCs w:val="28"/>
        </w:rPr>
      </w:r>
    </w:p>
    <w:p w:rsidP="00b97959">
      <w:pPr>
        <w:pStyle w:val="Normal"/>
        <w:rPr>
          <w:sz w:val="28"/>
          <w:szCs w:val="24"/>
          <w:color w:val="000000"/>
        </w:rPr>
        <w:autoSpaceDE w:val="off"/>
        <w:autoSpaceDN w:val="off"/>
        <w:contextualSpacing/>
        <w:ind w:firstLine="720"/>
        <w:spacing w:after="100" w:afterAutospacing="1"/>
        <w:jc w:val="both"/>
      </w:pPr>
      <w:r w:rsidR="00b97959">
        <w:rPr>
          <w:sz w:val="28"/>
          <w:szCs w:val="24"/>
          <w:color w:val="000000"/>
        </w:rPr>
        <w:t xml:space="preserve">1. </w:t>
      </w:r>
      <w:r w:rsidR="00613440" w:rsidRPr="00613440">
        <w:rPr>
          <w:sz w:val="28"/>
          <w:szCs w:val="24"/>
          <w:color w:val="000000"/>
        </w:rPr>
        <w:t xml:space="preserve">Принять Решение о внесении изменени</w:t>
      </w:r>
      <w:r w:rsidR="008e4790">
        <w:rPr>
          <w:sz w:val="28"/>
          <w:szCs w:val="24"/>
          <w:color w:val="000000"/>
        </w:rPr>
        <w:t xml:space="preserve">й</w:t>
      </w:r>
      <w:r w:rsidR="00613440" w:rsidRPr="00613440">
        <w:rPr>
          <w:sz w:val="28"/>
          <w:szCs w:val="24"/>
          <w:color w:val="000000"/>
        </w:rPr>
        <w:t xml:space="preserve"> в Решение Городской Думы Петропавловск-Камчатского городског</w:t>
      </w:r>
      <w:r w:rsidR="00613440">
        <w:rPr>
          <w:sz w:val="28"/>
          <w:szCs w:val="24"/>
          <w:color w:val="000000"/>
        </w:rPr>
        <w:t xml:space="preserve">о округа </w:t>
      </w:r>
      <w:r w:rsidR="008412b6">
        <w:rPr>
          <w:sz w:val="28"/>
          <w:iCs/>
          <w:szCs w:val="28"/>
        </w:rPr>
        <w:t xml:space="preserve">от 24.04.2014 </w:t>
      </w:r>
      <w:r w:rsidR="008412b6" w:rsidRPr="00613440">
        <w:rPr>
          <w:sz w:val="28"/>
          <w:iCs/>
          <w:szCs w:val="28"/>
        </w:rPr>
        <w:t xml:space="preserve">№ </w:t>
      </w:r>
      <w:r w:rsidR="008412b6">
        <w:rPr>
          <w:sz w:val="28"/>
          <w:iCs/>
          <w:szCs w:val="28"/>
        </w:rPr>
        <w:t xml:space="preserve">209</w:t>
      </w:r>
      <w:r w:rsidR="008412b6" w:rsidRPr="00613440">
        <w:rPr>
          <w:sz w:val="28"/>
          <w:iCs/>
          <w:szCs w:val="28"/>
        </w:rPr>
        <w:t xml:space="preserve">-нд «О порядке </w:t>
      </w:r>
      <w:r w:rsidR="008412b6">
        <w:rPr>
          <w:sz w:val="28"/>
          <w:iCs/>
          <w:szCs w:val="28"/>
        </w:rPr>
        <w:t xml:space="preserve">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</w:t>
      </w:r>
      <w:r w:rsidR="008412b6" w:rsidRPr="007a3262">
        <w:rPr>
          <w:sz w:val="28"/>
          <w:szCs w:val="28"/>
        </w:rPr>
        <w:t xml:space="preserve">»</w:t>
      </w:r>
      <w:r w:rsidR="00613440" w:rsidRPr="00613440">
        <w:rPr>
          <w:sz w:val="28"/>
          <w:szCs w:val="24"/>
          <w:color w:val="000000"/>
        </w:rPr>
        <w:t xml:space="preserve">.</w:t>
      </w:r>
      <w:r w:rsidR="00b97959">
        <w:rPr>
          <w:sz w:val="28"/>
          <w:szCs w:val="24"/>
          <w:color w:val="000000"/>
        </w:rPr>
      </w:r>
    </w:p>
    <w:p w:rsidP="00b97959">
      <w:pPr>
        <w:pStyle w:val="Normal"/>
        <w:rPr>
          <w:sz w:val="28"/>
          <w:szCs w:val="28"/>
          <w:lang w:eastAsia="en-US"/>
          <w:color w:val="000000"/>
        </w:rPr>
        <w:autoSpaceDE w:val="off"/>
        <w:autoSpaceDN w:val="off"/>
        <w:contextualSpacing/>
        <w:ind w:firstLine="720"/>
        <w:spacing w:after="100" w:afterAutospacing="1"/>
        <w:jc w:val="both"/>
      </w:pPr>
      <w:r w:rsidR="00613440" w:rsidRPr="00613440">
        <w:rPr>
          <w:sz w:val="28"/>
          <w:szCs w:val="24"/>
          <w:color w:val="000000"/>
        </w:rPr>
        <w:t xml:space="preserve">2. Направить принятое Решение Глав</w:t>
      </w:r>
      <w:r w:rsidR="00b97959">
        <w:rPr>
          <w:sz w:val="28"/>
          <w:szCs w:val="24"/>
          <w:color w:val="000000"/>
        </w:rPr>
        <w:t xml:space="preserve">е</w:t>
      </w:r>
      <w:r w:rsidR="00613440" w:rsidRPr="00613440">
        <w:rPr>
          <w:sz w:val="28"/>
          <w:szCs w:val="24"/>
          <w:color w:val="000000"/>
        </w:rPr>
        <w:t xml:space="preserve"> Петропавловск-Камчатского городского округа для подписания и обнародования.</w:t>
      </w:r>
      <w:r w:rsidR="009a2d6f" w:rsidRPr="003453cd">
        <w:rPr>
          <w:sz w:val="28"/>
          <w:szCs w:val="28"/>
          <w:lang w:eastAsia="en-US"/>
          <w:color w:val="000000"/>
        </w:rPr>
      </w:r>
    </w:p>
    <w:p w:rsidP="009a2d6f">
      <w:pPr>
        <w:pStyle w:val="Normal"/>
        <w:rPr>
          <w:sz w:val="28"/>
          <w:szCs w:val="24"/>
          <w:color w:val="ff0000"/>
        </w:rPr>
        <w:jc w:val="both"/>
      </w:pPr>
      <w:r w:rsidR="00a95723">
        <w:rPr>
          <w:sz w:val="28"/>
          <w:szCs w:val="24"/>
          <w:color w:val="ff0000"/>
        </w:rPr>
      </w:r>
    </w:p>
    <w:p w:rsidP="009a2d6f">
      <w:pPr>
        <w:pStyle w:val="Normal"/>
        <w:jc w:val="both"/>
      </w:pPr>
      <w:r w:rsidR="00035a68" w:rsidRPr="003442e4">
        <w:rPr>
          <w:sz w:val="28"/>
          <w:szCs w:val="24"/>
          <w:color w:val="ff0000"/>
        </w:rPr>
      </w:r>
    </w:p>
    <w:tbl>
      <w:tblPr>
        <w:tblW w:type="dxa" w:w="10314"/>
        <w:tblLook w:val="01e0"/>
        <w:tblW w:type="dxa" w:w="10314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219"/>
        <w:gridCol w:w="2438"/>
        <w:gridCol w:w="3657"/>
      </w:tblGrid>
      <w:tr>
        <w:trPr>
          <w:trHeight w:hRule="atLeast" w:val="993"/>
          <w:wAfter w:type="dxa" w:w="0"/>
          <w:trHeight w:hRule="atLeast" w:val="993"/>
          <w:wAfter w:type="dxa" w:w="0"/>
        </w:trPr>
        <w:tc>
          <w:tcPr>
            <w:textDirection w:val="lrTb"/>
            <w:vAlign w:val="top"/>
            <w:tcW w:type="dxa" w:w="421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right="-108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  <w:t xml:space="preserve">Председатель Городской Думы Петропавловск-Камчатского городского округа</w:t>
            </w:r>
          </w:p>
        </w:tc>
        <w:tc>
          <w:tcPr>
            <w:textDirection w:val="lrTb"/>
            <w:vAlign w:val="top"/>
            <w:tcW w:type="dxa" w:w="243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</w:tc>
        <w:tc>
          <w:tcPr>
            <w:textDirection w:val="lrTb"/>
            <w:vAlign w:val="top"/>
            <w:tcW w:type="dxa" w:w="365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firstLine="708" w:right="140"/>
              <w:jc w:val="both"/>
            </w:pPr>
            <w:r w:rsidR="0066644d" w:rsidRPr="0066644d">
              <w:rPr>
                <w:sz w:val="28"/>
                <w:szCs w:val="28"/>
                <w:lang w:eastAsia="en-US"/>
              </w:rPr>
            </w:r>
          </w:p>
          <w:p w:rsidP="0066644d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jc w:val="right"/>
            </w:pPr>
            <w:r w:rsidR="00407cf4">
              <w:rPr>
                <w:sz w:val="28"/>
                <w:szCs w:val="28"/>
                <w:lang w:eastAsia="en-US"/>
              </w:rPr>
            </w:r>
          </w:p>
          <w:p w:rsidP="00724728">
            <w:pPr>
              <w:pStyle w:val="Normal"/>
              <w:rPr>
                <w:sz w:val="28"/>
                <w:szCs w:val="28"/>
                <w:lang w:eastAsia="en-US"/>
              </w:rPr>
              <w:suppressOverlap/>
              <w:framePr w:hAnchor="text" w:hSpace="180" w:vAnchor="text" w:wrap="around" w:y="1"/>
              <w:ind w:right="-108"/>
              <w:jc w:val="right"/>
            </w:pPr>
            <w:r w:rsidR="006543c0">
              <w:rPr>
                <w:sz w:val="28"/>
                <w:szCs w:val="28"/>
                <w:lang w:eastAsia="en-US"/>
              </w:rPr>
              <w:t xml:space="preserve">  </w:t>
            </w:r>
            <w:r w:rsidR="0066644d" w:rsidRPr="0066644d">
              <w:rPr>
                <w:sz w:val="28"/>
                <w:szCs w:val="28"/>
                <w:lang w:eastAsia="en-US"/>
              </w:rPr>
              <w:t xml:space="preserve">С.И. Смирнов         </w:t>
            </w:r>
          </w:p>
        </w:tc>
      </w:tr>
    </w:tbl>
    <w:p w:rsidP="007e6fcb">
      <w:pPr>
        <w:pStyle w:val="Normal"/>
        <w:rPr>
          <w:szCs w:val="28"/>
        </w:rPr>
      </w:pPr>
      <w:r w:rsidR="008e4790">
        <w:rPr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8e4790">
              <w:rPr>
                <w:szCs w:val="28"/>
              </w:rPr>
              <w:br w:type="page"/>
            </w: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2E673A79-1B50-4E19-A664-3BA18EE5080D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b36542" w:rsidRPr="00b36542">
              <w:rPr>
                <w:szCs w:val="28"/>
                <w:noProof/>
                <w:rFonts w:ascii="Bookman Old Style" w:hAnsi="Bookman Old Style"/>
              </w:rPr>
              <w:pict>
                <v:line id="_x0000_s1026" type="#_x0000_t20" style="position:absolute;mso-position-vertical-relative:page;" from="-5.5pt,9.1999999999999993pt" to="499.35000000000002pt,9.1999999999999993pt" strokeweight="5.000000pt">
                  <v:stroke linestyle="thickThin"/>
                </v:lin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c43fbf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ef6025">
      <w:pPr>
        <w:pStyle w:val="Normal"/>
        <w:rPr>
          <w:b/>
          <w:sz w:val="36"/>
          <w:szCs w:val="36"/>
        </w:rPr>
        <w:jc w:val="center"/>
      </w:pPr>
      <w:r w:rsidR="007e6fcb" w:rsidRPr="00035a68">
        <w:rPr>
          <w:b/>
          <w:sz w:val="36"/>
          <w:szCs w:val="36"/>
        </w:rPr>
        <w:t xml:space="preserve">РЕШЕНИЕ</w:t>
      </w:r>
    </w:p>
    <w:p w:rsidP="00c43fbf">
      <w:pPr>
        <w:pStyle w:val="Normal"/>
        <w:rPr>
          <w:b/>
          <w:sz w:val="28"/>
          <w:szCs w:val="28"/>
        </w:rPr>
        <w:jc w:val="center"/>
      </w:pPr>
      <w:r w:rsidR="007e6fcb" w:rsidRPr="009d518b">
        <w:rPr>
          <w:b/>
          <w:sz w:val="28"/>
          <w:szCs w:val="28"/>
        </w:rPr>
      </w:r>
    </w:p>
    <w:p w:rsidP="007e6fcb">
      <w:pPr>
        <w:pStyle w:val="Normal"/>
        <w:rPr>
          <w:u w:val="single"/>
          <w:sz w:val="28"/>
          <w:szCs w:val="28"/>
        </w:rPr>
        <w:jc w:val="center"/>
      </w:pPr>
      <w:r w:rsidR="00b97959">
        <w:rPr>
          <w:sz w:val="28"/>
          <w:szCs w:val="28"/>
        </w:rPr>
        <w:t xml:space="preserve">о</w:t>
      </w:r>
      <w:r w:rsidR="00aa75d3" w:rsidRPr="00b97959">
        <w:rPr>
          <w:sz w:val="28"/>
          <w:szCs w:val="28"/>
        </w:rPr>
        <w:t xml:space="preserve">т</w:t>
      </w:r>
      <w:r w:rsidR="00b97959">
        <w:rPr>
          <w:sz w:val="28"/>
          <w:szCs w:val="28"/>
        </w:rPr>
        <w:t xml:space="preserve"> 01.08.2017 </w:t>
      </w:r>
      <w:r w:rsidR="00621ecd" w:rsidRPr="00b97959">
        <w:rPr>
          <w:sz w:val="28"/>
          <w:szCs w:val="28"/>
        </w:rPr>
        <w:t xml:space="preserve">№</w:t>
      </w:r>
      <w:r w:rsidR="00b97959">
        <w:rPr>
          <w:sz w:val="28"/>
          <w:szCs w:val="28"/>
        </w:rPr>
        <w:t xml:space="preserve"> 591</w:t>
      </w:r>
      <w:r w:rsidR="000c06e3" w:rsidRPr="00b97959">
        <w:rPr>
          <w:sz w:val="28"/>
          <w:szCs w:val="28"/>
        </w:rPr>
        <w:t xml:space="preserve">-нд</w:t>
      </w:r>
      <w:r w:rsidR="007e6fcb" w:rsidRPr="00aa75d3">
        <w:rPr>
          <w:u w:val="single"/>
          <w:sz w:val="28"/>
          <w:szCs w:val="28"/>
        </w:rPr>
      </w:r>
    </w:p>
    <w:p w:rsidP="00c43fbf">
      <w:pPr>
        <w:pStyle w:val="Normal"/>
        <w:rPr>
          <w:sz w:val="28"/>
          <w:szCs w:val="28"/>
        </w:rPr>
        <w:jc w:val="center"/>
      </w:pPr>
      <w:r w:rsidR="007e6fcb" w:rsidRPr="00a053f4">
        <w:rPr>
          <w:sz w:val="28"/>
          <w:szCs w:val="28"/>
        </w:rPr>
      </w:r>
    </w:p>
    <w:p w:rsidP="008412b6">
      <w:pPr>
        <w:pStyle w:val="StGen0"/>
        <w:rPr>
          <w:b/>
          <w:rFonts w:eastAsia="Times New Roman"/>
        </w:rPr>
        <w:ind w:firstLine="709"/>
        <w:jc w:val="center"/>
      </w:pPr>
      <w:r w:rsidR="00ef6025" w:rsidRPr="00ef6025">
        <w:rPr>
          <w:b/>
          <w:rFonts w:eastAsia="Times New Roman"/>
        </w:rPr>
        <w:t xml:space="preserve">О </w:t>
      </w:r>
      <w:r w:rsidR="00ef6025" w:rsidRPr="00322760">
        <w:rPr>
          <w:b/>
          <w:rFonts w:eastAsia="Times New Roman"/>
        </w:rPr>
        <w:t xml:space="preserve">внесении изменени</w:t>
      </w:r>
      <w:r w:rsidR="008e4790">
        <w:rPr>
          <w:b/>
          <w:rFonts w:eastAsia="Times New Roman"/>
        </w:rPr>
        <w:t xml:space="preserve">й</w:t>
      </w:r>
      <w:r w:rsidR="00ef6025" w:rsidRPr="00322760">
        <w:rPr>
          <w:b/>
          <w:rFonts w:eastAsia="Times New Roman"/>
        </w:rPr>
        <w:t xml:space="preserve"> в Решение Городской Думы Петропавловск-Камчатского городского</w:t>
      </w:r>
      <w:r w:rsidR="00ef6025" w:rsidRPr="00ef6025">
        <w:rPr>
          <w:b/>
          <w:rFonts w:eastAsia="Times New Roman"/>
        </w:rPr>
        <w:t xml:space="preserve"> округа </w:t>
      </w:r>
      <w:r w:rsidR="008412b6" w:rsidRPr="008412b6">
        <w:rPr>
          <w:b/>
          <w:rFonts w:eastAsia="Times New Roman"/>
        </w:rPr>
        <w:t xml:space="preserve">от 24.04.2014 № 209-нд «О порядке регулирования отношений в сфере осуществления инвестиционной деятельности в форме капитальных вложений на территории </w:t>
      </w:r>
      <w:r w:rsidR="008412b6">
        <w:rPr>
          <w:b/>
          <w:rFonts w:eastAsia="Times New Roman"/>
        </w:rPr>
      </w:r>
    </w:p>
    <w:p w:rsidP="008412b6">
      <w:pPr>
        <w:pStyle w:val="StGen0"/>
        <w:rPr>
          <w:b/>
          <w:rFonts w:eastAsia="Times New Roman"/>
        </w:rPr>
        <w:ind w:firstLine="709"/>
        <w:jc w:val="center"/>
      </w:pPr>
      <w:r w:rsidR="008412b6" w:rsidRPr="008412b6">
        <w:rPr>
          <w:b/>
          <w:rFonts w:eastAsia="Times New Roman"/>
        </w:rPr>
        <w:t xml:space="preserve">Петропавловск-Камчатского городского округа»</w:t>
      </w:r>
      <w:r w:rsidR="00ef6025" w:rsidRPr="00ef6025">
        <w:rPr>
          <w:b/>
          <w:rFonts w:eastAsia="Times New Roman"/>
        </w:rPr>
      </w:r>
    </w:p>
    <w:p w:rsidP="00a92c6a">
      <w:pPr>
        <w:pStyle w:val="StGen0"/>
        <w:rPr>
          <w:b/>
          <w:rFonts w:eastAsia="Times New Roman"/>
        </w:rPr>
        <w:jc w:val="center"/>
      </w:pPr>
      <w:r w:rsidR="00ef6025" w:rsidRPr="00ef6025">
        <w:rPr>
          <w:b/>
          <w:rFonts w:eastAsia="Times New Roman"/>
        </w:rPr>
      </w:r>
    </w:p>
    <w:p w:rsidP="00ef6025">
      <w:pPr>
        <w:pStyle w:val="Normal"/>
        <w:rPr>
          <w:i/>
          <w:sz w:val="24"/>
          <w:szCs w:val="28"/>
        </w:rPr>
        <w:jc w:val="center"/>
      </w:pPr>
      <w:r w:rsidR="00ef6025" w:rsidRPr="00ef6025">
        <w:rPr>
          <w:i/>
          <w:sz w:val="24"/>
          <w:szCs w:val="28"/>
        </w:rPr>
        <w:t xml:space="preserve">Принято Городской Думой Петропавловск-Камчатского городского округа</w:t>
      </w:r>
    </w:p>
    <w:p w:rsidP="00ef6025">
      <w:pPr>
        <w:pStyle w:val="Normal"/>
        <w:rPr>
          <w:i/>
          <w:sz w:val="24"/>
          <w:szCs w:val="28"/>
        </w:rPr>
        <w:jc w:val="center"/>
      </w:pPr>
      <w:r w:rsidR="00ef6025" w:rsidRPr="00ef6025">
        <w:rPr>
          <w:i/>
          <w:sz w:val="24"/>
          <w:szCs w:val="28"/>
        </w:rPr>
        <w:t xml:space="preserve">(решение от </w:t>
      </w:r>
      <w:r w:rsidR="00c43fbf">
        <w:rPr>
          <w:i/>
          <w:sz w:val="24"/>
          <w:szCs w:val="28"/>
        </w:rPr>
        <w:t xml:space="preserve">26.07.2017</w:t>
      </w:r>
      <w:r w:rsidR="00ef6025" w:rsidRPr="00ef6025">
        <w:rPr>
          <w:i/>
          <w:sz w:val="24"/>
          <w:szCs w:val="28"/>
        </w:rPr>
        <w:t xml:space="preserve"> № </w:t>
      </w:r>
      <w:r w:rsidR="00b97959">
        <w:rPr>
          <w:i/>
          <w:sz w:val="24"/>
          <w:szCs w:val="28"/>
        </w:rPr>
        <w:t xml:space="preserve">1348</w:t>
      </w:r>
      <w:r w:rsidR="00ef6025" w:rsidRPr="00ef6025">
        <w:rPr>
          <w:i/>
          <w:sz w:val="24"/>
          <w:szCs w:val="28"/>
        </w:rPr>
        <w:t xml:space="preserve">-р)</w:t>
      </w:r>
    </w:p>
    <w:p w:rsidP="00ef6025">
      <w:pPr>
        <w:pStyle w:val="Normal"/>
        <w:rPr>
          <w:sz w:val="28"/>
          <w:szCs w:val="28"/>
        </w:rPr>
        <w:jc w:val="center"/>
      </w:pPr>
      <w:r w:rsidR="00ef6025" w:rsidRPr="00ef6025">
        <w:rPr>
          <w:sz w:val="28"/>
          <w:szCs w:val="28"/>
        </w:rPr>
      </w:r>
    </w:p>
    <w:p w:rsidP="00345c9e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ef6025" w:rsidRPr="00ef6025">
        <w:rPr>
          <w:sz w:val="28"/>
          <w:szCs w:val="28"/>
        </w:rPr>
        <w:t xml:space="preserve">1. </w:t>
      </w:r>
      <w:r w:rsidR="00345c9e">
        <w:rPr>
          <w:sz w:val="28"/>
          <w:szCs w:val="28"/>
        </w:rPr>
        <w:t xml:space="preserve">В части 5 статьи 4:</w:t>
      </w:r>
    </w:p>
    <w:p w:rsidP="00345c9e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345c9e">
        <w:rPr>
          <w:sz w:val="28"/>
          <w:szCs w:val="28"/>
        </w:rPr>
        <w:t xml:space="preserve">1) п</w:t>
      </w:r>
      <w:r w:rsidR="00c3793c">
        <w:rPr>
          <w:sz w:val="28"/>
          <w:szCs w:val="28"/>
        </w:rPr>
        <w:t xml:space="preserve">ункт 1 </w:t>
      </w:r>
      <w:r w:rsidR="000642c0">
        <w:rPr>
          <w:sz w:val="28"/>
          <w:szCs w:val="28"/>
        </w:rPr>
        <w:t xml:space="preserve">изложить в следующей редакции:</w:t>
      </w:r>
    </w:p>
    <w:p w:rsidP="00345c9e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/>
        <w:jc w:val="both"/>
      </w:pPr>
      <w:r w:rsidR="000642c0">
        <w:rPr>
          <w:sz w:val="28"/>
          <w:szCs w:val="28"/>
        </w:rPr>
        <w:t xml:space="preserve">«</w:t>
      </w:r>
      <w:r w:rsidR="00c167f2">
        <w:rPr>
          <w:sz w:val="28"/>
          <w:szCs w:val="28"/>
          <w:rFonts w:eastAsia="Calibri"/>
        </w:rPr>
        <w:t xml:space="preserve">1</w:t>
      </w:r>
      <w:r w:rsidR="000642c0">
        <w:rPr>
          <w:sz w:val="28"/>
          <w:szCs w:val="28"/>
          <w:rFonts w:eastAsia="Calibri"/>
        </w:rPr>
        <w:t xml:space="preserve">) </w:t>
      </w:r>
      <w:r w:rsidR="00c3793c">
        <w:rPr>
          <w:sz w:val="28"/>
          <w:szCs w:val="28"/>
          <w:rFonts w:eastAsia="Calibri"/>
        </w:rPr>
        <w:t xml:space="preserve">устанавливает порядок принятия и исполнения решений о подготовке и реализации, предоставлении бюджетных инвестиций и субсидий на осуществление капитальных вложений в объекты капитального строительства и приобретение объектов недвижимого имущества за счет средств бюджета городского округа</w:t>
      </w:r>
      <w:r w:rsidR="000642c0">
        <w:rPr>
          <w:sz w:val="28"/>
          <w:szCs w:val="28"/>
          <w:rFonts w:eastAsia="Calibri"/>
        </w:rPr>
        <w:t xml:space="preserve">;</w:t>
      </w:r>
      <w:r w:rsidR="00c3793c">
        <w:rPr>
          <w:sz w:val="28"/>
          <w:szCs w:val="28"/>
          <w:rFonts w:eastAsia="Calibri"/>
        </w:rPr>
        <w:t xml:space="preserve">»</w:t>
      </w:r>
      <w:r w:rsidR="00345c9e">
        <w:rPr>
          <w:sz w:val="28"/>
          <w:szCs w:val="28"/>
          <w:rFonts w:eastAsia="Calibri"/>
        </w:rPr>
        <w:t xml:space="preserve">;</w:t>
      </w:r>
      <w:r w:rsidR="000642c0">
        <w:rPr>
          <w:sz w:val="28"/>
          <w:szCs w:val="28"/>
          <w:rFonts w:eastAsia="Calibri"/>
        </w:rPr>
      </w:r>
    </w:p>
    <w:p w:rsidP="00345c9e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345c9e">
        <w:rPr>
          <w:sz w:val="28"/>
          <w:szCs w:val="28"/>
          <w:rFonts w:eastAsia="Calibri"/>
        </w:rPr>
        <w:t xml:space="preserve">2)</w:t>
      </w:r>
      <w:r w:rsidR="00c3793c">
        <w:rPr>
          <w:sz w:val="28"/>
          <w:szCs w:val="28"/>
          <w:rFonts w:eastAsia="Calibri"/>
        </w:rPr>
        <w:t xml:space="preserve"> </w:t>
      </w:r>
      <w:r w:rsidR="00345c9e">
        <w:rPr>
          <w:sz w:val="28"/>
          <w:szCs w:val="28"/>
          <w:rFonts w:eastAsia="Calibri"/>
        </w:rPr>
        <w:t xml:space="preserve">п</w:t>
      </w:r>
      <w:r w:rsidR="00c3793c">
        <w:rPr>
          <w:sz w:val="28"/>
          <w:szCs w:val="28"/>
        </w:rPr>
        <w:t xml:space="preserve">ункт 2 изложить в следующей редакции:</w:t>
      </w:r>
    </w:p>
    <w:p w:rsidP="00b97959">
      <w:pPr>
        <w:pStyle w:val="Normal"/>
        <w:rPr>
          <w:sz w:val="28"/>
          <w:szCs w:val="28"/>
          <w:rFonts w:eastAsia="Calibri"/>
        </w:rPr>
        <w:autoSpaceDE w:val="off"/>
        <w:autoSpaceDN w:val="off"/>
        <w:ind w:firstLine="709"/>
        <w:jc w:val="both"/>
      </w:pPr>
      <w:r w:rsidR="00c3793c">
        <w:rPr>
          <w:sz w:val="28"/>
          <w:szCs w:val="28"/>
        </w:rPr>
        <w:t xml:space="preserve">«2</w:t>
      </w:r>
      <w:r w:rsidR="00c3793c">
        <w:rPr>
          <w:sz w:val="28"/>
          <w:szCs w:val="28"/>
          <w:rFonts w:eastAsia="Calibri"/>
        </w:rPr>
        <w:t xml:space="preserve">) устанавливает </w:t>
      </w:r>
      <w:r w:rsidR="00c3793c">
        <w:rPr>
          <w:sz w:val="28"/>
          <w:szCs w:val="28"/>
          <w:rFonts w:eastAsia="Calibri"/>
        </w:rPr>
        <w:fldChar w:fldCharType="begin"/>
      </w:r>
      <w:r w:rsidR="00c3793c">
        <w:rPr>
          <w:sz w:val="28"/>
          <w:szCs w:val="28"/>
          <w:rFonts w:eastAsia="Calibri"/>
        </w:rPr>
        <w:instrText xml:space="preserve">HYPERLINK consultantplus://offline/ref=72E1782CA6D580A8D45AFF88180D11672F3739FF95D29DA3DC39BCD60523588C67D928B1F5475EDE62455A9EH2R7E </w:instrText>
      </w:r>
      <w:r w:rsidR="00c3793c">
        <w:rPr>
          <w:sz w:val="28"/>
          <w:szCs w:val="28"/>
          <w:rFonts w:eastAsia="Calibri"/>
        </w:rPr>
      </w:r>
      <w:r w:rsidR="00c3793c">
        <w:rPr>
          <w:sz w:val="28"/>
          <w:szCs w:val="28"/>
          <w:rFonts w:eastAsia="Calibri"/>
        </w:rPr>
        <w:fldChar w:fldCharType="separate"/>
      </w:r>
      <w:r w:rsidR="00c3793c" w:rsidRPr="00c3793c">
        <w:rPr>
          <w:sz w:val="28"/>
          <w:szCs w:val="28"/>
          <w:rFonts w:eastAsia="Calibri"/>
        </w:rPr>
        <w:instrText xml:space="preserve">порядок сопровождения</w:instrText>
      </w:r>
      <w:r w:rsidR="00c3793c">
        <w:rPr>
          <w:sz w:val="28"/>
          <w:szCs w:val="28"/>
          <w:rFonts w:eastAsia="Calibri"/>
        </w:rPr>
        <w:fldChar w:fldCharType="end"/>
      </w:r>
      <w:r w:rsidR="00c3793c">
        <w:rPr>
          <w:sz w:val="28"/>
          <w:szCs w:val="28"/>
          <w:rFonts w:eastAsia="Calibri"/>
        </w:rPr>
        <w:t xml:space="preserve"> инвестиционных проектов, планируемых или реализуемых на территории городского округа;».</w:t>
      </w:r>
      <w:r w:rsidR="00b97959">
        <w:rPr>
          <w:sz w:val="28"/>
          <w:szCs w:val="28"/>
          <w:rFonts w:eastAsia="Calibri"/>
        </w:rPr>
      </w:r>
    </w:p>
    <w:p w:rsidP="00b97959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b97959">
        <w:rPr>
          <w:sz w:val="28"/>
          <w:szCs w:val="28"/>
          <w:rFonts w:eastAsia="Calibri"/>
        </w:rPr>
        <w:t xml:space="preserve">2. </w:t>
      </w:r>
      <w:r w:rsidR="00345c9e">
        <w:rPr>
          <w:sz w:val="28"/>
          <w:szCs w:val="28"/>
        </w:rPr>
        <w:t xml:space="preserve">Настоящее Решение вступает в силу после дня его официального опубликования.</w:t>
      </w:r>
      <w:r w:rsidR="00823ac3">
        <w:rPr>
          <w:sz w:val="28"/>
          <w:szCs w:val="28"/>
        </w:rPr>
      </w:r>
    </w:p>
    <w:p w:rsidP="00b97959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035a68">
        <w:rPr>
          <w:sz w:val="28"/>
          <w:szCs w:val="28"/>
        </w:rPr>
      </w:r>
    </w:p>
    <w:p w:rsidP="00b97959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035a68" w:rsidRPr="00c74511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644"/>
        <w:gridCol w:w="2430"/>
        <w:gridCol w:w="3240"/>
      </w:tblGrid>
      <w:tr>
        <w:trPr>
          <w:trHeight w:hRule="atLeast" w:val="758"/>
          <w:wAfter w:type="dxa" w:w="0"/>
          <w:trHeight w:hRule="atLeast" w:val="758"/>
          <w:wAfter w:type="dxa" w:w="0"/>
        </w:trPr>
        <w:tc>
          <w:tcPr>
            <w:textDirection w:val="lrTb"/>
            <w:vAlign w:val="top"/>
            <w:tcW w:type="dxa" w:w="46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8d2948">
              <w:rPr>
                <w:sz w:val="28"/>
                <w:szCs w:val="28"/>
              </w:rPr>
              <w:t xml:space="preserve">Глав</w:t>
            </w:r>
            <w:r w:rsidR="008e5a71">
              <w:rPr>
                <w:sz w:val="28"/>
                <w:szCs w:val="28"/>
              </w:rPr>
              <w:t xml:space="preserve">а</w:t>
            </w:r>
            <w:r w:rsidR="00345c9e">
              <w:rPr>
                <w:sz w:val="28"/>
                <w:szCs w:val="28"/>
              </w:rPr>
              <w:t xml:space="preserve"> </w:t>
            </w:r>
            <w:r w:rsidR="008e5a71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8d2948">
              <w:rPr>
                <w:sz w:val="28"/>
                <w:szCs w:val="28"/>
              </w:rPr>
              <w:t xml:space="preserve">Петропавловск-</w:t>
            </w:r>
            <w:r w:rsidR="00345c9e">
              <w:rPr>
                <w:sz w:val="28"/>
                <w:szCs w:val="28"/>
              </w:rPr>
              <w:t xml:space="preserve">К</w:t>
            </w:r>
            <w:r w:rsidR="00823ac3" w:rsidRPr="008d2948">
              <w:rPr>
                <w:sz w:val="28"/>
                <w:szCs w:val="28"/>
              </w:rPr>
              <w:t xml:space="preserve">амчатского</w:t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8d2948">
              <w:rPr>
                <w:sz w:val="28"/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8d2948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8d2948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8d2948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24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57076">
            <w:pPr>
              <w:pStyle w:val="Normal"/>
              <w:rPr>
                <w:sz w:val="28"/>
                <w:szCs w:val="28"/>
              </w:rPr>
              <w:jc w:val="right"/>
            </w:pPr>
            <w:r w:rsidR="00a53cce">
              <w:rPr>
                <w:sz w:val="28"/>
                <w:szCs w:val="28"/>
              </w:rPr>
              <w:t xml:space="preserve"> </w:t>
            </w:r>
            <w:r w:rsidR="00fc17fd">
              <w:rPr>
                <w:sz w:val="28"/>
                <w:szCs w:val="28"/>
              </w:rPr>
              <w:t xml:space="preserve">  </w:t>
            </w:r>
            <w:r w:rsidR="00073864">
              <w:rPr>
                <w:sz w:val="28"/>
                <w:szCs w:val="28"/>
              </w:rPr>
            </w:r>
          </w:p>
          <w:p w:rsidP="00345c9e">
            <w:pPr>
              <w:pStyle w:val="Normal"/>
              <w:rPr>
                <w:sz w:val="28"/>
                <w:szCs w:val="28"/>
              </w:rPr>
              <w:ind w:right="406"/>
              <w:jc w:val="right"/>
            </w:pPr>
            <w:r w:rsidR="008e5a71">
              <w:rPr>
                <w:sz w:val="28"/>
                <w:szCs w:val="28"/>
              </w:rPr>
            </w:r>
          </w:p>
          <w:p w:rsidP="00035a68">
            <w:pPr>
              <w:pStyle w:val="Normal"/>
              <w:rPr>
                <w:sz w:val="28"/>
                <w:szCs w:val="28"/>
              </w:rPr>
              <w:jc w:val="right"/>
            </w:pPr>
            <w:r w:rsidR="008e5a71">
              <w:rPr>
                <w:sz w:val="28"/>
                <w:szCs w:val="28"/>
              </w:rPr>
              <w:t xml:space="preserve">В.Ю. Иваненко</w:t>
            </w:r>
            <w:r w:rsidR="00c74511" w:rsidRPr="008d2948">
              <w:rPr>
                <w:sz w:val="28"/>
                <w:szCs w:val="28"/>
              </w:rPr>
            </w:r>
          </w:p>
        </w:tc>
      </w:tr>
    </w:tbl>
    <w:p w:rsidP="008e4790">
      <w:pPr>
        <w:pStyle w:val="Normal"/>
        <w:autoSpaceDE w:val="off"/>
        <w:autoSpaceDN w:val="off"/>
        <w:jc w:val="both"/>
      </w:pPr>
      <w:r w:rsidR="00ff6950"/>
    </w:p>
    <w:sectPr>
      <w:type w:val="nextPage"/>
      <w:pgSz w:h="16838" w:w="11906"/>
      <w:pgMar w:bottom="709" w:footer="709" w:gutter="0" w:header="278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a5733f"/>
    <w:multiLevelType w:val="hybridMultilevel"/>
    <w:tmpl w:val="62e4513e"/>
    <w:lvl w:ilvl="0">
      <w:start w:val="1"/>
      <w:numFmt w:val="decimal"/>
      <w:suff w:val="tab"/>
      <w:lvlText w:val="%1."/>
      <w:lvlJc w:val="left"/>
      <w:pPr>
        <w:pStyle w:val="Normal"/>
        <w:ind w:hanging="360" w:left="360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0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18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5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2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39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6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4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120"/>
      </w:pPr>
    </w:lvl>
  </w:abstractNum>
  <w:abstractNum w:abstractNumId="1">
    <w:nsid w:val="07d7752f"/>
    <w:multiLevelType w:val="hybridMultilevel"/>
    <w:tmpl w:val="5c7edffe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8"/>
      </w:pPr>
    </w:lvl>
  </w:abstractNum>
  <w:abstractNum w:abstractNumId="2">
    <w:nsid w:val="118e3013"/>
    <w:multiLevelType w:val="hybridMultilevel"/>
    <w:tmpl w:val="e23480e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185937a3"/>
    <w:multiLevelType w:val="hybridMultilevel"/>
    <w:tmpl w:val="bc50db66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4">
    <w:nsid w:val="435d1261"/>
    <w:multiLevelType w:val="hybridMultilevel"/>
    <w:tmpl w:val="40aa0d76"/>
    <w:lvl w:ilvl="0">
      <w:start w:val="1"/>
      <w:numFmt w:val="decimal"/>
      <w:suff w:val="tab"/>
      <w:lvlText w:val="%1."/>
      <w:lvlJc w:val="left"/>
      <w:pPr>
        <w:pStyle w:val="Normal"/>
        <w:ind w:hanging="390" w:left="111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5">
    <w:nsid w:val="46c82499"/>
    <w:multiLevelType w:val="hybridMultilevel"/>
    <w:tmpl w:val="451c9820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695c441c"/>
    <w:multiLevelType w:val="hybridMultilevel"/>
    <w:tmpl w:val="937a41a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6db62337"/>
    <w:multiLevelType w:val="hybridMultilevel"/>
    <w:tmpl w:val="072c9ff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72b00efc"/>
    <w:multiLevelType w:val="hybridMultilevel"/>
    <w:tmpl w:val="dbd04f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9">
    <w:nsid w:val="76501f3d"/>
    <w:multiLevelType w:val="hybridMultilevel"/>
    <w:tmpl w:val="efbe03f0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35a68"/>
    <w:rsid w:val="00057076"/>
    <w:rsid w:val="000642c0"/>
    <w:rsid w:val="00073864"/>
    <w:rsid w:val="000c06e3"/>
    <w:rsid w:val="001d55e9"/>
    <w:rsid w:val="00322760"/>
    <w:rsid w:val="003442e4"/>
    <w:rsid w:val="003453cd"/>
    <w:rsid w:val="00345c9e"/>
    <w:rsid w:val="00407cf4"/>
    <w:rsid w:val="0041780e"/>
    <w:rsid w:val="00517ff4"/>
    <w:rsid w:val="00613440"/>
    <w:rsid w:val="00621ecd"/>
    <w:rsid w:val="006543c0"/>
    <w:rsid w:val="0066644d"/>
    <w:rsid w:val="00724728"/>
    <w:rsid w:val="007a3262"/>
    <w:rsid w:val="007e6fcb"/>
    <w:rsid w:val="0080705b"/>
    <w:rsid w:val="00823ac3"/>
    <w:rsid w:val="008412b6"/>
    <w:rsid w:val="008700fd"/>
    <w:rsid w:val="008c6417"/>
    <w:rsid w:val="008d2948"/>
    <w:rsid w:val="008e4790"/>
    <w:rsid w:val="008e5a71"/>
    <w:rsid w:val="009a2d6f"/>
    <w:rsid w:val="009d518b"/>
    <w:rsid w:val="00a053f4"/>
    <w:rsid w:val="00a53cce"/>
    <w:rsid w:val="00a92c6a"/>
    <w:rsid w:val="00a95723"/>
    <w:rsid w:val="00aa75d3"/>
    <w:rsid w:val="00b237a7"/>
    <w:rsid w:val="00b36542"/>
    <w:rsid w:val="00b97959"/>
    <w:rsid w:val="00c167f2"/>
    <w:rsid w:val="00c31a0d"/>
    <w:rsid w:val="00c3793c"/>
    <w:rsid w:val="00c43fbf"/>
    <w:rsid w:val="00c74511"/>
    <w:rsid w:val="00d2115d"/>
    <w:rsid w:val="00d8347c"/>
    <w:rsid w:val="00dc1b75"/>
    <w:rsid w:val="00dd7691"/>
    <w:rsid w:val="00e913e2"/>
    <w:rsid w:val="00ee20f9"/>
    <w:rsid w:val="00ef6025"/>
    <w:rsid w:val="00f72c58"/>
    <w:rsid w:val="00fa4ff9"/>
    <w:rsid w:val="00fc17fd"/>
    <w:rsid w:val="00ff6950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1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2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3">
    <w:name w:val="Heading3"/>
    <w:basedOn w:val="Normal"/>
    <w:next w:val="Normal"/>
    <w:link w:val="StGen3"/>
    <w:pPr>
      <w:keepNext/>
      <w:outlineLvl w:val="2"/>
      <w:spacing w:after="60" w:before="240"/>
    </w:pPr>
    <w:rPr>
      <w:b/>
      <w:sz w:val="26"/>
      <w:bCs/>
      <w:szCs w:val="26"/>
      <w:rFonts w:ascii="Arial" w:hAnsi="Arial"/>
    </w:rPr>
  </w:style>
  <w:style w:type="paragraph" w:styleId="Heading4">
    <w:name w:val="Heading4"/>
    <w:basedOn w:val="Normal"/>
    <w:next w:val="Normal"/>
    <w:link w:val="StGen4"/>
    <w:semiHidden/>
    <w:pPr>
      <w:keepNext/>
      <w:outlineLvl w:val="3"/>
      <w:spacing w:after="60" w:before="240"/>
    </w:pPr>
    <w:rPr>
      <w:b/>
      <w:sz w:val="28"/>
      <w:bCs/>
      <w:szCs w:val="28"/>
      <w:rFonts w:ascii="Calibri" w:eastAsia="Times New Roman" w:hAnsi="Calibri"/>
    </w:rPr>
  </w:style>
  <w:style w:type="paragraph" w:styleId="Heading8">
    <w:name w:val="Heading8"/>
    <w:basedOn w:val="Normal"/>
    <w:next w:val="Normal"/>
    <w:link w:val="StGen5"/>
    <w:pPr>
      <w:outlineLvl w:val="7"/>
      <w:spacing w:after="60" w:before="240"/>
    </w:pPr>
    <w:rPr>
      <w:i/>
      <w:sz w:val="24"/>
      <w:iCs/>
      <w:szCs w:val="24"/>
    </w:rPr>
  </w:style>
  <w:style w:type="paragraph" w:styleId="Heading9">
    <w:name w:val="Heading9"/>
    <w:basedOn w:val="Normal"/>
    <w:next w:val="Normal"/>
    <w:link w:val="StGen6"/>
    <w:pPr>
      <w:outlineLvl w:val="8"/>
      <w:spacing w:after="60" w:before="240"/>
    </w:pPr>
    <w:rPr>
      <w:sz w:val="22"/>
      <w:szCs w:val="22"/>
      <w:rFonts w:ascii="Arial" w:hAnsi="Arial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1">
    <w:name w:val="StGen1"/>
    <w:next w:val="StGen1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2">
    <w:name w:val="StGen2"/>
    <w:next w:val="StGen2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3">
    <w:name w:val="StGen3"/>
    <w:next w:val="StGen3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5">
    <w:name w:val="StGen5"/>
    <w:next w:val="StGen5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6">
    <w:name w:val="StGen6"/>
    <w:next w:val="StGen6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7"/>
    <w:pPr>
      <w:jc w:val="both"/>
    </w:pPr>
    <w:rPr>
      <w:sz w:val="24"/>
    </w:rPr>
  </w:style>
  <w:style w:type="character" w:styleId="StGen7">
    <w:name w:val="StGen7"/>
    <w:next w:val="StGen7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8"/>
    <w:pPr>
      <w:jc w:val="center"/>
    </w:pPr>
    <w:rPr>
      <w:sz w:val="28"/>
    </w:rPr>
  </w:style>
  <w:style w:type="character" w:styleId="StGen8">
    <w:name w:val="StGen8"/>
    <w:next w:val="StGen8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9"/>
    <w:semiHidden/>
    <w:rPr>
      <w:sz w:val="16"/>
      <w:szCs w:val="16"/>
      <w:rFonts w:ascii="Tahoma" w:hAnsi="Tahoma"/>
    </w:rPr>
  </w:style>
  <w:style w:type="character" w:styleId="StGen9">
    <w:name w:val="StGen9"/>
    <w:next w:val="StGen9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10">
    <w:name w:val="StGen10"/>
    <w:next w:val="StGen10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character" w:styleId="StGen12">
    <w:name w:val="StGen12"/>
    <w:next w:val="StGen12"/>
    <w:link w:val="Normal"/>
    <w:rPr>
      <w:b/>
      <w:sz w:val="20"/>
      <w:bCs/>
      <w:szCs w:val="20"/>
      <w:color w:val="000080"/>
    </w:rPr>
  </w:style>
  <w:style w:type="paragraph" w:styleId="Header">
    <w:name w:val="Header"/>
    <w:basedOn w:val="Normal"/>
    <w:next w:val="Header"/>
    <w:link w:val="StGen13"/>
    <w:semiHidden/>
    <w:pPr>
      <w:tabs>
        <w:tab w:leader="none" w:pos="4677" w:val="center"/>
        <w:tab w:leader="none" w:pos="9355" w:val="right"/>
      </w:tabs>
    </w:pPr>
  </w:style>
  <w:style w:type="character" w:styleId="StGen13">
    <w:name w:val="StGen13"/>
    <w:next w:val="StGen13"/>
    <w:link w:val="Header"/>
    <w:semiHidden/>
    <w:rPr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14"/>
    <w:semiHidden/>
    <w:pPr>
      <w:tabs>
        <w:tab w:leader="none" w:pos="4677" w:val="center"/>
        <w:tab w:leader="none" w:pos="9355" w:val="right"/>
      </w:tabs>
    </w:pPr>
  </w:style>
  <w:style w:type="character" w:styleId="StGen14">
    <w:name w:val="StGen14"/>
    <w:next w:val="StGen14"/>
    <w:link w:val="Footer"/>
    <w:semiHidden/>
    <w:rPr>
      <w:rFonts w:ascii="Times New Roman" w:eastAsia="Times New Roman" w:hAnsi="Times New Roman"/>
    </w:rPr>
  </w:style>
  <w:style w:type="paragraph" w:styleId="StGen0">
    <w:name w:val="StGen0"/>
    <w:next w:val="StGen0"/>
    <w:link w:val="Normal"/>
    <w:pPr>
      <w:autoSpaceDE w:val="off"/>
      <w:autoSpaceDN w:val="off"/>
    </w:pPr>
    <w:rPr>
      <w:sz w:val="28"/>
      <w:szCs w:val="28"/>
      <w:lang w:bidi="ar-SA" w:eastAsia="ru-RU" w:val="ru-RU"/>
      <w:rFonts w:ascii="Times New Roman" w:hAnsi="Times New Roman"/>
    </w:rPr>
  </w:style>
  <w:style w:type="character" w:styleId="Hyperlink">
    <w:name w:val="Hyperlink"/>
    <w:next w:val="Hyperlink"/>
    <w:link w:val="Normal"/>
    <w:rPr>
      <w:u w:val="single"/>
      <w:color w:val="0563c1"/>
    </w:rPr>
  </w:style>
  <w:style w:type="paragraph" w:styleId="StGen15">
    <w:name w:val="StGen15"/>
    <w:next w:val="StGen15"/>
    <w:link w:val="Normal"/>
    <w:pPr>
      <w:autoSpaceDE w:val="off"/>
      <w:autoSpaceDN w:val="off"/>
      <w:ind w:firstLine="720" w:right="19772"/>
    </w:pPr>
    <w:rPr>
      <w:sz w:val="22"/>
      <w:szCs w:val="22"/>
      <w:lang w:bidi="ar-SA" w:eastAsia="ru-RU" w:val="ru-RU"/>
      <w:rFonts w:ascii="Arial" w:eastAsia="Times New Roman" w:hAnsi="Arial"/>
    </w:rPr>
  </w:style>
  <w:style w:type="character" w:styleId="StGen4">
    <w:name w:val="StGen4"/>
    <w:next w:val="StGen4"/>
    <w:link w:val="Heading4"/>
    <w:semiHidden/>
    <w:rPr>
      <w:b/>
      <w:sz w:val="28"/>
      <w:bCs/>
      <w:szCs w:val="28"/>
      <w:rFonts w:ascii="Calibri" w:eastAsia="Times New Roman" w:hAnsi="Calibri"/>
    </w:rPr>
  </w:style>
  <w:style w:type="paragraph" w:styleId="179">
    <w:name w:val="179"/>
    <w:basedOn w:val="Normal"/>
    <w:next w:val="179"/>
    <w:link w:val="Normal"/>
    <w:pPr>
      <w:ind w:left="708"/>
    </w:p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