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Y="3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699"/>
          <w:wAfter w:type="dxa" w:w="0"/>
          <w:trHeight w:hRule="atLeast" w:val="1699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c2f2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35"/>
              <w:jc w:val="center"/>
            </w:pPr>
            <w:bookmarkStart w:id="0" w:name="OLE_LINK1"/>
            <w:bookmarkStart w:id="1" w:name="OLE_LINK2"/>
            <w:r w:rsidR="007c2f2a">
              <w:rPr>
                <w:noProof/>
              </w:rPr>
              <w:fldChar w:fldCharType="begin"/>
            </w:r>
            <w:r w:rsidR="007c2f2a">
              <w:rPr>
                <w:noProof/>
              </w:rPr>
              <w:instrText xml:space="preserve"> SHAPE  \* MERGEFORMAT </w:instrText>
            </w:r>
            <w:r w:rsidR="007c2f2a">
              <w:rPr>
                <w:noProof/>
              </w:rPr>
              <w:fldChar w:fldCharType="separate"/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id="_x0000_s1029" type="#_x0000_t75" style="position:static;margin-left:0pt;margin-top:0pt;width:89.299999999999997pt;height:78.75pt;mso-position-horizontal-relative:char;mso-position-vertical-relative:line;">
                  <v:imagedata r:id="rId3"/>
                </v:shape>
              </w:pict>
              <w:pict/>
              <w:fldChar w:fldCharType="end"/>
            </w:r>
            <w:r w:rsidR="007c2f2a" w:rsidRPr="004b265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trHeight w:hRule="atLeast" w:val="358"/>
          <w:wAfter w:type="dxa" w:w="0"/>
          <w:trHeight w:hRule="atLeast" w:val="358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c2f2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35"/>
              <w:jc w:val="center"/>
            </w:pPr>
            <w:r w:rsidR="007c2f2a" w:rsidRPr="004b265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58"/>
          <w:wAfter w:type="dxa" w:w="0"/>
          <w:trHeight w:hRule="atLeast" w:val="358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c2f2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35"/>
              <w:jc w:val="center"/>
            </w:pPr>
            <w:r w:rsidR="007c2f2a" w:rsidRPr="004b265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358"/>
          <w:wAfter w:type="dxa" w:w="0"/>
          <w:trHeight w:hRule="atLeast" w:val="358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c2f2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35"/>
              <w:jc w:val="center"/>
            </w:pPr>
            <w:r w:rsidR="006e4a90" w:rsidRPr="006465fe">
              <w:rPr>
                <w:sz w:val="24"/>
                <w:szCs w:val="24"/>
                <w:noProof/>
                <w:lang w:eastAsia="en-US"/>
                <w:rFonts w:ascii="Bookman Old Style" w:hAnsi="Bookman Old Style"/>
              </w:rPr>
              <w:pict>
                <v:line id="_x0000_s1026" type="#_x0000_t20" style="position:absolute;mso-position-vertical-relative:page;" from="-3.25pt,9.6500000000000004pt" to="509pt,9.6500000000000004pt" strokeweight="5.000000pt">
                  <v:stroke linestyle="thickThin"/>
                </v:line>
              </w:pict>
            </w:r>
            <w:r w:rsidR="006e4a90" w:rsidRPr="004b265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7a2e3d">
      <w:pPr>
        <w:pStyle w:val="Normal"/>
        <w:rPr>
          <w:b/>
          <w:sz w:val="28"/>
          <w:szCs w:val="28"/>
        </w:rPr>
        <w:jc w:val="center"/>
      </w:pPr>
      <w:r w:rsidR="007c2f2a" w:rsidRPr="007c2f2a">
        <w:rPr>
          <w:b/>
          <w:sz w:val="28"/>
          <w:szCs w:val="28"/>
        </w:rPr>
      </w:r>
    </w:p>
    <w:p w:rsidP="007a2e3d">
      <w:pPr>
        <w:pStyle w:val="Normal"/>
        <w:rPr>
          <w:b/>
          <w:sz w:val="36"/>
          <w:szCs w:val="36"/>
        </w:rPr>
        <w:jc w:val="center"/>
      </w:pPr>
      <w:r w:rsidR="00ad6758" w:rsidRPr="003b764e">
        <w:rPr>
          <w:b/>
          <w:sz w:val="36"/>
          <w:szCs w:val="36"/>
        </w:rPr>
        <w:t xml:space="preserve">РЕШЕНИЕ</w:t>
      </w:r>
      <w:r w:rsidR="00ad6758">
        <w:rPr>
          <w:b/>
          <w:sz w:val="36"/>
          <w:szCs w:val="36"/>
        </w:rPr>
      </w:r>
    </w:p>
    <w:p w:rsidP="00ad6758">
      <w:pPr>
        <w:pStyle w:val="Normal"/>
        <w:rPr>
          <w:b/>
          <w:sz w:val="28"/>
          <w:szCs w:val="28"/>
        </w:rPr>
        <w:jc w:val="center"/>
      </w:pPr>
      <w:r w:rsidR="00ad6758" w:rsidRPr="001d52c0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X="108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7c2f2a">
            <w:pPr>
              <w:pStyle w:val="BodyText"/>
              <w:suppressOverlap/>
              <w:framePr w:hAnchor="text" w:hSpace="180" w:vAnchor="text" w:wrap="around" w:x="108" w:y="1"/>
              <w:spacing w:after="0"/>
              <w:jc w:val="center"/>
            </w:pPr>
            <w:bookmarkEnd w:id="0"/>
            <w:bookmarkEnd w:id="1"/>
            <w:r w:rsidR="000f139b" w:rsidRPr="00a15566">
              <w:t xml:space="preserve">от </w:t>
            </w:r>
            <w:r w:rsidR="007c2f2a">
              <w:t xml:space="preserve">24.08.2016</w:t>
            </w:r>
            <w:r w:rsidR="000f139b">
              <w:t xml:space="preserve"> </w:t>
            </w:r>
            <w:r w:rsidR="000f139b" w:rsidRPr="00a15566">
              <w:t xml:space="preserve">№</w:t>
            </w:r>
            <w:r w:rsidR="007c2f2a">
              <w:t xml:space="preserve"> 1050</w:t>
            </w:r>
            <w:r w:rsidR="000f139b">
              <w:t xml:space="preserve">-р</w:t>
            </w:r>
            <w:r w:rsidR="000f139b" w:rsidRPr="003c5a68"/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912fb4">
            <w:pPr>
              <w:pStyle w:val="BodyText"/>
              <w:suppressOverlap/>
              <w:framePr w:hAnchor="text" w:hSpace="180" w:vAnchor="text" w:wrap="around" w:x="108" w:y="1"/>
              <w:spacing w:after="0"/>
              <w:jc w:val="center"/>
            </w:pPr>
            <w:r w:rsidR="007c2f2a">
              <w:t xml:space="preserve">49</w:t>
            </w:r>
            <w:r w:rsidR="00493742">
              <w:t xml:space="preserve">-я </w:t>
            </w:r>
            <w:r w:rsidR="000f139b" w:rsidRPr="00a15566"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center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912fb4">
            <w:pPr>
              <w:pStyle w:val="BodyText"/>
              <w:suppressOverlap/>
              <w:framePr w:hAnchor="text" w:hSpace="180" w:vAnchor="text" w:wrap="around" w:x="108" w:y="1"/>
              <w:spacing w:after="0"/>
              <w:jc w:val="center"/>
            </w:pPr>
            <w:r w:rsidR="000f139b" w:rsidRPr="00a15566">
              <w:t xml:space="preserve">г.Петропавловск-Камчатский</w:t>
            </w:r>
          </w:p>
        </w:tc>
      </w:tr>
    </w:tbl>
    <w:p w:rsidP="001d52c0">
      <w:pPr>
        <w:pStyle w:val="Normal"/>
        <w:rPr>
          <w:sz w:val="28"/>
          <w:szCs w:val="28"/>
        </w:rPr>
      </w:pPr>
      <w:r w:rsidR="00ad6758">
        <w:rPr>
          <w:i/>
        </w:rPr>
        <w:br w:clear="all" w:type="textWrapping"/>
      </w:r>
      <w:r w:rsidR="00ad6758" w:rsidRPr="001d52c0">
        <w:rPr>
          <w:sz w:val="28"/>
          <w:szCs w:val="28"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11"/>
      </w:tblGrid>
      <w:tr>
        <w:trPr>
          <w:trHeight w:hRule="atLeast" w:val="1331"/>
          <w:wAfter w:type="dxa" w:w="0"/>
          <w:trHeight w:hRule="atLeast" w:val="1331"/>
          <w:wAfter w:type="dxa" w:w="0"/>
        </w:trPr>
        <w:tc>
          <w:tcPr>
            <w:textDirection w:val="lrTb"/>
            <w:vAlign w:val="top"/>
            <w:tcW w:type="dxa" w:w="52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76c04">
            <w:pPr>
              <w:pStyle w:val="Normal"/>
              <w:rPr>
                <w:sz w:val="28"/>
                <w:szCs w:val="28"/>
              </w:rPr>
              <w:jc w:val="both"/>
            </w:pPr>
            <w:r w:rsidR="003c4270" w:rsidRPr="003c4270">
              <w:rPr>
                <w:sz w:val="28"/>
                <w:szCs w:val="28"/>
              </w:rPr>
              <w:t xml:space="preserve">О</w:t>
            </w:r>
            <w:r w:rsidR="001d52c0">
              <w:rPr>
                <w:sz w:val="28"/>
                <w:szCs w:val="28"/>
              </w:rPr>
              <w:t xml:space="preserve">б </w:t>
            </w:r>
            <w:r w:rsidR="00b5773a">
              <w:rPr>
                <w:sz w:val="28"/>
                <w:szCs w:val="28"/>
              </w:rPr>
              <w:t xml:space="preserve">информации</w:t>
            </w:r>
            <w:r w:rsidR="001d52c0">
              <w:rPr>
                <w:sz w:val="28"/>
                <w:szCs w:val="28"/>
              </w:rPr>
              <w:t xml:space="preserve"> о деятельности Комиссии Городской Думы </w:t>
            </w:r>
            <w:r w:rsidR="001d52c0" w:rsidRPr="001d52c0">
              <w:rPr>
                <w:sz w:val="28"/>
                <w:szCs w:val="28"/>
              </w:rPr>
              <w:t xml:space="preserve">Петропавловск-Камчатского городского округа по Регламенту и депутатской этике за </w:t>
            </w:r>
            <w:r w:rsidR="00976c04">
              <w:rPr>
                <w:sz w:val="28"/>
                <w:szCs w:val="28"/>
                <w:lang w:val="en-US"/>
              </w:rPr>
              <w:t xml:space="preserve">I</w:t>
            </w:r>
            <w:r w:rsidR="001d52c0" w:rsidRPr="001d52c0">
              <w:rPr>
                <w:sz w:val="28"/>
                <w:szCs w:val="28"/>
              </w:rPr>
              <w:t xml:space="preserve"> полугодие 2016 года</w:t>
            </w:r>
            <w:r w:rsidR="001d52c0">
              <w:rPr>
                <w:i/>
                <w:sz w:val="28"/>
                <w:szCs w:val="28"/>
              </w:rPr>
              <w:t xml:space="preserve"> </w:t>
            </w:r>
            <w:r w:rsidR="00cd0f68" w:rsidRPr="00d90efe">
              <w:rPr>
                <w:sz w:val="28"/>
                <w:szCs w:val="28"/>
              </w:rPr>
            </w:r>
          </w:p>
        </w:tc>
      </w:tr>
    </w:tbl>
    <w:p w:rsidP="003c4270">
      <w:pPr>
        <w:pStyle w:val="Normal"/>
        <w:rPr>
          <w:sz w:val="28"/>
          <w:szCs w:val="28"/>
        </w:rPr>
        <w:jc w:val="both"/>
      </w:pPr>
      <w:r w:rsidR="00a368c3">
        <w:rPr>
          <w:sz w:val="28"/>
          <w:szCs w:val="28"/>
        </w:rPr>
      </w:r>
    </w:p>
    <w:p w:rsidP="003c4270">
      <w:pPr>
        <w:pStyle w:val="Normal"/>
        <w:rPr>
          <w:sz w:val="28"/>
          <w:bCs/>
          <w:szCs w:val="28"/>
        </w:rPr>
        <w:ind w:firstLine="708"/>
        <w:jc w:val="both"/>
      </w:pPr>
      <w:r w:rsidR="00d30cc8">
        <w:rPr>
          <w:sz w:val="28"/>
          <w:bCs/>
          <w:szCs w:val="28"/>
        </w:rPr>
        <w:t xml:space="preserve">Заслушав </w:t>
      </w:r>
      <w:r w:rsidR="00b5773a">
        <w:rPr>
          <w:sz w:val="28"/>
          <w:bCs/>
          <w:szCs w:val="28"/>
        </w:rPr>
        <w:t xml:space="preserve">информацию</w:t>
      </w:r>
      <w:r w:rsidR="00d30cc8">
        <w:rPr>
          <w:sz w:val="28"/>
          <w:bCs/>
          <w:szCs w:val="28"/>
        </w:rPr>
        <w:t xml:space="preserve"> </w:t>
      </w:r>
      <w:r w:rsidR="00d30cc8" w:rsidRPr="00d30cc8">
        <w:rPr>
          <w:sz w:val="28"/>
          <w:bCs/>
          <w:szCs w:val="28"/>
        </w:rPr>
        <w:t xml:space="preserve">пр</w:t>
      </w:r>
      <w:r w:rsidR="00d30cc8">
        <w:rPr>
          <w:sz w:val="28"/>
          <w:bCs/>
          <w:szCs w:val="28"/>
        </w:rPr>
        <w:t xml:space="preserve">едседателя</w:t>
      </w:r>
      <w:r w:rsidR="00d30cc8" w:rsidRPr="00d30cc8">
        <w:rPr>
          <w:sz w:val="28"/>
          <w:bCs/>
          <w:szCs w:val="28"/>
        </w:rPr>
        <w:t xml:space="preserve"> Комиссии Городской Думы Петропавловск-Камчатского городского округа по Регламе</w:t>
      </w:r>
      <w:r w:rsidR="00d30cc8">
        <w:rPr>
          <w:sz w:val="28"/>
          <w:bCs/>
          <w:szCs w:val="28"/>
        </w:rPr>
        <w:t xml:space="preserve">нту и депутатской этике Наумова</w:t>
      </w:r>
      <w:r w:rsidR="00d30cc8" w:rsidRPr="00d30cc8">
        <w:rPr>
          <w:sz w:val="28"/>
          <w:bCs/>
          <w:szCs w:val="28"/>
        </w:rPr>
        <w:t xml:space="preserve"> А.Б.</w:t>
      </w:r>
      <w:r w:rsidR="00d30cc8">
        <w:rPr>
          <w:sz w:val="28"/>
          <w:bCs/>
          <w:szCs w:val="28"/>
        </w:rPr>
        <w:t xml:space="preserve"> </w:t>
      </w:r>
      <w:r w:rsidR="00d30cc8" w:rsidRPr="00d30cc8">
        <w:rPr>
          <w:sz w:val="28"/>
          <w:bCs/>
          <w:szCs w:val="28"/>
        </w:rPr>
        <w:t xml:space="preserve">о деятельности Комиссии Городской Думы Петропавловск-Камчатского городского округа по Регламенту и депутатской этике за </w:t>
      </w:r>
      <w:r w:rsidR="00976c04">
        <w:rPr>
          <w:sz w:val="28"/>
          <w:bCs/>
          <w:szCs w:val="28"/>
          <w:lang w:val="en-US"/>
        </w:rPr>
        <w:t xml:space="preserve">I</w:t>
      </w:r>
      <w:r w:rsidR="00d30cc8" w:rsidRPr="00d30cc8">
        <w:rPr>
          <w:sz w:val="28"/>
          <w:bCs/>
          <w:szCs w:val="28"/>
        </w:rPr>
        <w:t xml:space="preserve"> полугодие 2016 года</w:t>
      </w:r>
      <w:r w:rsidR="00d30cc8">
        <w:rPr>
          <w:sz w:val="28"/>
          <w:bCs/>
          <w:szCs w:val="28"/>
        </w:rPr>
        <w:t xml:space="preserve">, </w:t>
      </w:r>
      <w:r w:rsidR="00e0063b">
        <w:rPr>
          <w:sz w:val="28"/>
          <w:bCs/>
          <w:szCs w:val="28"/>
        </w:rPr>
        <w:t xml:space="preserve">в </w:t>
      </w:r>
      <w:r w:rsidR="00d30cc8">
        <w:rPr>
          <w:sz w:val="28"/>
          <w:bCs/>
          <w:szCs w:val="28"/>
        </w:rPr>
        <w:t xml:space="preserve">соответствии с частью 3 статьи 13 </w:t>
      </w:r>
      <w:r w:rsidR="003c4270" w:rsidRPr="003c4270">
        <w:rPr>
          <w:sz w:val="28"/>
          <w:bCs/>
          <w:szCs w:val="28"/>
        </w:rPr>
        <w:t xml:space="preserve">Регламента Городской Думы Петропавловск-Камчатского городского округа, Городская Дума Петропавловск-Камчатского городского округа </w:t>
      </w:r>
    </w:p>
    <w:p w:rsidP="003c4270">
      <w:pPr>
        <w:pStyle w:val="Normal"/>
        <w:rPr>
          <w:b/>
          <w:sz w:val="28"/>
          <w:szCs w:val="28"/>
        </w:rPr>
      </w:pPr>
      <w:r w:rsidR="00f13468">
        <w:rPr>
          <w:b/>
          <w:sz w:val="28"/>
          <w:szCs w:val="28"/>
        </w:rPr>
      </w:r>
    </w:p>
    <w:p w:rsidP="00f13468">
      <w:pPr>
        <w:pStyle w:val="Normal"/>
        <w:rPr>
          <w:b/>
          <w:sz w:val="28"/>
          <w:szCs w:val="28"/>
        </w:rPr>
        <w:jc w:val="both"/>
      </w:pPr>
      <w:r w:rsidR="00ad6758" w:rsidRPr="002c52a3">
        <w:rPr>
          <w:b/>
          <w:sz w:val="28"/>
          <w:szCs w:val="28"/>
        </w:rPr>
        <w:t xml:space="preserve">РЕШИЛА:</w:t>
      </w:r>
      <w:r w:rsidR="00ad6758">
        <w:rPr>
          <w:b/>
          <w:sz w:val="28"/>
          <w:szCs w:val="28"/>
        </w:rPr>
      </w:r>
    </w:p>
    <w:p w:rsidP="00ad6758">
      <w:pPr>
        <w:pStyle w:val="Normal"/>
        <w:rPr>
          <w:b/>
          <w:sz w:val="28"/>
          <w:szCs w:val="28"/>
        </w:rPr>
      </w:pPr>
      <w:r w:rsidR="000f139b">
        <w:rPr>
          <w:b/>
          <w:sz w:val="28"/>
          <w:szCs w:val="28"/>
        </w:rPr>
      </w:r>
    </w:p>
    <w:p w:rsidP="00403e23">
      <w:pPr>
        <w:pStyle w:val="Normal"/>
        <w:rPr>
          <w:sz w:val="28"/>
          <w:szCs w:val="28"/>
        </w:rPr>
        <w:ind w:firstLine="708"/>
        <w:jc w:val="both"/>
      </w:pPr>
      <w:r w:rsidR="00976c04">
        <w:rPr>
          <w:sz w:val="28"/>
          <w:szCs w:val="28"/>
        </w:rPr>
        <w:t xml:space="preserve">и</w:t>
      </w:r>
      <w:r w:rsidR="00b5773a">
        <w:rPr>
          <w:sz w:val="28"/>
          <w:szCs w:val="28"/>
        </w:rPr>
        <w:t xml:space="preserve">нформацию</w:t>
      </w:r>
      <w:r w:rsidR="00d30cc8" w:rsidRPr="00d30cc8">
        <w:rPr>
          <w:sz w:val="28"/>
          <w:szCs w:val="28"/>
        </w:rPr>
        <w:t xml:space="preserve"> о деятельности Комиссии Городской Думы Петропавловск-Камчатского городского округа по Регламенту и депутатской этике за </w:t>
      </w:r>
      <w:r w:rsidR="00976c04">
        <w:rPr>
          <w:sz w:val="28"/>
          <w:szCs w:val="28"/>
          <w:lang w:val="en-US"/>
        </w:rPr>
        <w:t xml:space="preserve">I</w:t>
      </w:r>
      <w:r w:rsidR="00d30cc8" w:rsidRPr="00d30cc8">
        <w:rPr>
          <w:sz w:val="28"/>
          <w:szCs w:val="28"/>
        </w:rPr>
        <w:t xml:space="preserve"> полугодие 2016 года</w:t>
      </w:r>
      <w:r w:rsidR="00213a7e">
        <w:rPr>
          <w:sz w:val="28"/>
          <w:szCs w:val="28"/>
        </w:rPr>
        <w:t xml:space="preserve"> </w:t>
      </w:r>
      <w:r w:rsidR="00093948" w:rsidRPr="009c6e36">
        <w:rPr>
          <w:sz w:val="28"/>
          <w:szCs w:val="28"/>
        </w:rPr>
        <w:t xml:space="preserve">принять к сведению</w:t>
      </w:r>
      <w:r w:rsidR="006265ff">
        <w:rPr>
          <w:sz w:val="28"/>
          <w:szCs w:val="28"/>
        </w:rPr>
        <w:t xml:space="preserve">, согласно приложению к настоящему решению.</w:t>
      </w:r>
      <w:r w:rsidR="00d30cc8">
        <w:rPr>
          <w:sz w:val="28"/>
          <w:szCs w:val="28"/>
        </w:rPr>
      </w:r>
    </w:p>
    <w:p w:rsidP="00ad6758">
      <w:pPr>
        <w:pStyle w:val="Normal"/>
        <w:rPr>
          <w:sz w:val="28"/>
          <w:szCs w:val="28"/>
        </w:rPr>
        <w:autoSpaceDE w:val="off"/>
        <w:autoSpaceDN w:val="off"/>
      </w:pPr>
      <w:r w:rsidR="00ad6758" w:rsidRPr="00db7ea7">
        <w:rPr>
          <w:sz w:val="28"/>
          <w:szCs w:val="28"/>
        </w:rPr>
      </w:r>
    </w:p>
    <w:p w:rsidP="00ad6758">
      <w:pPr>
        <w:pStyle w:val="Normal"/>
        <w:rPr>
          <w:sz w:val="28"/>
          <w:szCs w:val="28"/>
        </w:rPr>
        <w:autoSpaceDE w:val="off"/>
        <w:autoSpaceDN w:val="off"/>
      </w:pPr>
      <w:r w:rsidR="00533856" w:rsidRPr="00db7ea7">
        <w:rPr>
          <w:sz w:val="28"/>
          <w:szCs w:val="28"/>
        </w:rPr>
      </w:r>
    </w:p>
    <w:tbl>
      <w:tblPr>
        <w:tblW w:type="dxa" w:w="10456"/>
        <w:tblLook w:val="01e0"/>
        <w:tblW w:type="dxa" w:w="10456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5670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e65f0">
            <w:pPr>
              <w:pStyle w:val="Normal"/>
              <w:rPr>
                <w:sz w:val="28"/>
                <w:szCs w:val="28"/>
              </w:rPr>
              <w:tabs>
                <w:tab w:leader="none" w:pos="4515" w:val="left"/>
              </w:tabs>
              <w:ind w:right="33"/>
              <w:jc w:val="both"/>
            </w:pPr>
            <w:r w:rsidR="00e75620">
              <w:rPr>
                <w:sz w:val="28"/>
                <w:szCs w:val="28"/>
              </w:rPr>
              <w:t xml:space="preserve">Глава</w:t>
            </w:r>
            <w:r w:rsidR="002e65f0">
              <w:rPr>
                <w:sz w:val="28"/>
                <w:szCs w:val="28"/>
              </w:rPr>
              <w:t xml:space="preserve"> Петропавловск-Камчатского </w:t>
            </w:r>
            <w:r w:rsidR="00ad6758" w:rsidRPr="00d90efe">
              <w:rPr>
                <w:sz w:val="28"/>
                <w:szCs w:val="28"/>
              </w:rPr>
              <w:t xml:space="preserve">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56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774f">
            <w:pPr>
              <w:pStyle w:val="Normal"/>
              <w:rPr>
                <w:sz w:val="28"/>
                <w:szCs w:val="28"/>
              </w:rPr>
              <w:jc w:val="both"/>
            </w:pPr>
            <w:r w:rsidR="00ad6758" w:rsidRPr="00d90efe">
              <w:rPr>
                <w:sz w:val="28"/>
                <w:szCs w:val="28"/>
              </w:rPr>
            </w:r>
          </w:p>
          <w:p w:rsidP="00cd774f">
            <w:pPr>
              <w:pStyle w:val="Normal"/>
              <w:rPr>
                <w:sz w:val="28"/>
                <w:szCs w:val="28"/>
              </w:rPr>
              <w:jc w:val="both"/>
            </w:pPr>
            <w:r w:rsidR="00ad6758" w:rsidRPr="00d90efe">
              <w:rPr>
                <w:sz w:val="28"/>
                <w:szCs w:val="28"/>
              </w:rPr>
            </w:r>
          </w:p>
          <w:p w:rsidP="00cd774f">
            <w:pPr>
              <w:pStyle w:val="Normal"/>
              <w:rPr>
                <w:sz w:val="28"/>
                <w:szCs w:val="28"/>
              </w:rPr>
              <w:jc w:val="both"/>
            </w:pPr>
            <w:r w:rsidR="00ad6758" w:rsidRPr="00d90efe">
              <w:rPr>
                <w:sz w:val="28"/>
                <w:szCs w:val="28"/>
              </w:rPr>
            </w:r>
          </w:p>
          <w:p w:rsidP="005744b4">
            <w:pPr>
              <w:pStyle w:val="Normal"/>
              <w:rPr>
                <w:sz w:val="28"/>
                <w:szCs w:val="28"/>
              </w:rPr>
              <w:jc w:val="right"/>
            </w:pPr>
            <w:r w:rsidR="008216d7">
              <w:rPr>
                <w:sz w:val="28"/>
                <w:szCs w:val="28"/>
              </w:rPr>
              <w:t xml:space="preserve">К.Г. Слыщенко</w:t>
            </w:r>
            <w:r w:rsidR="00ad6758" w:rsidRPr="00d90efe">
              <w:rPr>
                <w:sz w:val="28"/>
                <w:szCs w:val="28"/>
              </w:rPr>
              <w:t xml:space="preserve">                        </w:t>
            </w:r>
          </w:p>
        </w:tc>
      </w:tr>
    </w:tbl>
    <w:p>
      <w:pPr>
        <w:pStyle w:val="Normal"/>
      </w:pPr>
      <w:r w:rsidR="00c74d32"/>
    </w:p>
    <w:p w:rsidP="007c2f2a">
      <w:pPr>
        <w:pStyle w:val="Normal"/>
        <w:rPr>
          <w:spacing w:val="-5"/>
          <w:sz w:val="24"/>
          <w:bCs/>
          <w:szCs w:val="24"/>
          <w:color w:val="000000"/>
        </w:rPr>
        <w:tabs>
          <w:tab w:leader="none" w:pos="709" w:val="left"/>
        </w:tabs>
        <w:shd w:color="auto" w:fill="ffffff" w:val="clear"/>
        <w:jc w:val="right"/>
      </w:pPr>
      <w:r w:rsidR="00ff2c85">
        <w:rPr>
          <w:spacing w:val="-5"/>
          <w:sz w:val="24"/>
          <w:bCs/>
          <w:szCs w:val="24"/>
          <w:color w:val="000000"/>
        </w:rPr>
        <w:br w:type="page"/>
      </w:r>
      <w:r w:rsidR="006265ff" w:rsidRPr="006265ff">
        <w:rPr>
          <w:spacing w:val="-5"/>
          <w:sz w:val="24"/>
          <w:bCs/>
          <w:szCs w:val="24"/>
          <w:color w:val="000000"/>
        </w:rPr>
        <w:t xml:space="preserve">Приложение</w:t>
      </w:r>
    </w:p>
    <w:p w:rsidP="006265ff">
      <w:pPr>
        <w:pStyle w:val="Normal"/>
        <w:rPr>
          <w:spacing w:val="-5"/>
          <w:sz w:val="24"/>
          <w:bCs/>
          <w:szCs w:val="24"/>
          <w:color w:val="000000"/>
        </w:rPr>
        <w:shd w:color="auto" w:fill="ffffff" w:val="clear"/>
        <w:jc w:val="right"/>
      </w:pPr>
      <w:r w:rsidR="006265ff" w:rsidRPr="006265ff">
        <w:rPr>
          <w:spacing w:val="-5"/>
          <w:sz w:val="24"/>
          <w:bCs/>
          <w:szCs w:val="24"/>
          <w:color w:val="000000"/>
        </w:rPr>
        <w:t xml:space="preserve">к решению Городской Думы</w:t>
      </w:r>
    </w:p>
    <w:p w:rsidP="006265ff">
      <w:pPr>
        <w:pStyle w:val="Normal"/>
        <w:rPr>
          <w:spacing w:val="-5"/>
          <w:sz w:val="24"/>
          <w:bCs/>
          <w:szCs w:val="24"/>
          <w:color w:val="000000"/>
        </w:rPr>
        <w:shd w:color="auto" w:fill="ffffff" w:val="clear"/>
        <w:jc w:val="right"/>
      </w:pPr>
      <w:r w:rsidR="006265ff" w:rsidRPr="006265ff">
        <w:rPr>
          <w:spacing w:val="-5"/>
          <w:sz w:val="24"/>
          <w:bCs/>
          <w:szCs w:val="24"/>
          <w:color w:val="000000"/>
        </w:rPr>
        <w:t xml:space="preserve">Петропавловск-Камчатского</w:t>
      </w:r>
    </w:p>
    <w:p w:rsidP="006265ff">
      <w:pPr>
        <w:pStyle w:val="Normal"/>
        <w:rPr>
          <w:spacing w:val="-5"/>
          <w:sz w:val="24"/>
          <w:bCs/>
          <w:szCs w:val="24"/>
          <w:color w:val="000000"/>
        </w:rPr>
        <w:shd w:color="auto" w:fill="ffffff" w:val="clear"/>
        <w:jc w:val="right"/>
      </w:pPr>
      <w:r w:rsidR="006265ff" w:rsidRPr="006265ff">
        <w:rPr>
          <w:spacing w:val="-5"/>
          <w:sz w:val="24"/>
          <w:bCs/>
          <w:szCs w:val="24"/>
          <w:color w:val="000000"/>
        </w:rPr>
        <w:t xml:space="preserve">городского округа</w:t>
      </w:r>
    </w:p>
    <w:p w:rsidP="006265ff">
      <w:pPr>
        <w:pStyle w:val="Normal"/>
        <w:rPr>
          <w:spacing w:val="-5"/>
          <w:sz w:val="24"/>
          <w:bCs/>
          <w:szCs w:val="24"/>
          <w:color w:val="000000"/>
        </w:rPr>
        <w:shd w:color="auto" w:fill="ffffff" w:val="clear"/>
        <w:jc w:val="right"/>
      </w:pPr>
      <w:r w:rsidR="006265ff" w:rsidRPr="006265ff">
        <w:rPr>
          <w:spacing w:val="-5"/>
          <w:sz w:val="24"/>
          <w:bCs/>
          <w:szCs w:val="24"/>
          <w:color w:val="000000"/>
        </w:rPr>
        <w:t xml:space="preserve">от </w:t>
      </w:r>
      <w:r w:rsidR="007c2f2a">
        <w:rPr>
          <w:spacing w:val="-5"/>
          <w:sz w:val="24"/>
          <w:bCs/>
          <w:szCs w:val="24"/>
          <w:color w:val="000000"/>
        </w:rPr>
        <w:t xml:space="preserve">24.08.</w:t>
      </w:r>
      <w:r w:rsidR="00885ea3">
        <w:rPr>
          <w:spacing w:val="-5"/>
          <w:sz w:val="24"/>
          <w:bCs/>
          <w:szCs w:val="24"/>
          <w:color w:val="000000"/>
        </w:rPr>
        <w:t xml:space="preserve">2016 </w:t>
      </w:r>
      <w:r w:rsidR="006265ff">
        <w:rPr>
          <w:spacing w:val="-5"/>
          <w:sz w:val="24"/>
          <w:bCs/>
          <w:szCs w:val="24"/>
          <w:color w:val="000000"/>
        </w:rPr>
        <w:t xml:space="preserve">№ </w:t>
      </w:r>
      <w:r w:rsidR="00885ea3">
        <w:rPr>
          <w:spacing w:val="-5"/>
          <w:sz w:val="24"/>
          <w:bCs/>
          <w:szCs w:val="24"/>
          <w:color w:val="000000"/>
        </w:rPr>
        <w:t xml:space="preserve">1050-</w:t>
      </w:r>
      <w:r w:rsidR="006265ff" w:rsidRPr="006265ff">
        <w:rPr>
          <w:spacing w:val="-5"/>
          <w:sz w:val="24"/>
          <w:bCs/>
          <w:szCs w:val="24"/>
          <w:color w:val="000000"/>
        </w:rPr>
        <w:t xml:space="preserve">р</w:t>
      </w:r>
    </w:p>
    <w:p w:rsidP="006265ff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3c4270">
        <w:rPr>
          <w:b/>
          <w:spacing w:val="-5"/>
          <w:sz w:val="28"/>
          <w:bCs/>
          <w:szCs w:val="28"/>
          <w:color w:val="000000"/>
        </w:rPr>
      </w:r>
    </w:p>
    <w:p w:rsidP="006265ff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b5773a">
        <w:rPr>
          <w:b/>
          <w:spacing w:val="-5"/>
          <w:sz w:val="28"/>
          <w:bCs/>
          <w:szCs w:val="28"/>
          <w:color w:val="000000"/>
        </w:rPr>
        <w:t xml:space="preserve">ИНФОРМАЦИЯ</w:t>
      </w:r>
      <w:r w:rsidR="006265ff" w:rsidRPr="006265ff">
        <w:rPr>
          <w:b/>
          <w:spacing w:val="-5"/>
          <w:sz w:val="28"/>
          <w:bCs/>
          <w:szCs w:val="28"/>
          <w:color w:val="000000"/>
        </w:rPr>
      </w:r>
    </w:p>
    <w:p w:rsidP="006265ff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6265ff" w:rsidRPr="006265ff">
        <w:rPr>
          <w:b/>
          <w:spacing w:val="-5"/>
          <w:sz w:val="28"/>
          <w:bCs/>
          <w:szCs w:val="28"/>
          <w:color w:val="000000"/>
        </w:rPr>
        <w:t xml:space="preserve">о деятельности Комиссии Городской Думы Петропавловск-Камчатского городского округа по Регламенту и депутатской этике </w:t>
      </w:r>
    </w:p>
    <w:p w:rsidP="006265ff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6369bb">
        <w:rPr>
          <w:b/>
          <w:spacing w:val="-5"/>
          <w:sz w:val="28"/>
          <w:bCs/>
          <w:szCs w:val="28"/>
          <w:color w:val="000000"/>
        </w:rPr>
        <w:t xml:space="preserve">за</w:t>
      </w:r>
      <w:r w:rsidR="006265ff" w:rsidRPr="006265ff">
        <w:rPr>
          <w:b/>
          <w:spacing w:val="-5"/>
          <w:sz w:val="28"/>
          <w:bCs/>
          <w:szCs w:val="28"/>
          <w:color w:val="000000"/>
        </w:rPr>
        <w:t xml:space="preserve"> </w:t>
      </w:r>
      <w:r w:rsidR="00976c04">
        <w:rPr>
          <w:b/>
          <w:spacing w:val="-5"/>
          <w:sz w:val="28"/>
          <w:bCs/>
          <w:szCs w:val="28"/>
          <w:lang w:val="en-US"/>
          <w:color w:val="000000"/>
        </w:rPr>
        <w:t xml:space="preserve">I</w:t>
      </w:r>
      <w:r w:rsidR="006265ff" w:rsidRPr="006265ff">
        <w:rPr>
          <w:b/>
          <w:spacing w:val="-5"/>
          <w:sz w:val="28"/>
          <w:bCs/>
          <w:szCs w:val="28"/>
          <w:color w:val="000000"/>
        </w:rPr>
        <w:t xml:space="preserve"> полугоди</w:t>
      </w:r>
      <w:r w:rsidR="006369bb">
        <w:rPr>
          <w:b/>
          <w:spacing w:val="-5"/>
          <w:sz w:val="28"/>
          <w:bCs/>
          <w:szCs w:val="28"/>
          <w:color w:val="000000"/>
        </w:rPr>
        <w:t xml:space="preserve">е</w:t>
      </w:r>
      <w:r w:rsidR="006265ff" w:rsidRPr="006265ff">
        <w:rPr>
          <w:b/>
          <w:spacing w:val="-5"/>
          <w:sz w:val="28"/>
          <w:bCs/>
          <w:szCs w:val="28"/>
          <w:color w:val="000000"/>
        </w:rPr>
        <w:t xml:space="preserve"> 2016 года </w:t>
      </w:r>
    </w:p>
    <w:p w:rsidP="006265ff">
      <w:pPr>
        <w:pStyle w:val="Normal"/>
        <w:rPr>
          <w:b/>
          <w:spacing w:val="-5"/>
          <w:sz w:val="28"/>
          <w:bCs/>
          <w:szCs w:val="28"/>
          <w:color w:val="000000"/>
        </w:rPr>
        <w:shd w:color="auto" w:fill="ffffff" w:val="clear"/>
        <w:jc w:val="center"/>
      </w:pPr>
      <w:r w:rsidR="006265ff" w:rsidRPr="006265ff">
        <w:rPr>
          <w:b/>
          <w:spacing w:val="-5"/>
          <w:sz w:val="28"/>
          <w:bCs/>
          <w:szCs w:val="28"/>
          <w:color w:val="000000"/>
        </w:rPr>
      </w:r>
    </w:p>
    <w:p w:rsidP="006265ff">
      <w:pPr>
        <w:pStyle w:val="Normal"/>
        <w:rPr>
          <w:spacing w:val="-5"/>
          <w:sz w:val="28"/>
          <w:bCs/>
          <w:szCs w:val="28"/>
          <w:color w:val="000000"/>
        </w:rPr>
        <w:shd w:color="auto" w:fill="ffffff" w:val="clear"/>
        <w:ind w:firstLine="708"/>
        <w:jc w:val="both"/>
      </w:pPr>
      <w:r w:rsidR="006265ff" w:rsidRPr="006265ff">
        <w:rPr>
          <w:spacing w:val="-5"/>
          <w:sz w:val="28"/>
          <w:bCs/>
          <w:szCs w:val="28"/>
          <w:color w:val="000000"/>
        </w:rPr>
        <w:t xml:space="preserve">Комиссия Городской Думы Петропавловск-Камчатского городского округа</w:t>
      </w:r>
      <w:r w:rsidR="00a8736f">
        <w:rPr>
          <w:spacing w:val="-5"/>
          <w:sz w:val="28"/>
          <w:bCs/>
          <w:szCs w:val="28"/>
          <w:color w:val="000000"/>
        </w:rPr>
        <w:br w:clear="all" w:type="textWrapping"/>
      </w:r>
      <w:r w:rsidR="006265ff" w:rsidRPr="006265ff">
        <w:rPr>
          <w:spacing w:val="-5"/>
          <w:sz w:val="28"/>
          <w:bCs/>
          <w:szCs w:val="28"/>
          <w:color w:val="000000"/>
        </w:rPr>
        <w:t xml:space="preserve">по Регламенту и депутатской этике </w:t>
      </w:r>
      <w:r w:rsidR="00976c04">
        <w:rPr>
          <w:spacing w:val="-5"/>
          <w:sz w:val="28"/>
          <w:bCs/>
          <w:szCs w:val="28"/>
          <w:color w:val="000000"/>
        </w:rPr>
        <w:t xml:space="preserve">(далее </w:t>
      </w:r>
      <w:r w:rsidR="00976c04">
        <w:rPr>
          <w:spacing w:val="-5"/>
          <w:sz w:val="28"/>
          <w:bCs/>
          <w:szCs w:val="28"/>
          <w:color w:val="000000"/>
        </w:rPr>
        <w:t xml:space="preserve">– Комиссия) </w:t>
      </w:r>
      <w:r w:rsidR="00ee7da6">
        <w:rPr>
          <w:spacing w:val="-5"/>
          <w:sz w:val="28"/>
          <w:bCs/>
          <w:szCs w:val="28"/>
          <w:color w:val="000000"/>
        </w:rPr>
        <w:t xml:space="preserve">утверждена</w:t>
      </w:r>
      <w:r w:rsidR="006265ff" w:rsidRPr="006265ff">
        <w:rPr>
          <w:spacing w:val="-5"/>
          <w:sz w:val="28"/>
          <w:bCs/>
          <w:szCs w:val="28"/>
          <w:color w:val="000000"/>
        </w:rPr>
        <w:t xml:space="preserve"> решени</w:t>
      </w:r>
      <w:r w:rsidR="00ee7da6">
        <w:rPr>
          <w:spacing w:val="-5"/>
          <w:sz w:val="28"/>
          <w:bCs/>
          <w:szCs w:val="28"/>
          <w:color w:val="000000"/>
        </w:rPr>
        <w:t xml:space="preserve">ем</w:t>
      </w:r>
      <w:r w:rsidR="006265ff" w:rsidRPr="006265ff">
        <w:rPr>
          <w:spacing w:val="-5"/>
          <w:sz w:val="28"/>
          <w:bCs/>
          <w:szCs w:val="28"/>
          <w:color w:val="000000"/>
        </w:rPr>
        <w:t xml:space="preserve"> Городской Думы Петропавловск-Камчатского городского округа  </w:t>
      </w:r>
      <w:r w:rsidR="006f7db2" w:rsidRPr="003e6bd9">
        <w:rPr>
          <w:sz w:val="28"/>
        </w:rPr>
        <w:t xml:space="preserve">от </w:t>
      </w:r>
      <w:r w:rsidR="006f7db2" w:rsidRPr="00980314">
        <w:rPr>
          <w:sz w:val="28"/>
        </w:rPr>
        <w:t xml:space="preserve">08.11.2012 № 5-р</w:t>
      </w:r>
      <w:r w:rsidR="006265ff" w:rsidRPr="006265ff">
        <w:rPr>
          <w:spacing w:val="-5"/>
          <w:sz w:val="28"/>
          <w:bCs/>
          <w:szCs w:val="28"/>
          <w:color w:val="000000"/>
        </w:rPr>
        <w:t xml:space="preserve"> </w:t>
      </w:r>
      <w:r w:rsidR="00ee7da6">
        <w:rPr>
          <w:spacing w:val="-5"/>
          <w:sz w:val="28"/>
          <w:bCs/>
          <w:szCs w:val="28"/>
          <w:color w:val="000000"/>
        </w:rPr>
        <w:t xml:space="preserve">«</w:t>
      </w:r>
      <w:r w:rsidR="00ee7da6" w:rsidRPr="008b3467">
        <w:rPr>
          <w:sz w:val="28"/>
          <w:szCs w:val="28"/>
        </w:rPr>
        <w:t xml:space="preserve">Об утверждении структуры Городской Думы Петр</w:t>
      </w:r>
      <w:r w:rsidR="00ee7da6" w:rsidRPr="008b3467">
        <w:rPr>
          <w:sz w:val="28"/>
          <w:szCs w:val="28"/>
        </w:rPr>
        <w:t xml:space="preserve">о</w:t>
      </w:r>
      <w:r w:rsidR="00ee7da6" w:rsidRPr="008b3467">
        <w:rPr>
          <w:sz w:val="28"/>
          <w:szCs w:val="28"/>
        </w:rPr>
        <w:t xml:space="preserve">павловск-Камчатского городского округа</w:t>
      </w:r>
      <w:r w:rsidR="00ee7da6">
        <w:rPr>
          <w:sz w:val="28"/>
          <w:szCs w:val="28"/>
        </w:rPr>
        <w:t xml:space="preserve"> пятого</w:t>
      </w:r>
      <w:r w:rsidR="00ee7da6" w:rsidRPr="008b3467">
        <w:rPr>
          <w:sz w:val="28"/>
          <w:szCs w:val="28"/>
        </w:rPr>
        <w:t xml:space="preserve"> созыва</w:t>
      </w:r>
      <w:r w:rsidR="00ee7da6">
        <w:rPr>
          <w:spacing w:val="-5"/>
          <w:sz w:val="28"/>
          <w:bCs/>
          <w:szCs w:val="28"/>
          <w:color w:val="000000"/>
        </w:rPr>
        <w:t xml:space="preserve">» </w:t>
      </w:r>
      <w:r w:rsidR="006265ff" w:rsidRPr="006265ff">
        <w:rPr>
          <w:spacing w:val="-5"/>
          <w:sz w:val="28"/>
          <w:bCs/>
          <w:szCs w:val="28"/>
          <w:color w:val="000000"/>
        </w:rPr>
        <w:t xml:space="preserve">и является постоянно действующей Комиссией Городской Думы, входящей в структуру е</w:t>
      </w:r>
      <w:r w:rsidR="00866a47">
        <w:rPr>
          <w:spacing w:val="-5"/>
          <w:sz w:val="28"/>
          <w:bCs/>
          <w:szCs w:val="28"/>
          <w:color w:val="000000"/>
        </w:rPr>
        <w:t xml:space="preserve">е</w:t>
      </w:r>
      <w:r w:rsidR="006265ff" w:rsidRPr="006265ff">
        <w:rPr>
          <w:spacing w:val="-5"/>
          <w:sz w:val="28"/>
          <w:bCs/>
          <w:szCs w:val="28"/>
          <w:color w:val="000000"/>
        </w:rPr>
        <w:t xml:space="preserve"> рабочих органов. </w:t>
      </w:r>
    </w:p>
    <w:p w:rsidP="006265ff">
      <w:pPr>
        <w:pStyle w:val="Normal"/>
        <w:rPr>
          <w:spacing w:val="-5"/>
          <w:sz w:val="28"/>
          <w:bCs/>
          <w:szCs w:val="28"/>
          <w:color w:val="000000"/>
        </w:rPr>
        <w:shd w:color="auto" w:fill="ffffff" w:val="clear"/>
        <w:ind w:firstLine="708"/>
        <w:jc w:val="both"/>
      </w:pPr>
      <w:r w:rsidR="006265ff" w:rsidRPr="006265ff">
        <w:rPr>
          <w:spacing w:val="-5"/>
          <w:sz w:val="28"/>
          <w:bCs/>
          <w:szCs w:val="28"/>
          <w:color w:val="000000"/>
        </w:rPr>
        <w:t xml:space="preserve">В </w:t>
      </w:r>
      <w:r w:rsidR="00976c04">
        <w:rPr>
          <w:spacing w:val="-5"/>
          <w:sz w:val="28"/>
          <w:bCs/>
          <w:szCs w:val="28"/>
          <w:lang w:val="en-US"/>
          <w:color w:val="000000"/>
        </w:rPr>
        <w:t xml:space="preserve">I</w:t>
      </w:r>
      <w:r w:rsidR="006265ff" w:rsidRPr="006265ff">
        <w:rPr>
          <w:spacing w:val="-5"/>
          <w:sz w:val="28"/>
          <w:bCs/>
          <w:szCs w:val="28"/>
          <w:color w:val="000000"/>
        </w:rPr>
        <w:t xml:space="preserve"> полугодии 2016 года за период работы проведено 2 заседания Комиссии.</w:t>
      </w:r>
    </w:p>
    <w:p w:rsidP="00866a47">
      <w:pPr>
        <w:pStyle w:val="Normal"/>
        <w:rPr>
          <w:spacing w:val="-5"/>
          <w:sz w:val="28"/>
          <w:bCs/>
          <w:iCs/>
          <w:szCs w:val="28"/>
          <w:color w:val="000000"/>
        </w:rPr>
        <w:shd w:color="auto" w:fill="ffffff" w:val="clear"/>
        <w:ind w:firstLine="708"/>
        <w:jc w:val="both"/>
      </w:pPr>
      <w:r w:rsidR="006265ff">
        <w:rPr>
          <w:spacing w:val="-5"/>
          <w:sz w:val="28"/>
          <w:bCs/>
          <w:szCs w:val="28"/>
          <w:color w:val="000000"/>
        </w:rPr>
        <w:t xml:space="preserve">На заседаниях</w:t>
      </w:r>
      <w:r w:rsidR="006265ff" w:rsidRPr="006265ff">
        <w:rPr>
          <w:spacing w:val="-5"/>
          <w:sz w:val="28"/>
          <w:bCs/>
          <w:szCs w:val="28"/>
          <w:color w:val="000000"/>
        </w:rPr>
        <w:t xml:space="preserve"> Комиссии </w:t>
      </w:r>
      <w:r w:rsidR="006265ff">
        <w:rPr>
          <w:spacing w:val="-5"/>
          <w:sz w:val="28"/>
          <w:bCs/>
          <w:iCs/>
          <w:szCs w:val="28"/>
          <w:color w:val="000000"/>
        </w:rPr>
        <w:t xml:space="preserve">рассмотрены</w:t>
      </w:r>
      <w:r w:rsidR="006265ff" w:rsidRPr="006265ff">
        <w:rPr>
          <w:spacing w:val="-5"/>
          <w:sz w:val="28"/>
          <w:bCs/>
          <w:iCs/>
          <w:szCs w:val="28"/>
          <w:color w:val="000000"/>
        </w:rPr>
        <w:t xml:space="preserve"> следующие вопросы:</w:t>
      </w:r>
    </w:p>
    <w:p w:rsidP="00866a47">
      <w:pPr>
        <w:pStyle w:val="Normal"/>
        <w:rPr>
          <w:spacing w:val="-5"/>
          <w:sz w:val="28"/>
          <w:bCs/>
          <w:iCs/>
          <w:szCs w:val="28"/>
          <w:color w:val="000000"/>
        </w:rPr>
        <w:shd w:color="auto" w:fill="ffffff" w:val="clear"/>
        <w:ind w:firstLine="708"/>
        <w:jc w:val="both"/>
      </w:pPr>
      <w:r w:rsidR="00866a47">
        <w:rPr>
          <w:spacing w:val="-5"/>
          <w:sz w:val="28"/>
          <w:bCs/>
          <w:iCs/>
          <w:szCs w:val="28"/>
          <w:color w:val="000000"/>
        </w:rPr>
        <w:t xml:space="preserve">1. </w:t>
      </w:r>
      <w:r w:rsidR="006265ff" w:rsidRPr="006265ff">
        <w:rPr>
          <w:spacing w:val="-5"/>
          <w:sz w:val="28"/>
          <w:bCs/>
          <w:iCs/>
          <w:szCs w:val="28"/>
          <w:color w:val="000000"/>
        </w:rPr>
        <w:t xml:space="preserve">О Кодексе этики депутата Городской Думы Петропавловск-Камчатского городского округа.</w:t>
      </w:r>
    </w:p>
    <w:p w:rsidP="00866a47">
      <w:pPr>
        <w:pStyle w:val="Normal"/>
        <w:rPr>
          <w:spacing w:val="-5"/>
          <w:sz w:val="28"/>
          <w:bCs/>
          <w:iCs/>
          <w:szCs w:val="28"/>
          <w:color w:val="000000"/>
        </w:rPr>
        <w:shd w:color="auto" w:fill="ffffff" w:val="clear"/>
        <w:ind w:firstLine="708"/>
        <w:jc w:val="both"/>
      </w:pPr>
      <w:r w:rsidR="00866a47">
        <w:rPr>
          <w:spacing w:val="-5"/>
          <w:sz w:val="28"/>
          <w:bCs/>
          <w:iCs/>
          <w:szCs w:val="28"/>
          <w:color w:val="000000"/>
        </w:rPr>
        <w:t xml:space="preserve">2. </w:t>
      </w:r>
      <w:r w:rsidR="006265ff" w:rsidRPr="006265ff">
        <w:rPr>
          <w:spacing w:val="-5"/>
          <w:sz w:val="28"/>
          <w:bCs/>
          <w:iCs/>
          <w:szCs w:val="28"/>
          <w:color w:val="000000"/>
        </w:rPr>
        <w:t xml:space="preserve">Об информационном письме прокурора </w:t>
      </w:r>
      <w:r w:rsidR="00947049">
        <w:rPr>
          <w:spacing w:val="-5"/>
          <w:sz w:val="28"/>
          <w:bCs/>
          <w:iCs/>
          <w:szCs w:val="28"/>
          <w:color w:val="000000"/>
        </w:rPr>
        <w:t xml:space="preserve">города </w:t>
      </w:r>
      <w:r w:rsidR="006265ff" w:rsidRPr="006265ff">
        <w:rPr>
          <w:spacing w:val="-5"/>
          <w:sz w:val="28"/>
          <w:bCs/>
          <w:iCs/>
          <w:szCs w:val="28"/>
          <w:color w:val="000000"/>
        </w:rPr>
        <w:t xml:space="preserve"> Петропавловска-Камчатского от 05.05.2016 № 7/29-1101-2016 о </w:t>
      </w:r>
      <w:r w:rsidR="00ee7da6">
        <w:rPr>
          <w:spacing w:val="-5"/>
          <w:sz w:val="28"/>
          <w:bCs/>
          <w:iCs/>
          <w:szCs w:val="28"/>
          <w:color w:val="000000"/>
        </w:rPr>
        <w:t xml:space="preserve">результатах </w:t>
      </w:r>
      <w:r w:rsidR="006265ff" w:rsidRPr="006265ff">
        <w:rPr>
          <w:spacing w:val="-5"/>
          <w:sz w:val="28"/>
          <w:bCs/>
          <w:iCs/>
          <w:szCs w:val="28"/>
          <w:color w:val="000000"/>
        </w:rPr>
        <w:t xml:space="preserve"> работы </w:t>
      </w:r>
      <w:r w:rsidR="005d29ba" w:rsidRPr="006265ff">
        <w:rPr>
          <w:spacing w:val="-5"/>
          <w:sz w:val="28"/>
          <w:bCs/>
          <w:iCs/>
          <w:szCs w:val="28"/>
          <w:color w:val="000000"/>
        </w:rPr>
        <w:t xml:space="preserve">Тимофеева Д.Р.</w:t>
      </w:r>
      <w:r w:rsidR="00126d32">
        <w:rPr>
          <w:spacing w:val="-5"/>
          <w:sz w:val="28"/>
          <w:bCs/>
          <w:iCs/>
          <w:szCs w:val="28"/>
          <w:color w:val="000000"/>
        </w:rPr>
        <w:t xml:space="preserve">, </w:t>
      </w:r>
      <w:r w:rsidR="006265ff" w:rsidRPr="006265ff">
        <w:rPr>
          <w:spacing w:val="-5"/>
          <w:sz w:val="28"/>
          <w:bCs/>
          <w:iCs/>
          <w:szCs w:val="28"/>
          <w:color w:val="000000"/>
        </w:rPr>
        <w:t xml:space="preserve">депутата Городской Думы </w:t>
      </w:r>
      <w:r w:rsidR="005d29ba">
        <w:rPr>
          <w:spacing w:val="-5"/>
          <w:sz w:val="28"/>
          <w:bCs/>
          <w:iCs/>
          <w:szCs w:val="28"/>
          <w:color w:val="000000"/>
        </w:rPr>
        <w:t xml:space="preserve">по единому муниципальному избирательному округу.</w:t>
      </w:r>
      <w:r w:rsidR="006265ff" w:rsidRPr="006265ff">
        <w:rPr>
          <w:spacing w:val="-5"/>
          <w:sz w:val="28"/>
          <w:bCs/>
          <w:iCs/>
          <w:szCs w:val="28"/>
          <w:color w:val="000000"/>
        </w:rPr>
        <w:t xml:space="preserve"> </w:t>
      </w:r>
    </w:p>
    <w:p w:rsidP="002037a2">
      <w:pPr>
        <w:pStyle w:val="Normal"/>
        <w:rPr>
          <w:spacing w:val="-5"/>
          <w:sz w:val="28"/>
          <w:bCs/>
          <w:iCs/>
          <w:szCs w:val="28"/>
          <w:color w:val="000000"/>
        </w:rPr>
        <w:shd w:color="auto" w:fill="ffffff" w:val="clear"/>
        <w:ind w:firstLine="708"/>
        <w:jc w:val="both"/>
      </w:pPr>
      <w:r w:rsidR="006265ff" w:rsidRPr="006265ff">
        <w:rPr>
          <w:spacing w:val="-5"/>
          <w:sz w:val="28"/>
          <w:bCs/>
          <w:szCs w:val="28"/>
          <w:color w:val="000000"/>
        </w:rPr>
        <w:t xml:space="preserve">По итогам</w:t>
      </w:r>
      <w:r w:rsidR="005d29ba">
        <w:rPr>
          <w:spacing w:val="-5"/>
          <w:sz w:val="28"/>
          <w:bCs/>
          <w:szCs w:val="28"/>
          <w:color w:val="000000"/>
        </w:rPr>
        <w:t xml:space="preserve"> работы Комиссии </w:t>
      </w:r>
      <w:r w:rsidR="006265ff" w:rsidRPr="002037a2">
        <w:rPr>
          <w:spacing w:val="-5"/>
          <w:sz w:val="28"/>
          <w:bCs/>
          <w:iCs/>
          <w:szCs w:val="28"/>
          <w:color w:val="000000"/>
        </w:rPr>
        <w:t xml:space="preserve">принято </w:t>
      </w:r>
      <w:r w:rsidR="00517f14" w:rsidRPr="002037a2">
        <w:rPr>
          <w:spacing w:val="-5"/>
          <w:sz w:val="28"/>
          <w:bCs/>
          <w:iCs/>
          <w:szCs w:val="28"/>
          <w:color w:val="000000"/>
        </w:rPr>
        <w:t xml:space="preserve">Р</w:t>
      </w:r>
      <w:r w:rsidR="006265ff" w:rsidRPr="002037a2">
        <w:rPr>
          <w:spacing w:val="-5"/>
          <w:sz w:val="28"/>
          <w:bCs/>
          <w:iCs/>
          <w:szCs w:val="28"/>
          <w:color w:val="000000"/>
        </w:rPr>
        <w:t xml:space="preserve">ешение </w:t>
      </w:r>
      <w:r w:rsidR="005d29ba" w:rsidRPr="002037a2">
        <w:rPr>
          <w:spacing w:val="-5"/>
          <w:sz w:val="28"/>
          <w:bCs/>
          <w:iCs/>
          <w:szCs w:val="28"/>
          <w:color w:val="000000"/>
        </w:rPr>
        <w:t xml:space="preserve">Городской Дум</w:t>
      </w:r>
      <w:r w:rsidR="005d29ba">
        <w:rPr>
          <w:spacing w:val="-5"/>
          <w:sz w:val="28"/>
          <w:bCs/>
          <w:iCs/>
          <w:szCs w:val="28"/>
          <w:color w:val="000000"/>
        </w:rPr>
        <w:t xml:space="preserve">ы</w:t>
      </w:r>
      <w:r w:rsidR="005d29ba" w:rsidRPr="002037a2">
        <w:rPr>
          <w:spacing w:val="-5"/>
          <w:sz w:val="28"/>
          <w:bCs/>
          <w:iCs/>
          <w:szCs w:val="28"/>
          <w:color w:val="000000"/>
        </w:rPr>
        <w:t xml:space="preserve"> Петропавловск-Камчатского городского округа </w:t>
      </w:r>
      <w:r w:rsidR="006265ff" w:rsidRPr="002037a2">
        <w:rPr>
          <w:spacing w:val="-5"/>
          <w:sz w:val="28"/>
          <w:bCs/>
          <w:iCs/>
          <w:szCs w:val="28"/>
          <w:color w:val="000000"/>
        </w:rPr>
        <w:t xml:space="preserve">от 2</w:t>
      </w:r>
      <w:r w:rsidR="00517f14" w:rsidRPr="002037a2">
        <w:rPr>
          <w:spacing w:val="-5"/>
          <w:sz w:val="28"/>
          <w:bCs/>
          <w:iCs/>
          <w:szCs w:val="28"/>
          <w:color w:val="000000"/>
        </w:rPr>
        <w:t xml:space="preserve">6</w:t>
      </w:r>
      <w:r w:rsidR="006265ff" w:rsidRPr="002037a2">
        <w:rPr>
          <w:spacing w:val="-5"/>
          <w:sz w:val="28"/>
          <w:bCs/>
          <w:iCs/>
          <w:szCs w:val="28"/>
          <w:color w:val="000000"/>
        </w:rPr>
        <w:t xml:space="preserve">.04.2016 № </w:t>
      </w:r>
      <w:r w:rsidR="00517f14" w:rsidRPr="002037a2">
        <w:rPr>
          <w:spacing w:val="-5"/>
          <w:sz w:val="28"/>
          <w:bCs/>
          <w:iCs/>
          <w:szCs w:val="28"/>
          <w:color w:val="000000"/>
        </w:rPr>
        <w:t xml:space="preserve">426-нд</w:t>
      </w:r>
      <w:r w:rsidR="006265ff" w:rsidRPr="002037a2">
        <w:rPr>
          <w:spacing w:val="-5"/>
          <w:sz w:val="28"/>
          <w:bCs/>
          <w:iCs/>
          <w:szCs w:val="28"/>
          <w:color w:val="000000"/>
        </w:rPr>
        <w:t xml:space="preserve"> «О </w:t>
      </w:r>
      <w:r w:rsidR="002037a2" w:rsidRPr="002037a2">
        <w:rPr>
          <w:spacing w:val="-5"/>
          <w:sz w:val="28"/>
          <w:bCs/>
          <w:iCs/>
          <w:szCs w:val="28"/>
          <w:color w:val="000000"/>
        </w:rPr>
        <w:t xml:space="preserve">К</w:t>
      </w:r>
      <w:r w:rsidR="006265ff" w:rsidRPr="002037a2">
        <w:rPr>
          <w:spacing w:val="-5"/>
          <w:sz w:val="28"/>
          <w:bCs/>
          <w:iCs/>
          <w:szCs w:val="28"/>
          <w:color w:val="000000"/>
        </w:rPr>
        <w:t xml:space="preserve">одексе этики депутата Городской Думы Петропавловс</w:t>
      </w:r>
      <w:r w:rsidR="002037a2">
        <w:rPr>
          <w:spacing w:val="-5"/>
          <w:sz w:val="28"/>
          <w:bCs/>
          <w:iCs/>
          <w:szCs w:val="28"/>
          <w:color w:val="000000"/>
        </w:rPr>
        <w:t xml:space="preserve">к</w:t>
      </w:r>
      <w:r w:rsidR="00610eb6">
        <w:rPr>
          <w:spacing w:val="-5"/>
          <w:sz w:val="28"/>
          <w:bCs/>
          <w:iCs/>
          <w:szCs w:val="28"/>
          <w:color w:val="000000"/>
        </w:rPr>
        <w:t xml:space="preserve">-Камчатского городского округа» и </w:t>
      </w:r>
      <w:r w:rsidR="002037a2">
        <w:rPr>
          <w:spacing w:val="-5"/>
          <w:sz w:val="28"/>
          <w:bCs/>
          <w:iCs/>
          <w:szCs w:val="28"/>
          <w:color w:val="000000"/>
        </w:rPr>
        <w:t xml:space="preserve">у</w:t>
      </w:r>
      <w:r w:rsidR="002037a2" w:rsidRPr="002037a2">
        <w:rPr>
          <w:spacing w:val="-5"/>
          <w:sz w:val="28"/>
          <w:bCs/>
          <w:iCs/>
          <w:szCs w:val="28"/>
          <w:color w:val="000000"/>
        </w:rPr>
        <w:t xml:space="preserve">становлено, что в действиях </w:t>
      </w:r>
      <w:r w:rsidR="00610eb6" w:rsidRPr="002037a2">
        <w:rPr>
          <w:spacing w:val="-5"/>
          <w:sz w:val="28"/>
          <w:bCs/>
          <w:iCs/>
          <w:szCs w:val="28"/>
          <w:color w:val="000000"/>
        </w:rPr>
        <w:t xml:space="preserve">Тимофеева Д.Р</w:t>
      </w:r>
      <w:r w:rsidR="00126d32">
        <w:rPr>
          <w:spacing w:val="-5"/>
          <w:sz w:val="28"/>
          <w:bCs/>
          <w:iCs/>
          <w:szCs w:val="28"/>
          <w:color w:val="000000"/>
        </w:rPr>
        <w:t xml:space="preserve">.,</w:t>
      </w:r>
      <w:r w:rsidR="00610eb6">
        <w:rPr>
          <w:spacing w:val="-5"/>
          <w:sz w:val="28"/>
          <w:bCs/>
          <w:iCs/>
          <w:szCs w:val="28"/>
          <w:color w:val="000000"/>
        </w:rPr>
        <w:t xml:space="preserve"> </w:t>
      </w:r>
      <w:r w:rsidR="002037a2" w:rsidRPr="002037a2">
        <w:rPr>
          <w:spacing w:val="-5"/>
          <w:sz w:val="28"/>
          <w:bCs/>
          <w:iCs/>
          <w:szCs w:val="28"/>
          <w:color w:val="000000"/>
        </w:rPr>
        <w:t xml:space="preserve">депутата Городской Думы </w:t>
      </w:r>
      <w:r w:rsidR="00610eb6">
        <w:rPr>
          <w:spacing w:val="-5"/>
          <w:sz w:val="28"/>
          <w:bCs/>
          <w:iCs/>
          <w:szCs w:val="28"/>
          <w:color w:val="000000"/>
        </w:rPr>
        <w:t xml:space="preserve">по единому муниципальному избирательному округу</w:t>
      </w:r>
      <w:r w:rsidR="002037a2" w:rsidRPr="002037a2">
        <w:rPr>
          <w:spacing w:val="-5"/>
          <w:sz w:val="28"/>
          <w:bCs/>
          <w:iCs/>
          <w:szCs w:val="28"/>
          <w:color w:val="000000"/>
        </w:rPr>
        <w:t xml:space="preserve"> нарушений норм депутатской этики и Регламента Городской Думы Петропавловск-Камчатского городского округа не содержится.</w:t>
      </w:r>
      <w:r w:rsidR="006265ff" w:rsidRPr="002037a2">
        <w:rPr>
          <w:spacing w:val="-5"/>
          <w:sz w:val="28"/>
          <w:bCs/>
          <w:iCs/>
          <w:szCs w:val="28"/>
          <w:color w:val="000000"/>
        </w:rPr>
      </w:r>
    </w:p>
    <w:sectPr>
      <w:type w:val="nextPage"/>
      <w:pgSz w:h="16838" w:w="11906"/>
      <w:pgMar w:bottom="567" w:footer="720" w:gutter="0" w:header="720" w:left="1134" w:right="566" w:top="567"/>
      <w:cols w:space="708"/>
      <w:docGrid w:linePitch="272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4f25525"/>
    <w:multiLevelType w:val="hybridMultilevel"/>
    <w:tmpl w:val="597a09c8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">
    <w:nsid w:val="188602c4"/>
    <w:multiLevelType w:val="multilevel"/>
    <w:tmpl w:val="985ef340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decimal"/>
      <w:suff w:val="tab"/>
      <w:lvlText w:val="%1.%2"/>
      <w:lvlJc w:val="left"/>
      <w:pPr>
        <w:pStyle w:val="Normal"/>
        <w:ind w:hanging="1170" w:left="1880"/>
      </w:pPr>
      <w:rPr>
        <w:rFonts w:eastAsia="Calibri"/>
      </w:rPr>
    </w:lvl>
    <w:lvl w:ilvl="2">
      <w:start w:val="1"/>
      <w:numFmt w:val="decimal"/>
      <w:suff w:val="tab"/>
      <w:lvlText w:val="%1.%2.%3"/>
      <w:lvlJc w:val="left"/>
      <w:pPr>
        <w:pStyle w:val="Normal"/>
        <w:ind w:hanging="1170" w:left="1878"/>
      </w:pPr>
      <w:rPr>
        <w:rFonts w:eastAsia="Calibri"/>
      </w:rPr>
    </w:lvl>
    <w:lvl w:ilvl="3">
      <w:start w:val="1"/>
      <w:numFmt w:val="decimal"/>
      <w:suff w:val="tab"/>
      <w:lvlText w:val="%1.%2.%3.%4"/>
      <w:lvlJc w:val="left"/>
      <w:pPr>
        <w:pStyle w:val="Normal"/>
        <w:ind w:hanging="1170" w:left="1878"/>
      </w:pPr>
      <w:rPr>
        <w:rFonts w:eastAsia="Calibri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hanging="1170" w:left="1878"/>
      </w:pPr>
      <w:rPr>
        <w:rFonts w:eastAsia="Calibri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2148"/>
      </w:pPr>
      <w:rPr>
        <w:rFonts w:eastAsia="Calibri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2148"/>
      </w:pPr>
      <w:rPr>
        <w:rFonts w:eastAsia="Calibri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2508"/>
      </w:pPr>
      <w:rPr>
        <w:rFonts w:eastAsia="Calibri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2160" w:left="2868"/>
      </w:pPr>
      <w:rPr>
        <w:rFonts w:eastAsia="Calibri"/>
      </w:rPr>
    </w:lvl>
  </w:abstractNum>
  <w:abstractNum w:abstractNumId="2">
    <w:nsid w:val="1c9f2a72"/>
    <w:multiLevelType w:val="hybridMultilevel"/>
    <w:tmpl w:val="a1f4b484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3">
    <w:nsid w:val="1d0460f5"/>
    <w:multiLevelType w:val="hybridMultilevel"/>
    <w:tmpl w:val="f17ca620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4">
    <w:nsid w:val="1eb52a1e"/>
    <w:multiLevelType w:val="hybridMultilevel"/>
    <w:tmpl w:val="62c6d564"/>
    <w:lvl w:ilvl="0">
      <w:start w:val="2"/>
      <w:numFmt w:val="decimal"/>
      <w:suff w:val="tab"/>
      <w:lvlText w:val="%1)"/>
      <w:lvlJc w:val="left"/>
      <w:pPr>
        <w:pStyle w:val="Normal"/>
        <w:ind w:hanging="360" w:left="14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4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6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8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0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2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4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6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88"/>
      </w:pPr>
    </w:lvl>
  </w:abstractNum>
  <w:abstractNum w:abstractNumId="5">
    <w:nsid w:val="2cc52bfe"/>
    <w:multiLevelType w:val="hybridMultilevel"/>
    <w:tmpl w:val="c7cc63c8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6">
    <w:nsid w:val="2e064f96"/>
    <w:multiLevelType w:val="hybridMultilevel"/>
    <w:tmpl w:val="cafcdfc8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7">
    <w:nsid w:val="38bb177c"/>
    <w:multiLevelType w:val="hybridMultilevel"/>
    <w:tmpl w:val="9eec53f8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  <w:rPr>
        <w:rFonts w:eastAsia="Calibri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8">
    <w:nsid w:val="4d753591"/>
    <w:multiLevelType w:val="hybridMultilevel"/>
    <w:tmpl w:val="526aff16"/>
    <w:lvl w:ilvl="0">
      <w:start w:val="1"/>
      <w:numFmt w:val="decimal"/>
      <w:suff w:val="tab"/>
      <w:lvlText w:val="%1)"/>
      <w:lvlJc w:val="left"/>
      <w:pPr>
        <w:pStyle w:val="Normal"/>
        <w:ind w:hanging="360" w:left="107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9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1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3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5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7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9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1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30"/>
      </w:pPr>
    </w:lvl>
  </w:abstractNum>
  <w:abstractNum w:abstractNumId="9">
    <w:nsid w:val="520548c7"/>
    <w:multiLevelType w:val="hybridMultilevel"/>
    <w:tmpl w:val="d3528082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0">
    <w:nsid w:val="54660954"/>
    <w:multiLevelType w:val="hybridMultilevel"/>
    <w:tmpl w:val="43766f1c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93948"/>
    <w:rsid w:val="000f139b"/>
    <w:rsid w:val="00126d32"/>
    <w:rsid w:val="001d52c0"/>
    <w:rsid w:val="002037a2"/>
    <w:rsid w:val="00213a7e"/>
    <w:rsid w:val="002c52a3"/>
    <w:rsid w:val="002e65f0"/>
    <w:rsid w:val="003b764e"/>
    <w:rsid w:val="003c4270"/>
    <w:rsid w:val="003c5a68"/>
    <w:rsid w:val="003e6bd9"/>
    <w:rsid w:val="00403e23"/>
    <w:rsid w:val="00493742"/>
    <w:rsid w:val="004b265d"/>
    <w:rsid w:val="00517f14"/>
    <w:rsid w:val="00533856"/>
    <w:rsid w:val="005744b4"/>
    <w:rsid w:val="005d29ba"/>
    <w:rsid w:val="00610eb6"/>
    <w:rsid w:val="006265ff"/>
    <w:rsid w:val="006369bb"/>
    <w:rsid w:val="006465fe"/>
    <w:rsid w:val="006e4a90"/>
    <w:rsid w:val="006f7db2"/>
    <w:rsid w:val="007a2e3d"/>
    <w:rsid w:val="007c2f2a"/>
    <w:rsid w:val="008216d7"/>
    <w:rsid w:val="00866a47"/>
    <w:rsid w:val="00885ea3"/>
    <w:rsid w:val="008b3467"/>
    <w:rsid w:val="00912fb4"/>
    <w:rsid w:val="00947049"/>
    <w:rsid w:val="00976c04"/>
    <w:rsid w:val="00980314"/>
    <w:rsid w:val="009c6e36"/>
    <w:rsid w:val="00a15566"/>
    <w:rsid w:val="00a368c3"/>
    <w:rsid w:val="00a8736f"/>
    <w:rsid w:val="00ad6758"/>
    <w:rsid w:val="00b5773a"/>
    <w:rsid w:val="00c74d32"/>
    <w:rsid w:val="00cd0f68"/>
    <w:rsid w:val="00cd774f"/>
    <w:rsid w:val="00d30cc8"/>
    <w:rsid w:val="00d90efe"/>
    <w:rsid w:val="00db7ea7"/>
    <w:rsid w:val="00e0063b"/>
    <w:rsid w:val="00e75620"/>
    <w:rsid w:val="00ee7da6"/>
    <w:rsid w:val="00f13468"/>
    <w:rsid w:val="00ff2c85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8"/>
    <w:pPr>
      <w:spacing w:after="120"/>
    </w:pPr>
    <w:rPr>
      <w:sz w:val="24"/>
      <w:szCs w:val="24"/>
    </w:rPr>
  </w:style>
  <w:style w:type="character" w:styleId="StGen8">
    <w:name w:val="StGen8"/>
    <w:next w:val="StGen8"/>
    <w:link w:val="BodyText"/>
    <w:rPr>
      <w:sz w:val="24"/>
      <w:szCs w:val="24"/>
      <w:lang w:bidi="ar-SA" w:eastAsia="ru-RU" w:val="ru-RU"/>
    </w:rPr>
  </w:style>
  <w:style w:type="paragraph" w:styleId="StGen40">
    <w:name w:val="StGen40"/>
    <w:next w:val="StGen40"/>
    <w:link w:val="Normal"/>
    <w:rPr>
      <w:lang w:bidi="ar-SA" w:eastAsia="ru-RU" w:val="ru-RU"/>
    </w:rPr>
  </w:style>
  <w:style w:type="paragraph" w:styleId="Acetate">
    <w:name w:val="Acetate"/>
    <w:basedOn w:val="Normal"/>
    <w:next w:val="Acetate"/>
    <w:link w:val="StGen10"/>
    <w:rPr>
      <w:sz w:val="16"/>
      <w:szCs w:val="16"/>
      <w:rFonts w:ascii="Tahoma" w:hAnsi="Tahoma"/>
    </w:rPr>
  </w:style>
  <w:style w:type="character" w:styleId="StGen10">
    <w:name w:val="StGen10"/>
    <w:next w:val="StGen10"/>
    <w:link w:val="Acetate"/>
    <w:rPr>
      <w:sz w:val="16"/>
      <w:szCs w:val="16"/>
      <w:rFonts w:ascii="Tahoma" w:hAnsi="Tahoma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character" w:styleId="StGen45">
    <w:name w:val="StGen45"/>
    <w:next w:val="StGen45"/>
    <w:link w:val="Normal"/>
    <w:rPr>
      <w:sz w:val="22"/>
      <w:szCs w:val="22"/>
      <w:rFonts w:ascii="Times New Roman" w:hAnsi="Times New Roman"/>
    </w:rPr>
  </w:style>
  <w:style w:type="paragraph" w:styleId="StGen1">
    <w:name w:val="StGen1"/>
    <w:next w:val="StGen1"/>
    <w:link w:val="Normal"/>
    <w:pPr>
      <w:widowControl w:val="off"/>
      <w:autoSpaceDE w:val="off"/>
      <w:autoSpaceDN w:val="off"/>
    </w:pPr>
    <w:rPr>
      <w:b/>
      <w:sz w:val="22"/>
      <w:bCs/>
      <w:szCs w:val="22"/>
      <w:lang w:bidi="ar-SA" w:eastAsia="ru-RU" w:val="ru-RU"/>
      <w:rFonts w:ascii="Calibri" w:hAnsi="Calibri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