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drawings/drawing1.xml" ContentType="application/vnd.openxmlformats-officedocument.drawingml.chartshapes+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drawings/drawing2.xml" ContentType="application/vnd.openxmlformats-officedocument.drawingml.chartshapes+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theme/themeOverride28.xml" ContentType="application/vnd.openxmlformats-officedocument.themeOverride+xml"/>
  <Override PartName="/word/charts/chart30.xml" ContentType="application/vnd.openxmlformats-officedocument.drawingml.chart+xml"/>
  <Override PartName="/word/charts/chart31.xml" ContentType="application/vnd.openxmlformats-officedocument.drawingml.chart+xml"/>
  <Override PartName="/word/drawings/drawing3.xml" ContentType="application/vnd.openxmlformats-officedocument.drawingml.chartshapes+xml"/>
  <Override PartName="/word/charts/chart32.xml" ContentType="application/vnd.openxmlformats-officedocument.drawingml.chart+xml"/>
  <Override PartName="/word/charts/chart33.xml" ContentType="application/vnd.openxmlformats-officedocument.drawingml.chart+xml"/>
  <Override PartName="/word/theme/themeOverride29.xml" ContentType="application/vnd.openxmlformats-officedocument.themeOverride+xml"/>
  <Override PartName="/word/charts/chart34.xml" ContentType="application/vnd.openxmlformats-officedocument.drawingml.chart+xml"/>
  <Override PartName="/word/theme/themeOverride30.xml" ContentType="application/vnd.openxmlformats-officedocument.themeOverride+xml"/>
  <Override PartName="/word/charts/chart35.xml" ContentType="application/vnd.openxmlformats-officedocument.drawingml.chart+xml"/>
  <Override PartName="/word/theme/themeOverride31.xml" ContentType="application/vnd.openxmlformats-officedocument.themeOverride+xml"/>
  <Override PartName="/word/charts/chart36.xml" ContentType="application/vnd.openxmlformats-officedocument.drawingml.chart+xml"/>
  <Override PartName="/word/theme/themeOverride32.xml" ContentType="application/vnd.openxmlformats-officedocument.themeOverride+xml"/>
  <Override PartName="/word/charts/chart37.xml" ContentType="application/vnd.openxmlformats-officedocument.drawingml.chart+xml"/>
  <Override PartName="/word/theme/themeOverride33.xml" ContentType="application/vnd.openxmlformats-officedocument.themeOverride+xml"/>
  <Override PartName="/word/charts/chart38.xml" ContentType="application/vnd.openxmlformats-officedocument.drawingml.chart+xml"/>
  <Override PartName="/word/theme/themeOverride34.xml" ContentType="application/vnd.openxmlformats-officedocument.themeOverride+xml"/>
  <Override PartName="/word/charts/chart39.xml" ContentType="application/vnd.openxmlformats-officedocument.drawingml.chart+xml"/>
  <Override PartName="/word/theme/themeOverride3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880" w:type="dxa"/>
        <w:jc w:val="center"/>
        <w:tblLook w:val="01E0" w:firstRow="1" w:lastRow="1" w:firstColumn="1" w:lastColumn="1" w:noHBand="0" w:noVBand="0"/>
      </w:tblPr>
      <w:tblGrid>
        <w:gridCol w:w="9880"/>
      </w:tblGrid>
      <w:tr w:rsidR="004A7B2B" w:rsidRPr="004A7B2B" w:rsidTr="004A7B2B">
        <w:trPr>
          <w:jc w:val="center"/>
        </w:trPr>
        <w:tc>
          <w:tcPr>
            <w:tcW w:w="9880" w:type="dxa"/>
          </w:tcPr>
          <w:p w:rsidR="004A7B2B" w:rsidRPr="004A7B2B" w:rsidRDefault="004A7B2B" w:rsidP="004A7B2B">
            <w:pPr>
              <w:jc w:val="center"/>
              <w:rPr>
                <w:sz w:val="20"/>
                <w:szCs w:val="20"/>
                <w:lang w:val="en-US"/>
              </w:rPr>
            </w:pPr>
            <w:r>
              <w:rPr>
                <w:rFonts w:eastAsia="Calibri"/>
                <w:noProof/>
                <w:sz w:val="28"/>
                <w:szCs w:val="28"/>
              </w:rPr>
              <w:drawing>
                <wp:inline distT="0" distB="0" distL="0" distR="0" wp14:anchorId="24891636" wp14:editId="3A25DCA6">
                  <wp:extent cx="1134745" cy="1002665"/>
                  <wp:effectExtent l="0" t="0" r="8255" b="6985"/>
                  <wp:docPr id="9" name="Рисунок 9" descr="Петропавловск-Камчатский-герб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етропавловск-Камчатский-герб_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745" cy="1002665"/>
                          </a:xfrm>
                          <a:prstGeom prst="rect">
                            <a:avLst/>
                          </a:prstGeom>
                          <a:noFill/>
                          <a:ln>
                            <a:noFill/>
                          </a:ln>
                        </pic:spPr>
                      </pic:pic>
                    </a:graphicData>
                  </a:graphic>
                </wp:inline>
              </w:drawing>
            </w:r>
          </w:p>
        </w:tc>
      </w:tr>
      <w:tr w:rsidR="004A7B2B" w:rsidRPr="004A7B2B" w:rsidTr="004A7B2B">
        <w:trPr>
          <w:jc w:val="center"/>
        </w:trPr>
        <w:tc>
          <w:tcPr>
            <w:tcW w:w="9880" w:type="dxa"/>
          </w:tcPr>
          <w:p w:rsidR="004A7B2B" w:rsidRPr="004A7B2B" w:rsidRDefault="004A7B2B" w:rsidP="004A7B2B">
            <w:pPr>
              <w:jc w:val="center"/>
              <w:rPr>
                <w:rFonts w:ascii="Bookman Old Style" w:hAnsi="Bookman Old Style"/>
                <w:sz w:val="30"/>
                <w:szCs w:val="30"/>
              </w:rPr>
            </w:pPr>
            <w:r w:rsidRPr="004A7B2B">
              <w:rPr>
                <w:rFonts w:ascii="Bookman Old Style" w:hAnsi="Bookman Old Style"/>
                <w:sz w:val="30"/>
                <w:szCs w:val="30"/>
              </w:rPr>
              <w:t>ГОРОДСКАЯ ДУМА</w:t>
            </w:r>
          </w:p>
        </w:tc>
      </w:tr>
      <w:tr w:rsidR="004A7B2B" w:rsidRPr="004A7B2B" w:rsidTr="004A7B2B">
        <w:trPr>
          <w:jc w:val="center"/>
        </w:trPr>
        <w:tc>
          <w:tcPr>
            <w:tcW w:w="9880" w:type="dxa"/>
          </w:tcPr>
          <w:p w:rsidR="004A7B2B" w:rsidRPr="004A7B2B" w:rsidRDefault="004A7B2B" w:rsidP="004A7B2B">
            <w:pPr>
              <w:jc w:val="center"/>
              <w:rPr>
                <w:rFonts w:ascii="Bookman Old Style" w:hAnsi="Bookman Old Style"/>
                <w:sz w:val="30"/>
                <w:szCs w:val="30"/>
              </w:rPr>
            </w:pPr>
            <w:proofErr w:type="gramStart"/>
            <w:r w:rsidRPr="004A7B2B">
              <w:rPr>
                <w:rFonts w:ascii="Bookman Old Style" w:hAnsi="Bookman Old Style"/>
                <w:sz w:val="30"/>
                <w:szCs w:val="30"/>
              </w:rPr>
              <w:t>ПЕТРОПАВЛОВСК-КАМЧАТСКОГО</w:t>
            </w:r>
            <w:proofErr w:type="gramEnd"/>
            <w:r w:rsidRPr="004A7B2B">
              <w:rPr>
                <w:rFonts w:ascii="Bookman Old Style" w:hAnsi="Bookman Old Style"/>
                <w:sz w:val="30"/>
                <w:szCs w:val="30"/>
              </w:rPr>
              <w:t xml:space="preserve"> ГОРОДСКОГО ОКРУГА</w:t>
            </w:r>
          </w:p>
        </w:tc>
      </w:tr>
      <w:tr w:rsidR="004A7B2B" w:rsidRPr="004A7B2B" w:rsidTr="004A7B2B">
        <w:trPr>
          <w:jc w:val="center"/>
        </w:trPr>
        <w:tc>
          <w:tcPr>
            <w:tcW w:w="9880" w:type="dxa"/>
          </w:tcPr>
          <w:p w:rsidR="004A7B2B" w:rsidRPr="004A7B2B" w:rsidRDefault="004A7B2B" w:rsidP="004A7B2B">
            <w:pPr>
              <w:jc w:val="center"/>
              <w:rPr>
                <w:rFonts w:ascii="Bookman Old Style" w:hAnsi="Bookman Old Style"/>
                <w:sz w:val="30"/>
                <w:szCs w:val="30"/>
              </w:rPr>
            </w:pPr>
            <w:r>
              <w:rPr>
                <w:noProof/>
              </w:rPr>
              <mc:AlternateContent>
                <mc:Choice Requires="wps">
                  <w:drawing>
                    <wp:anchor distT="0" distB="0" distL="114300" distR="114300" simplePos="0" relativeHeight="251669504" behindDoc="0" locked="0" layoutInCell="1" allowOverlap="1" wp14:anchorId="3316412D" wp14:editId="77CF2FA4">
                      <wp:simplePos x="0" y="0"/>
                      <wp:positionH relativeFrom="column">
                        <wp:posOffset>-68580</wp:posOffset>
                      </wp:positionH>
                      <wp:positionV relativeFrom="page">
                        <wp:posOffset>62230</wp:posOffset>
                      </wp:positionV>
                      <wp:extent cx="6229985" cy="0"/>
                      <wp:effectExtent l="32385" t="34925" r="33655" b="3175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9985" cy="0"/>
                              </a:xfrm>
                              <a:prstGeom prst="line">
                                <a:avLst/>
                              </a:prstGeom>
                              <a:noFill/>
                              <a:ln w="6350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80859A" id="Прямая соединительная линия 1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5.4pt,4.9pt" to="485.1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" strokeweight="5pt">
                      <v:stroke linestyle="thinThick"/>
                      <w10:wrap anchory="page"/>
                    </v:line>
                  </w:pict>
                </mc:Fallback>
              </mc:AlternateContent>
            </w:r>
          </w:p>
        </w:tc>
      </w:tr>
    </w:tbl>
    <w:p w:rsidR="009A69E7" w:rsidRPr="009A69E7" w:rsidRDefault="009A69E7" w:rsidP="004A7B2B">
      <w:pPr>
        <w:jc w:val="center"/>
        <w:rPr>
          <w:sz w:val="20"/>
          <w:szCs w:val="20"/>
        </w:rPr>
      </w:pPr>
    </w:p>
    <w:p w:rsidR="004A7B2B" w:rsidRPr="004A7B2B" w:rsidRDefault="004A7B2B" w:rsidP="004A7B2B">
      <w:pPr>
        <w:jc w:val="center"/>
        <w:rPr>
          <w:b/>
          <w:sz w:val="36"/>
          <w:szCs w:val="36"/>
        </w:rPr>
      </w:pPr>
      <w:r w:rsidRPr="004A7B2B">
        <w:rPr>
          <w:b/>
          <w:sz w:val="36"/>
          <w:szCs w:val="36"/>
        </w:rPr>
        <w:t>РЕШЕНИЕ</w:t>
      </w:r>
    </w:p>
    <w:p w:rsidR="0047311D" w:rsidRPr="00996D38" w:rsidRDefault="0047311D" w:rsidP="00210EE6">
      <w:pPr>
        <w:jc w:val="center"/>
        <w:rPr>
          <w:sz w:val="28"/>
          <w:szCs w:val="28"/>
        </w:rPr>
      </w:pPr>
    </w:p>
    <w:tbl>
      <w:tblPr>
        <w:tblpPr w:leftFromText="180" w:rightFromText="180" w:vertAnchor="text" w:tblpY="1"/>
        <w:tblOverlap w:val="never"/>
        <w:tblW w:w="0" w:type="auto"/>
        <w:tblLook w:val="01E0" w:firstRow="1" w:lastRow="1" w:firstColumn="1" w:lastColumn="1" w:noHBand="0" w:noVBand="0"/>
      </w:tblPr>
      <w:tblGrid>
        <w:gridCol w:w="3168"/>
      </w:tblGrid>
      <w:tr w:rsidR="0047311D" w:rsidRPr="003045A3" w:rsidTr="004A7B2B">
        <w:trPr>
          <w:trHeight w:val="328"/>
        </w:trPr>
        <w:tc>
          <w:tcPr>
            <w:tcW w:w="3168" w:type="dxa"/>
            <w:tcBorders>
              <w:top w:val="nil"/>
              <w:left w:val="nil"/>
              <w:bottom w:val="single" w:sz="4" w:space="0" w:color="auto"/>
              <w:right w:val="nil"/>
            </w:tcBorders>
          </w:tcPr>
          <w:p w:rsidR="0047311D" w:rsidRPr="00F20A35" w:rsidRDefault="005A4314" w:rsidP="005A4314">
            <w:pPr>
              <w:pStyle w:val="a4"/>
              <w:jc w:val="center"/>
              <w:rPr>
                <w:sz w:val="24"/>
              </w:rPr>
            </w:pPr>
            <w:r w:rsidRPr="0009306E">
              <w:rPr>
                <w:sz w:val="24"/>
                <w:szCs w:val="28"/>
              </w:rPr>
              <w:t xml:space="preserve">от </w:t>
            </w:r>
            <w:r>
              <w:rPr>
                <w:sz w:val="24"/>
                <w:szCs w:val="28"/>
              </w:rPr>
              <w:t>24.08.2016</w:t>
            </w:r>
            <w:r w:rsidRPr="0009306E">
              <w:rPr>
                <w:sz w:val="24"/>
                <w:szCs w:val="28"/>
              </w:rPr>
              <w:t xml:space="preserve"> № </w:t>
            </w:r>
            <w:r>
              <w:rPr>
                <w:sz w:val="24"/>
                <w:szCs w:val="28"/>
              </w:rPr>
              <w:t>1048</w:t>
            </w:r>
            <w:r w:rsidRPr="0009306E">
              <w:rPr>
                <w:sz w:val="24"/>
                <w:szCs w:val="28"/>
              </w:rPr>
              <w:t>-р</w:t>
            </w:r>
          </w:p>
        </w:tc>
      </w:tr>
      <w:tr w:rsidR="0047311D" w:rsidRPr="003045A3" w:rsidTr="004A7B2B">
        <w:trPr>
          <w:trHeight w:val="328"/>
        </w:trPr>
        <w:tc>
          <w:tcPr>
            <w:tcW w:w="3168" w:type="dxa"/>
            <w:tcBorders>
              <w:top w:val="single" w:sz="4" w:space="0" w:color="auto"/>
              <w:left w:val="nil"/>
              <w:bottom w:val="single" w:sz="4" w:space="0" w:color="auto"/>
              <w:right w:val="nil"/>
            </w:tcBorders>
          </w:tcPr>
          <w:p w:rsidR="0047311D" w:rsidRPr="00F20A35" w:rsidRDefault="005A4314" w:rsidP="004A7B2B">
            <w:pPr>
              <w:pStyle w:val="a4"/>
              <w:jc w:val="center"/>
              <w:rPr>
                <w:sz w:val="24"/>
              </w:rPr>
            </w:pPr>
            <w:r>
              <w:rPr>
                <w:sz w:val="24"/>
              </w:rPr>
              <w:t>49</w:t>
            </w:r>
            <w:r w:rsidR="009F4641">
              <w:rPr>
                <w:sz w:val="24"/>
              </w:rPr>
              <w:t xml:space="preserve">-я </w:t>
            </w:r>
            <w:r w:rsidR="0047311D" w:rsidRPr="00F20A35">
              <w:rPr>
                <w:sz w:val="24"/>
              </w:rPr>
              <w:t>сессия</w:t>
            </w:r>
          </w:p>
        </w:tc>
      </w:tr>
      <w:tr w:rsidR="0047311D" w:rsidRPr="003045A3" w:rsidTr="004A7B2B">
        <w:trPr>
          <w:trHeight w:val="268"/>
        </w:trPr>
        <w:tc>
          <w:tcPr>
            <w:tcW w:w="3168" w:type="dxa"/>
            <w:tcBorders>
              <w:top w:val="single" w:sz="4" w:space="0" w:color="auto"/>
              <w:left w:val="nil"/>
              <w:bottom w:val="nil"/>
              <w:right w:val="nil"/>
            </w:tcBorders>
          </w:tcPr>
          <w:p w:rsidR="0047311D" w:rsidRPr="00C85779" w:rsidRDefault="0047311D" w:rsidP="004A7B2B">
            <w:pPr>
              <w:pStyle w:val="a4"/>
              <w:jc w:val="center"/>
            </w:pPr>
            <w:proofErr w:type="spellStart"/>
            <w:r w:rsidRPr="003045A3">
              <w:rPr>
                <w:sz w:val="22"/>
                <w:szCs w:val="22"/>
              </w:rPr>
              <w:t>г</w:t>
            </w:r>
            <w:proofErr w:type="gramStart"/>
            <w:r w:rsidRPr="003045A3">
              <w:rPr>
                <w:sz w:val="22"/>
                <w:szCs w:val="22"/>
              </w:rPr>
              <w:t>.П</w:t>
            </w:r>
            <w:proofErr w:type="gramEnd"/>
            <w:r w:rsidRPr="003045A3">
              <w:rPr>
                <w:sz w:val="22"/>
                <w:szCs w:val="22"/>
              </w:rPr>
              <w:t>етропавловск</w:t>
            </w:r>
            <w:proofErr w:type="spellEnd"/>
            <w:r w:rsidRPr="003045A3">
              <w:rPr>
                <w:sz w:val="22"/>
                <w:szCs w:val="22"/>
              </w:rPr>
              <w:t>-Камчатский</w:t>
            </w:r>
          </w:p>
        </w:tc>
      </w:tr>
    </w:tbl>
    <w:p w:rsidR="0047311D" w:rsidRPr="009A1171" w:rsidRDefault="004A7B2B" w:rsidP="0047311D">
      <w:pPr>
        <w:jc w:val="both"/>
        <w:rPr>
          <w:sz w:val="28"/>
          <w:szCs w:val="28"/>
        </w:rPr>
      </w:pPr>
      <w:r>
        <w:rPr>
          <w:sz w:val="28"/>
          <w:szCs w:val="28"/>
        </w:rPr>
        <w:br w:type="textWrapping" w:clear="all"/>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0"/>
      </w:tblGrid>
      <w:tr w:rsidR="0047311D" w:rsidRPr="00BA6FFE" w:rsidTr="009C6E36">
        <w:trPr>
          <w:trHeight w:val="1270"/>
        </w:trPr>
        <w:tc>
          <w:tcPr>
            <w:tcW w:w="5920" w:type="dxa"/>
            <w:tcBorders>
              <w:top w:val="nil"/>
              <w:left w:val="nil"/>
              <w:bottom w:val="nil"/>
              <w:right w:val="nil"/>
            </w:tcBorders>
          </w:tcPr>
          <w:p w:rsidR="00576F97" w:rsidRPr="00576F97" w:rsidRDefault="009C6E36" w:rsidP="009C6E36">
            <w:pPr>
              <w:pStyle w:val="3"/>
              <w:suppressAutoHyphens/>
              <w:ind w:firstLine="0"/>
              <w:jc w:val="both"/>
            </w:pPr>
            <w:r w:rsidRPr="009C6E36">
              <w:rPr>
                <w:bCs/>
                <w:szCs w:val="28"/>
              </w:rPr>
              <w:t xml:space="preserve">Об отчете о деятельности Главы администрации </w:t>
            </w:r>
            <w:proofErr w:type="gramStart"/>
            <w:r w:rsidRPr="009C6E36">
              <w:rPr>
                <w:bCs/>
                <w:szCs w:val="28"/>
              </w:rPr>
              <w:t>Петропавловск-Камчатского</w:t>
            </w:r>
            <w:proofErr w:type="gramEnd"/>
            <w:r w:rsidRPr="009C6E36">
              <w:rPr>
                <w:bCs/>
                <w:szCs w:val="28"/>
              </w:rPr>
              <w:t xml:space="preserve"> городского округа и деятельности администрации Петропавловск-Камчатского городского округа за 201</w:t>
            </w:r>
            <w:r>
              <w:rPr>
                <w:bCs/>
                <w:szCs w:val="28"/>
              </w:rPr>
              <w:t>5</w:t>
            </w:r>
            <w:r w:rsidRPr="009C6E36">
              <w:rPr>
                <w:bCs/>
                <w:szCs w:val="28"/>
              </w:rPr>
              <w:t xml:space="preserve"> год</w:t>
            </w:r>
          </w:p>
        </w:tc>
      </w:tr>
    </w:tbl>
    <w:p w:rsidR="00F20A35" w:rsidRDefault="00F20A35" w:rsidP="00576F97">
      <w:pPr>
        <w:pStyle w:val="3"/>
        <w:suppressAutoHyphens/>
        <w:ind w:firstLine="708"/>
        <w:jc w:val="both"/>
        <w:rPr>
          <w:szCs w:val="28"/>
        </w:rPr>
      </w:pPr>
    </w:p>
    <w:p w:rsidR="00260547" w:rsidRPr="00A620E9" w:rsidRDefault="009C6E36" w:rsidP="00260547">
      <w:pPr>
        <w:pStyle w:val="af3"/>
        <w:ind w:firstLine="709"/>
        <w:jc w:val="both"/>
        <w:rPr>
          <w:rFonts w:ascii="Times New Roman" w:hAnsi="Times New Roman"/>
          <w:sz w:val="28"/>
          <w:szCs w:val="28"/>
        </w:rPr>
      </w:pPr>
      <w:r w:rsidRPr="009C6E36">
        <w:rPr>
          <w:rFonts w:ascii="Times New Roman" w:hAnsi="Times New Roman"/>
          <w:sz w:val="28"/>
          <w:szCs w:val="28"/>
        </w:rPr>
        <w:t xml:space="preserve">Заслушав отчет о деятельности Главы администрации </w:t>
      </w:r>
      <w:proofErr w:type="gramStart"/>
      <w:r w:rsidRPr="009C6E36">
        <w:rPr>
          <w:rFonts w:ascii="Times New Roman" w:hAnsi="Times New Roman"/>
          <w:sz w:val="28"/>
          <w:szCs w:val="28"/>
        </w:rPr>
        <w:t>Петропавловск-Камчатского</w:t>
      </w:r>
      <w:proofErr w:type="gramEnd"/>
      <w:r w:rsidRPr="009C6E36">
        <w:rPr>
          <w:rFonts w:ascii="Times New Roman" w:hAnsi="Times New Roman"/>
          <w:sz w:val="28"/>
          <w:szCs w:val="28"/>
        </w:rPr>
        <w:t xml:space="preserve"> городского округа и деятельности администрации Петропавловск-Камчатского городского округа за 201</w:t>
      </w:r>
      <w:r>
        <w:rPr>
          <w:rFonts w:ascii="Times New Roman" w:hAnsi="Times New Roman"/>
          <w:sz w:val="28"/>
          <w:szCs w:val="28"/>
        </w:rPr>
        <w:t>5</w:t>
      </w:r>
      <w:r w:rsidRPr="009C6E36">
        <w:rPr>
          <w:rFonts w:ascii="Times New Roman" w:hAnsi="Times New Roman"/>
          <w:sz w:val="28"/>
          <w:szCs w:val="28"/>
        </w:rPr>
        <w:t xml:space="preserve"> год, Городская Дума Петропавловск-Камчатского городского округа</w:t>
      </w:r>
    </w:p>
    <w:p w:rsidR="0047311D" w:rsidRPr="005F1C0B" w:rsidRDefault="005F1C0B" w:rsidP="00260547">
      <w:pPr>
        <w:pStyle w:val="3"/>
        <w:suppressAutoHyphens/>
        <w:ind w:firstLine="708"/>
        <w:jc w:val="both"/>
        <w:rPr>
          <w:szCs w:val="28"/>
        </w:rPr>
      </w:pPr>
      <w:r>
        <w:t xml:space="preserve">    </w:t>
      </w:r>
    </w:p>
    <w:p w:rsidR="0047311D" w:rsidRPr="00EB5331" w:rsidRDefault="0047311D" w:rsidP="0047311D">
      <w:pPr>
        <w:rPr>
          <w:b/>
          <w:sz w:val="28"/>
          <w:szCs w:val="28"/>
        </w:rPr>
      </w:pPr>
      <w:r w:rsidRPr="00EB5331">
        <w:rPr>
          <w:b/>
          <w:sz w:val="28"/>
          <w:szCs w:val="28"/>
        </w:rPr>
        <w:t>РЕШИЛА:</w:t>
      </w:r>
    </w:p>
    <w:p w:rsidR="0047311D" w:rsidRPr="00F87E9E" w:rsidRDefault="0047311D" w:rsidP="0054720A">
      <w:pPr>
        <w:rPr>
          <w:sz w:val="28"/>
          <w:szCs w:val="28"/>
        </w:rPr>
      </w:pPr>
    </w:p>
    <w:p w:rsidR="00260547" w:rsidRPr="004E02F4" w:rsidRDefault="009C6E36" w:rsidP="00260547">
      <w:pPr>
        <w:ind w:firstLine="709"/>
        <w:jc w:val="both"/>
        <w:rPr>
          <w:sz w:val="28"/>
          <w:szCs w:val="28"/>
        </w:rPr>
      </w:pPr>
      <w:r w:rsidRPr="009C6E36">
        <w:rPr>
          <w:sz w:val="28"/>
          <w:szCs w:val="28"/>
        </w:rPr>
        <w:t xml:space="preserve">отчет о деятельности Главы администрации </w:t>
      </w:r>
      <w:proofErr w:type="gramStart"/>
      <w:r w:rsidRPr="009C6E36">
        <w:rPr>
          <w:sz w:val="28"/>
          <w:szCs w:val="28"/>
        </w:rPr>
        <w:t>Петропавловск-Камчатского</w:t>
      </w:r>
      <w:proofErr w:type="gramEnd"/>
      <w:r w:rsidRPr="009C6E36">
        <w:rPr>
          <w:sz w:val="28"/>
          <w:szCs w:val="28"/>
        </w:rPr>
        <w:t xml:space="preserve"> городского округа и деятельности администрации Петропавловск-Камчатского городского округа за 201</w:t>
      </w:r>
      <w:r>
        <w:rPr>
          <w:sz w:val="28"/>
          <w:szCs w:val="28"/>
        </w:rPr>
        <w:t>5</w:t>
      </w:r>
      <w:r w:rsidRPr="009C6E36">
        <w:rPr>
          <w:sz w:val="28"/>
          <w:szCs w:val="28"/>
        </w:rPr>
        <w:t xml:space="preserve"> год принять к сведению, согласно приложению</w:t>
      </w:r>
      <w:r w:rsidR="00B73604">
        <w:rPr>
          <w:sz w:val="28"/>
          <w:szCs w:val="28"/>
        </w:rPr>
        <w:br/>
      </w:r>
      <w:r w:rsidRPr="009C6E36">
        <w:rPr>
          <w:sz w:val="28"/>
          <w:szCs w:val="28"/>
        </w:rPr>
        <w:t xml:space="preserve"> к настоящему решению.</w:t>
      </w:r>
    </w:p>
    <w:p w:rsidR="00260547" w:rsidRDefault="00260547" w:rsidP="000A3E35">
      <w:pPr>
        <w:tabs>
          <w:tab w:val="left" w:pos="1134"/>
        </w:tabs>
        <w:ind w:firstLine="709"/>
        <w:jc w:val="both"/>
        <w:rPr>
          <w:sz w:val="28"/>
          <w:szCs w:val="28"/>
        </w:rPr>
      </w:pPr>
    </w:p>
    <w:p w:rsidR="0047311D" w:rsidRPr="005F1C0B" w:rsidRDefault="0047311D" w:rsidP="0054720A">
      <w:pPr>
        <w:rPr>
          <w:sz w:val="28"/>
          <w:szCs w:val="28"/>
        </w:rPr>
      </w:pPr>
    </w:p>
    <w:tbl>
      <w:tblPr>
        <w:tblW w:w="10314" w:type="dxa"/>
        <w:tblLook w:val="01E0" w:firstRow="1" w:lastRow="1" w:firstColumn="1" w:lastColumn="1" w:noHBand="0" w:noVBand="0"/>
      </w:tblPr>
      <w:tblGrid>
        <w:gridCol w:w="4786"/>
        <w:gridCol w:w="1559"/>
        <w:gridCol w:w="3969"/>
      </w:tblGrid>
      <w:tr w:rsidR="00EB5331" w:rsidRPr="00EB5331" w:rsidTr="00C32903">
        <w:trPr>
          <w:trHeight w:val="917"/>
        </w:trPr>
        <w:tc>
          <w:tcPr>
            <w:tcW w:w="4786" w:type="dxa"/>
          </w:tcPr>
          <w:p w:rsidR="00E200D8" w:rsidRPr="00361358" w:rsidRDefault="00EB5331" w:rsidP="0059739B">
            <w:pPr>
              <w:jc w:val="both"/>
              <w:rPr>
                <w:sz w:val="28"/>
                <w:szCs w:val="28"/>
              </w:rPr>
            </w:pPr>
            <w:r w:rsidRPr="00EB5331">
              <w:rPr>
                <w:sz w:val="28"/>
                <w:szCs w:val="28"/>
              </w:rPr>
              <w:t xml:space="preserve">Глава Петропавловск-Камчатского городского округа, </w:t>
            </w:r>
            <w:proofErr w:type="gramStart"/>
            <w:r w:rsidRPr="00EB5331">
              <w:rPr>
                <w:sz w:val="28"/>
                <w:szCs w:val="28"/>
              </w:rPr>
              <w:t>исполняющий</w:t>
            </w:r>
            <w:proofErr w:type="gramEnd"/>
            <w:r w:rsidRPr="00EB5331">
              <w:rPr>
                <w:sz w:val="28"/>
                <w:szCs w:val="28"/>
              </w:rPr>
              <w:t xml:space="preserve"> полномочия председателя Городской Думы</w:t>
            </w:r>
          </w:p>
        </w:tc>
        <w:tc>
          <w:tcPr>
            <w:tcW w:w="1559" w:type="dxa"/>
          </w:tcPr>
          <w:p w:rsidR="00EB5331" w:rsidRPr="00EB5331" w:rsidRDefault="00EB5331" w:rsidP="005975BA">
            <w:pPr>
              <w:jc w:val="center"/>
            </w:pPr>
          </w:p>
          <w:p w:rsidR="00EB5331" w:rsidRPr="00EB5331" w:rsidRDefault="00EB5331" w:rsidP="005975BA">
            <w:pPr>
              <w:jc w:val="center"/>
            </w:pPr>
          </w:p>
          <w:p w:rsidR="00EB5331" w:rsidRPr="00EB5331" w:rsidRDefault="00EB5331" w:rsidP="005975BA">
            <w:pPr>
              <w:jc w:val="center"/>
            </w:pPr>
          </w:p>
        </w:tc>
        <w:tc>
          <w:tcPr>
            <w:tcW w:w="3969" w:type="dxa"/>
          </w:tcPr>
          <w:p w:rsidR="007B3EF0" w:rsidRDefault="007B3EF0" w:rsidP="007B3EF0">
            <w:pPr>
              <w:jc w:val="right"/>
              <w:rPr>
                <w:sz w:val="28"/>
                <w:szCs w:val="28"/>
              </w:rPr>
            </w:pPr>
          </w:p>
          <w:p w:rsidR="007B3EF0" w:rsidRDefault="007B3EF0" w:rsidP="007B3EF0">
            <w:pPr>
              <w:jc w:val="right"/>
              <w:rPr>
                <w:sz w:val="28"/>
                <w:szCs w:val="28"/>
              </w:rPr>
            </w:pPr>
          </w:p>
          <w:p w:rsidR="007B3EF0" w:rsidRDefault="007B3EF0" w:rsidP="007B3EF0">
            <w:pPr>
              <w:jc w:val="right"/>
              <w:rPr>
                <w:sz w:val="28"/>
                <w:szCs w:val="28"/>
              </w:rPr>
            </w:pPr>
          </w:p>
          <w:p w:rsidR="00EB5331" w:rsidRPr="00EB5331" w:rsidRDefault="007B3EF0" w:rsidP="000A3E35">
            <w:pPr>
              <w:ind w:right="-108"/>
              <w:jc w:val="right"/>
            </w:pPr>
            <w:r>
              <w:rPr>
                <w:sz w:val="28"/>
                <w:szCs w:val="28"/>
              </w:rPr>
              <w:t xml:space="preserve">К.Г. </w:t>
            </w:r>
            <w:r w:rsidR="00EB5331" w:rsidRPr="00EB5331">
              <w:rPr>
                <w:sz w:val="28"/>
                <w:szCs w:val="28"/>
              </w:rPr>
              <w:t>Слыщенко</w:t>
            </w:r>
          </w:p>
        </w:tc>
      </w:tr>
    </w:tbl>
    <w:p w:rsidR="00122CFB" w:rsidRPr="0059027A" w:rsidRDefault="0059739B" w:rsidP="00122CFB">
      <w:pPr>
        <w:pStyle w:val="21"/>
        <w:spacing w:after="0" w:line="240" w:lineRule="auto"/>
        <w:jc w:val="right"/>
        <w:rPr>
          <w:b w:val="0"/>
          <w:sz w:val="24"/>
          <w:szCs w:val="24"/>
        </w:rPr>
      </w:pPr>
      <w:r>
        <w:br w:type="page"/>
      </w:r>
      <w:r w:rsidR="00122CFB" w:rsidRPr="0059027A">
        <w:rPr>
          <w:b w:val="0"/>
          <w:sz w:val="24"/>
          <w:szCs w:val="24"/>
        </w:rPr>
        <w:lastRenderedPageBreak/>
        <w:t xml:space="preserve">Приложение </w:t>
      </w:r>
    </w:p>
    <w:p w:rsidR="00122CFB" w:rsidRPr="00122CFB" w:rsidRDefault="00122CFB" w:rsidP="00122CFB">
      <w:pPr>
        <w:tabs>
          <w:tab w:val="left" w:pos="15593"/>
        </w:tabs>
        <w:ind w:firstLine="720"/>
        <w:jc w:val="right"/>
        <w:rPr>
          <w:rFonts w:eastAsia="Calibri"/>
          <w:lang w:eastAsia="en-US"/>
        </w:rPr>
      </w:pPr>
      <w:r w:rsidRPr="00122CFB">
        <w:rPr>
          <w:rFonts w:eastAsia="Calibri"/>
          <w:lang w:eastAsia="en-US"/>
        </w:rPr>
        <w:t xml:space="preserve">к </w:t>
      </w:r>
      <w:r w:rsidR="00B031C7">
        <w:rPr>
          <w:rFonts w:eastAsia="Calibri"/>
          <w:lang w:eastAsia="en-US"/>
        </w:rPr>
        <w:t>Р</w:t>
      </w:r>
      <w:r w:rsidRPr="00122CFB">
        <w:rPr>
          <w:rFonts w:eastAsia="Calibri"/>
          <w:lang w:eastAsia="en-US"/>
        </w:rPr>
        <w:t xml:space="preserve">ешению </w:t>
      </w:r>
      <w:r w:rsidR="00FA4C5A">
        <w:rPr>
          <w:rFonts w:eastAsia="Calibri"/>
          <w:lang w:eastAsia="en-US"/>
        </w:rPr>
        <w:t>Г</w:t>
      </w:r>
      <w:r w:rsidRPr="00122CFB">
        <w:rPr>
          <w:rFonts w:eastAsia="Calibri"/>
          <w:lang w:eastAsia="en-US"/>
        </w:rPr>
        <w:t xml:space="preserve">ородской Думы </w:t>
      </w:r>
    </w:p>
    <w:p w:rsidR="00122CFB" w:rsidRPr="00122CFB" w:rsidRDefault="00122CFB" w:rsidP="00122CFB">
      <w:pPr>
        <w:tabs>
          <w:tab w:val="left" w:pos="15593"/>
        </w:tabs>
        <w:ind w:firstLine="720"/>
        <w:jc w:val="right"/>
        <w:rPr>
          <w:rFonts w:eastAsia="Calibri"/>
          <w:lang w:eastAsia="en-US"/>
        </w:rPr>
      </w:pPr>
      <w:proofErr w:type="gramStart"/>
      <w:r w:rsidRPr="00122CFB">
        <w:rPr>
          <w:rFonts w:eastAsia="Calibri"/>
          <w:lang w:eastAsia="en-US"/>
        </w:rPr>
        <w:t>Петропавловск-Камчатского</w:t>
      </w:r>
      <w:proofErr w:type="gramEnd"/>
      <w:r w:rsidRPr="00122CFB">
        <w:rPr>
          <w:rFonts w:eastAsia="Calibri"/>
          <w:lang w:eastAsia="en-US"/>
        </w:rPr>
        <w:t xml:space="preserve"> </w:t>
      </w:r>
      <w:r w:rsidRPr="00122CFB">
        <w:rPr>
          <w:rFonts w:eastAsia="Calibri"/>
          <w:lang w:eastAsia="en-US"/>
        </w:rPr>
        <w:br/>
        <w:t xml:space="preserve">городского округа </w:t>
      </w:r>
    </w:p>
    <w:p w:rsidR="00122CFB" w:rsidRDefault="005A4314" w:rsidP="00122CFB">
      <w:pPr>
        <w:jc w:val="right"/>
        <w:rPr>
          <w:rFonts w:eastAsia="Calibri"/>
          <w:lang w:eastAsia="en-US"/>
        </w:rPr>
      </w:pPr>
      <w:r w:rsidRPr="0009306E">
        <w:rPr>
          <w:szCs w:val="28"/>
        </w:rPr>
        <w:t xml:space="preserve">от </w:t>
      </w:r>
      <w:r>
        <w:rPr>
          <w:szCs w:val="28"/>
        </w:rPr>
        <w:t>24.08.2016</w:t>
      </w:r>
      <w:r w:rsidRPr="0009306E">
        <w:rPr>
          <w:szCs w:val="28"/>
        </w:rPr>
        <w:t xml:space="preserve"> № </w:t>
      </w:r>
      <w:r>
        <w:rPr>
          <w:szCs w:val="28"/>
        </w:rPr>
        <w:t>1048</w:t>
      </w:r>
      <w:r w:rsidRPr="0009306E">
        <w:rPr>
          <w:szCs w:val="28"/>
        </w:rPr>
        <w:t>-р</w:t>
      </w: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Default="00122CFB" w:rsidP="00122CFB">
      <w:pPr>
        <w:jc w:val="center"/>
        <w:rPr>
          <w:rFonts w:eastAsia="Calibri"/>
          <w:b/>
          <w:sz w:val="28"/>
          <w:szCs w:val="28"/>
          <w:lang w:eastAsia="en-US"/>
        </w:rPr>
      </w:pPr>
    </w:p>
    <w:p w:rsidR="00122CFB" w:rsidRPr="00B73604" w:rsidRDefault="00122CFB" w:rsidP="00122CFB">
      <w:pPr>
        <w:jc w:val="center"/>
        <w:rPr>
          <w:rFonts w:eastAsia="Calibri"/>
          <w:b/>
          <w:color w:val="000000"/>
          <w:sz w:val="28"/>
          <w:szCs w:val="28"/>
          <w:lang w:eastAsia="en-US"/>
        </w:rPr>
      </w:pPr>
      <w:r w:rsidRPr="00B73604">
        <w:rPr>
          <w:rFonts w:eastAsia="Calibri"/>
          <w:b/>
          <w:color w:val="000000"/>
          <w:sz w:val="28"/>
          <w:szCs w:val="28"/>
          <w:lang w:eastAsia="en-US"/>
        </w:rPr>
        <w:t>ОТЧЕТ</w:t>
      </w:r>
    </w:p>
    <w:p w:rsidR="00122CFB" w:rsidRPr="00B73604" w:rsidRDefault="00122CFB" w:rsidP="00122CFB">
      <w:pPr>
        <w:jc w:val="center"/>
        <w:rPr>
          <w:rFonts w:eastAsia="Calibri"/>
          <w:b/>
          <w:sz w:val="28"/>
          <w:szCs w:val="28"/>
          <w:lang w:eastAsia="en-US"/>
        </w:rPr>
      </w:pPr>
      <w:r w:rsidRPr="00B73604">
        <w:rPr>
          <w:rFonts w:eastAsia="Calibri"/>
          <w:b/>
          <w:color w:val="000000"/>
          <w:sz w:val="28"/>
          <w:szCs w:val="28"/>
          <w:lang w:eastAsia="en-US"/>
        </w:rPr>
        <w:t>о деятельности Главы администрации</w:t>
      </w:r>
      <w:r w:rsidR="000049C1" w:rsidRPr="00B73604">
        <w:rPr>
          <w:rFonts w:eastAsia="Calibri"/>
          <w:b/>
          <w:color w:val="000000"/>
          <w:sz w:val="28"/>
          <w:szCs w:val="28"/>
          <w:lang w:eastAsia="en-US"/>
        </w:rPr>
        <w:t xml:space="preserve"> </w:t>
      </w:r>
      <w:proofErr w:type="gramStart"/>
      <w:r w:rsidRPr="00B73604">
        <w:rPr>
          <w:rFonts w:eastAsia="Calibri"/>
          <w:b/>
          <w:color w:val="000000"/>
          <w:sz w:val="28"/>
          <w:szCs w:val="28"/>
          <w:lang w:eastAsia="en-US"/>
        </w:rPr>
        <w:t>Петропавловск-Камчатского</w:t>
      </w:r>
      <w:proofErr w:type="gramEnd"/>
      <w:r w:rsidRPr="00B73604">
        <w:rPr>
          <w:rFonts w:eastAsia="Calibri"/>
          <w:b/>
          <w:color w:val="000000"/>
          <w:sz w:val="28"/>
          <w:szCs w:val="28"/>
          <w:lang w:eastAsia="en-US"/>
        </w:rPr>
        <w:t xml:space="preserve"> городского округа</w:t>
      </w:r>
      <w:r w:rsidR="000049C1" w:rsidRPr="00B73604">
        <w:rPr>
          <w:rFonts w:eastAsia="Calibri"/>
          <w:b/>
          <w:color w:val="000000"/>
          <w:sz w:val="28"/>
          <w:szCs w:val="28"/>
          <w:lang w:eastAsia="en-US"/>
        </w:rPr>
        <w:t xml:space="preserve"> </w:t>
      </w:r>
      <w:r w:rsidRPr="00B73604">
        <w:rPr>
          <w:rFonts w:eastAsia="Calibri"/>
          <w:b/>
          <w:color w:val="000000"/>
          <w:sz w:val="28"/>
          <w:szCs w:val="28"/>
          <w:lang w:eastAsia="en-US"/>
        </w:rPr>
        <w:t>и администрации Петропавловск-Камчатского</w:t>
      </w:r>
      <w:r w:rsidR="000049C1" w:rsidRPr="00B73604">
        <w:rPr>
          <w:rFonts w:eastAsia="Calibri"/>
          <w:b/>
          <w:color w:val="000000"/>
          <w:sz w:val="28"/>
          <w:szCs w:val="28"/>
          <w:lang w:eastAsia="en-US"/>
        </w:rPr>
        <w:t xml:space="preserve"> </w:t>
      </w:r>
      <w:r w:rsidRPr="00B73604">
        <w:rPr>
          <w:rFonts w:eastAsia="Calibri"/>
          <w:b/>
          <w:color w:val="000000"/>
          <w:sz w:val="28"/>
          <w:szCs w:val="28"/>
          <w:lang w:eastAsia="en-US"/>
        </w:rPr>
        <w:t>городского округа</w:t>
      </w:r>
      <w:r w:rsidR="00B73604">
        <w:rPr>
          <w:rFonts w:eastAsia="Calibri"/>
          <w:b/>
          <w:color w:val="000000"/>
          <w:sz w:val="28"/>
          <w:szCs w:val="28"/>
          <w:lang w:eastAsia="en-US"/>
        </w:rPr>
        <w:br/>
      </w:r>
      <w:r w:rsidRPr="00B73604">
        <w:rPr>
          <w:rFonts w:eastAsia="Calibri"/>
          <w:b/>
          <w:color w:val="000000"/>
          <w:sz w:val="28"/>
          <w:szCs w:val="28"/>
          <w:lang w:eastAsia="en-US"/>
        </w:rPr>
        <w:t>за 2015 год</w:t>
      </w:r>
    </w:p>
    <w:p w:rsidR="001102B2" w:rsidRDefault="001102B2">
      <w:pPr>
        <w:spacing w:after="200" w:line="276" w:lineRule="auto"/>
        <w:rPr>
          <w:b/>
          <w:sz w:val="28"/>
          <w:szCs w:val="28"/>
        </w:rPr>
      </w:pPr>
      <w:r>
        <w:rPr>
          <w:b/>
          <w:sz w:val="28"/>
          <w:szCs w:val="28"/>
        </w:rPr>
        <w:br w:type="page"/>
      </w:r>
    </w:p>
    <w:p w:rsidR="00933550" w:rsidRPr="00933550" w:rsidRDefault="00B73604" w:rsidP="00B73604">
      <w:pPr>
        <w:tabs>
          <w:tab w:val="left" w:pos="993"/>
        </w:tabs>
        <w:spacing w:after="200" w:line="228" w:lineRule="auto"/>
        <w:ind w:left="360"/>
        <w:contextualSpacing/>
        <w:jc w:val="center"/>
        <w:rPr>
          <w:b/>
          <w:strike/>
          <w:sz w:val="28"/>
          <w:szCs w:val="28"/>
        </w:rPr>
      </w:pPr>
      <w:r>
        <w:rPr>
          <w:b/>
          <w:sz w:val="28"/>
          <w:szCs w:val="28"/>
        </w:rPr>
        <w:lastRenderedPageBreak/>
        <w:t xml:space="preserve">1. </w:t>
      </w:r>
      <w:r w:rsidR="00933550" w:rsidRPr="00933550">
        <w:rPr>
          <w:b/>
          <w:sz w:val="28"/>
          <w:szCs w:val="28"/>
        </w:rPr>
        <w:t xml:space="preserve">Краткая характеристика общих тенденций социально-экономического развития </w:t>
      </w:r>
      <w:proofErr w:type="gramStart"/>
      <w:r w:rsidR="00933550" w:rsidRPr="00933550">
        <w:rPr>
          <w:b/>
          <w:sz w:val="28"/>
          <w:szCs w:val="28"/>
        </w:rPr>
        <w:t>Петропавловск-Камчатского</w:t>
      </w:r>
      <w:proofErr w:type="gramEnd"/>
      <w:r w:rsidR="00933550" w:rsidRPr="00933550">
        <w:rPr>
          <w:b/>
          <w:sz w:val="28"/>
          <w:szCs w:val="28"/>
        </w:rPr>
        <w:t xml:space="preserve"> городского округа за 2015 год</w:t>
      </w:r>
      <w:r w:rsidR="00933550" w:rsidRPr="00933550">
        <w:rPr>
          <w:b/>
          <w:strike/>
          <w:sz w:val="22"/>
          <w:szCs w:val="22"/>
        </w:rPr>
        <w:t xml:space="preserve"> </w:t>
      </w:r>
      <w:r w:rsidR="00933550" w:rsidRPr="00933550">
        <w:rPr>
          <w:b/>
          <w:strike/>
          <w:sz w:val="28"/>
          <w:szCs w:val="28"/>
        </w:rPr>
        <w:t xml:space="preserve"> </w:t>
      </w:r>
    </w:p>
    <w:p w:rsidR="00933550" w:rsidRPr="00933550" w:rsidRDefault="00933550" w:rsidP="00933550">
      <w:pPr>
        <w:tabs>
          <w:tab w:val="left" w:pos="993"/>
        </w:tabs>
        <w:spacing w:after="200" w:line="228" w:lineRule="auto"/>
        <w:ind w:left="360" w:firstLine="709"/>
        <w:contextualSpacing/>
        <w:jc w:val="center"/>
        <w:rPr>
          <w:rFonts w:ascii="Calibri" w:hAnsi="Calibri"/>
          <w:b/>
          <w:strike/>
          <w:sz w:val="28"/>
          <w:szCs w:val="28"/>
        </w:rPr>
      </w:pPr>
    </w:p>
    <w:p w:rsidR="00933550" w:rsidRPr="00933550" w:rsidRDefault="00933550" w:rsidP="00933550">
      <w:pPr>
        <w:ind w:firstLine="709"/>
        <w:contextualSpacing/>
        <w:jc w:val="both"/>
        <w:rPr>
          <w:color w:val="000000"/>
          <w:sz w:val="28"/>
          <w:szCs w:val="28"/>
        </w:rPr>
      </w:pPr>
      <w:r w:rsidRPr="00933550">
        <w:rPr>
          <w:sz w:val="28"/>
          <w:szCs w:val="28"/>
        </w:rPr>
        <w:t xml:space="preserve">Анализ социально-экономического положения </w:t>
      </w:r>
      <w:proofErr w:type="gramStart"/>
      <w:r w:rsidRPr="00933550">
        <w:rPr>
          <w:sz w:val="28"/>
          <w:szCs w:val="28"/>
        </w:rPr>
        <w:t>Петропавловск-Камчатского</w:t>
      </w:r>
      <w:proofErr w:type="gramEnd"/>
      <w:r w:rsidRPr="00933550">
        <w:rPr>
          <w:sz w:val="28"/>
          <w:szCs w:val="28"/>
        </w:rPr>
        <w:t xml:space="preserve"> городского округа </w:t>
      </w:r>
      <w:r w:rsidRPr="00933550">
        <w:rPr>
          <w:color w:val="000000"/>
          <w:sz w:val="28"/>
          <w:szCs w:val="28"/>
        </w:rPr>
        <w:t xml:space="preserve">за </w:t>
      </w:r>
      <w:r w:rsidRPr="00933550">
        <w:rPr>
          <w:sz w:val="28"/>
          <w:szCs w:val="28"/>
        </w:rPr>
        <w:t>2015 год свидетельствует о положительной динамике по многим показателям социально-экономическо</w:t>
      </w:r>
      <w:r w:rsidRPr="00933550">
        <w:rPr>
          <w:color w:val="000000"/>
          <w:sz w:val="28"/>
          <w:szCs w:val="28"/>
        </w:rPr>
        <w:t xml:space="preserve">го развития города. Рост промышленного производства составил </w:t>
      </w:r>
      <w:r w:rsidRPr="00933550">
        <w:rPr>
          <w:sz w:val="28"/>
          <w:szCs w:val="28"/>
        </w:rPr>
        <w:t xml:space="preserve">105,8 </w:t>
      </w:r>
      <w:r w:rsidR="001A531B">
        <w:rPr>
          <w:sz w:val="28"/>
          <w:szCs w:val="28"/>
        </w:rPr>
        <w:t>процентов</w:t>
      </w:r>
      <w:r w:rsidRPr="00933550">
        <w:rPr>
          <w:color w:val="000000"/>
          <w:sz w:val="28"/>
          <w:szCs w:val="28"/>
        </w:rPr>
        <w:t xml:space="preserve"> к уровню 2014 года, </w:t>
      </w:r>
      <w:r w:rsidRPr="00933550">
        <w:rPr>
          <w:sz w:val="28"/>
          <w:szCs w:val="28"/>
        </w:rPr>
        <w:t xml:space="preserve">оборота розничной торговли - 107,6 </w:t>
      </w:r>
      <w:r w:rsidR="001A531B">
        <w:rPr>
          <w:sz w:val="28"/>
          <w:szCs w:val="28"/>
        </w:rPr>
        <w:t>процентов</w:t>
      </w:r>
      <w:r w:rsidRPr="00933550">
        <w:rPr>
          <w:sz w:val="28"/>
          <w:szCs w:val="28"/>
        </w:rPr>
        <w:t xml:space="preserve"> к уровню 2014 года. Среднемесячная начисленная заработная плата работников крупных и средних предприятий выросла на 7,5 </w:t>
      </w:r>
      <w:r w:rsidR="001A531B">
        <w:rPr>
          <w:sz w:val="28"/>
          <w:szCs w:val="28"/>
        </w:rPr>
        <w:t>процентов</w:t>
      </w:r>
      <w:r w:rsidRPr="00933550">
        <w:rPr>
          <w:sz w:val="28"/>
          <w:szCs w:val="28"/>
        </w:rPr>
        <w:t>.</w:t>
      </w:r>
      <w:r w:rsidRPr="00933550">
        <w:rPr>
          <w:color w:val="000000"/>
          <w:sz w:val="28"/>
          <w:szCs w:val="28"/>
        </w:rPr>
        <w:t xml:space="preserve"> </w:t>
      </w:r>
    </w:p>
    <w:p w:rsidR="00933550" w:rsidRPr="00933550" w:rsidRDefault="00933550" w:rsidP="00933550">
      <w:pPr>
        <w:ind w:firstLine="709"/>
        <w:contextualSpacing/>
        <w:jc w:val="both"/>
        <w:rPr>
          <w:color w:val="000000"/>
          <w:sz w:val="28"/>
          <w:szCs w:val="28"/>
        </w:rPr>
      </w:pPr>
      <w:r w:rsidRPr="00933550">
        <w:rPr>
          <w:sz w:val="28"/>
          <w:szCs w:val="28"/>
        </w:rPr>
        <w:t xml:space="preserve">На территории </w:t>
      </w:r>
      <w:proofErr w:type="gramStart"/>
      <w:r w:rsidRPr="00933550">
        <w:rPr>
          <w:sz w:val="28"/>
          <w:szCs w:val="28"/>
        </w:rPr>
        <w:t>Петропавловск-Камчатского</w:t>
      </w:r>
      <w:proofErr w:type="gramEnd"/>
      <w:r w:rsidRPr="00933550">
        <w:rPr>
          <w:sz w:val="28"/>
          <w:szCs w:val="28"/>
        </w:rPr>
        <w:t xml:space="preserve"> городского округа расположено более 60 </w:t>
      </w:r>
      <w:r w:rsidR="001A531B">
        <w:rPr>
          <w:sz w:val="28"/>
          <w:szCs w:val="28"/>
        </w:rPr>
        <w:t>процентов</w:t>
      </w:r>
      <w:r w:rsidRPr="00933550">
        <w:rPr>
          <w:sz w:val="28"/>
          <w:szCs w:val="28"/>
        </w:rPr>
        <w:t xml:space="preserve"> промышленных предприятий всего Камчатского края, их количество составило на 01.01.2016  654 единицы (в 2014 году – 653 единицы).</w:t>
      </w:r>
      <w:r w:rsidRPr="00933550">
        <w:rPr>
          <w:color w:val="000000"/>
          <w:sz w:val="28"/>
          <w:szCs w:val="28"/>
        </w:rPr>
        <w:t xml:space="preserve"> Динамика показателей промышленного производства по итогам 2015 года свидетельствует об увеличении объема промышленного производства. </w:t>
      </w:r>
      <w:r w:rsidRPr="00933550">
        <w:rPr>
          <w:i/>
          <w:color w:val="000000"/>
          <w:sz w:val="28"/>
          <w:szCs w:val="28"/>
        </w:rPr>
        <w:t>Объем промышленной продукции</w:t>
      </w:r>
      <w:r w:rsidRPr="00933550">
        <w:rPr>
          <w:color w:val="000000"/>
          <w:sz w:val="28"/>
          <w:szCs w:val="28"/>
        </w:rPr>
        <w:t xml:space="preserve">, отгруженной крупными и средними организациями городского округа, составил </w:t>
      </w:r>
      <w:r w:rsidRPr="00933550">
        <w:rPr>
          <w:sz w:val="28"/>
          <w:szCs w:val="28"/>
        </w:rPr>
        <w:t xml:space="preserve">41,5 </w:t>
      </w:r>
      <w:r w:rsidRPr="00933550">
        <w:rPr>
          <w:color w:val="000000"/>
          <w:sz w:val="28"/>
          <w:szCs w:val="28"/>
        </w:rPr>
        <w:t xml:space="preserve">млрд. рублей. </w:t>
      </w:r>
      <w:r w:rsidRPr="00933550">
        <w:rPr>
          <w:color w:val="000000"/>
          <w:spacing w:val="-2"/>
          <w:sz w:val="28"/>
          <w:szCs w:val="28"/>
        </w:rPr>
        <w:t>И</w:t>
      </w:r>
      <w:r w:rsidRPr="00933550">
        <w:rPr>
          <w:color w:val="000000"/>
          <w:sz w:val="28"/>
          <w:szCs w:val="28"/>
        </w:rPr>
        <w:t xml:space="preserve">ндекс промышленного производства составил 105,8 </w:t>
      </w:r>
      <w:r w:rsidR="001A531B">
        <w:rPr>
          <w:sz w:val="28"/>
          <w:szCs w:val="28"/>
        </w:rPr>
        <w:t>процентов</w:t>
      </w:r>
      <w:r w:rsidRPr="00933550">
        <w:rPr>
          <w:color w:val="000000"/>
          <w:sz w:val="28"/>
          <w:szCs w:val="28"/>
        </w:rPr>
        <w:t xml:space="preserve">, в том числе по видам экономической деятельности: </w:t>
      </w:r>
    </w:p>
    <w:p w:rsidR="00933550" w:rsidRPr="00933550" w:rsidRDefault="00933550" w:rsidP="00933550">
      <w:pPr>
        <w:ind w:firstLine="709"/>
        <w:contextualSpacing/>
        <w:jc w:val="both"/>
        <w:rPr>
          <w:color w:val="000000"/>
          <w:sz w:val="28"/>
          <w:szCs w:val="28"/>
        </w:rPr>
      </w:pPr>
      <w:r w:rsidRPr="00933550">
        <w:rPr>
          <w:color w:val="000000"/>
          <w:sz w:val="28"/>
          <w:szCs w:val="28"/>
        </w:rPr>
        <w:t xml:space="preserve">- добыча полезных ископаемых – 26,5 </w:t>
      </w:r>
      <w:r w:rsidR="001A531B">
        <w:rPr>
          <w:sz w:val="28"/>
          <w:szCs w:val="28"/>
        </w:rPr>
        <w:t>процентов</w:t>
      </w:r>
      <w:r w:rsidRPr="00933550">
        <w:rPr>
          <w:color w:val="000000"/>
          <w:sz w:val="28"/>
          <w:szCs w:val="28"/>
        </w:rPr>
        <w:t>;</w:t>
      </w:r>
    </w:p>
    <w:p w:rsidR="00933550" w:rsidRPr="00933550" w:rsidRDefault="00933550" w:rsidP="00933550">
      <w:pPr>
        <w:ind w:firstLine="709"/>
        <w:contextualSpacing/>
        <w:jc w:val="both"/>
        <w:rPr>
          <w:color w:val="000000"/>
          <w:sz w:val="28"/>
          <w:szCs w:val="28"/>
        </w:rPr>
      </w:pPr>
      <w:r w:rsidRPr="00933550">
        <w:rPr>
          <w:color w:val="000000"/>
          <w:sz w:val="28"/>
          <w:szCs w:val="28"/>
        </w:rPr>
        <w:t xml:space="preserve">- обрабатывающие производства – 111,3 </w:t>
      </w:r>
      <w:r w:rsidR="001A531B">
        <w:rPr>
          <w:sz w:val="28"/>
          <w:szCs w:val="28"/>
        </w:rPr>
        <w:t>процент</w:t>
      </w:r>
      <w:r w:rsidR="00570CEC">
        <w:rPr>
          <w:sz w:val="28"/>
          <w:szCs w:val="28"/>
        </w:rPr>
        <w:t>ов</w:t>
      </w:r>
      <w:r w:rsidRPr="00933550">
        <w:rPr>
          <w:color w:val="000000"/>
          <w:sz w:val="28"/>
          <w:szCs w:val="28"/>
        </w:rPr>
        <w:t xml:space="preserve">; </w:t>
      </w:r>
    </w:p>
    <w:p w:rsidR="00933550" w:rsidRPr="00933550" w:rsidRDefault="00933550" w:rsidP="00933550">
      <w:pPr>
        <w:ind w:firstLine="709"/>
        <w:contextualSpacing/>
        <w:jc w:val="both"/>
        <w:rPr>
          <w:color w:val="000000"/>
          <w:sz w:val="28"/>
          <w:szCs w:val="28"/>
        </w:rPr>
      </w:pPr>
      <w:r w:rsidRPr="00933550">
        <w:rPr>
          <w:color w:val="000000"/>
          <w:sz w:val="28"/>
          <w:szCs w:val="28"/>
        </w:rPr>
        <w:t xml:space="preserve">- производство и распределение электроэнергии, газа и воды – 95,5 </w:t>
      </w:r>
      <w:r w:rsidR="001A531B">
        <w:rPr>
          <w:sz w:val="28"/>
          <w:szCs w:val="28"/>
        </w:rPr>
        <w:t>процентов</w:t>
      </w:r>
      <w:r w:rsidRPr="00933550">
        <w:rPr>
          <w:color w:val="000000"/>
          <w:sz w:val="28"/>
          <w:szCs w:val="28"/>
        </w:rPr>
        <w:t xml:space="preserve">. </w:t>
      </w:r>
    </w:p>
    <w:p w:rsidR="00933550" w:rsidRPr="00933550" w:rsidRDefault="00933550" w:rsidP="00933550">
      <w:pPr>
        <w:tabs>
          <w:tab w:val="left" w:pos="7020"/>
        </w:tabs>
        <w:ind w:firstLine="709"/>
        <w:jc w:val="both"/>
        <w:rPr>
          <w:sz w:val="28"/>
          <w:szCs w:val="28"/>
          <w:highlight w:val="yellow"/>
        </w:rPr>
      </w:pPr>
      <w:r w:rsidRPr="00933550">
        <w:rPr>
          <w:sz w:val="28"/>
          <w:szCs w:val="28"/>
        </w:rPr>
        <w:t>На</w:t>
      </w:r>
      <w:r w:rsidRPr="00933550">
        <w:rPr>
          <w:b/>
          <w:i/>
          <w:sz w:val="28"/>
          <w:szCs w:val="28"/>
        </w:rPr>
        <w:t xml:space="preserve"> </w:t>
      </w:r>
      <w:r w:rsidRPr="00933550">
        <w:rPr>
          <w:i/>
          <w:sz w:val="28"/>
          <w:szCs w:val="28"/>
        </w:rPr>
        <w:t>потребительском рынке и в сфере общественного питания</w:t>
      </w:r>
      <w:r w:rsidRPr="00933550">
        <w:rPr>
          <w:b/>
          <w:i/>
          <w:sz w:val="28"/>
          <w:szCs w:val="28"/>
        </w:rPr>
        <w:t xml:space="preserve"> </w:t>
      </w:r>
      <w:r w:rsidRPr="00933550">
        <w:rPr>
          <w:sz w:val="28"/>
          <w:szCs w:val="28"/>
        </w:rPr>
        <w:t xml:space="preserve">сохранились положительные тенденции предшествующих лет. Оборот розничной торговли по организациям, не относящимся к субъектам малого предпринимательства, за 2015 год составил 10,3 млрд. рублей и увеличился в сопоставимой оценке на 7,6 </w:t>
      </w:r>
      <w:r w:rsidR="001A531B">
        <w:rPr>
          <w:sz w:val="28"/>
          <w:szCs w:val="28"/>
        </w:rPr>
        <w:t>процентов</w:t>
      </w:r>
      <w:r w:rsidRPr="00933550">
        <w:rPr>
          <w:sz w:val="28"/>
          <w:szCs w:val="28"/>
        </w:rPr>
        <w:t xml:space="preserve">. Торговую сеть составили 1 181 магазин, 727 павильонов, 397 палаток и киосков. </w:t>
      </w:r>
      <w:r w:rsidRPr="00933550">
        <w:rPr>
          <w:noProof/>
          <w:sz w:val="28"/>
          <w:szCs w:val="28"/>
        </w:rPr>
        <w:t>Обеспеченность торговыми площадями населения городского округа, на конец отчетного периода составила 720 кв. метров</w:t>
      </w:r>
      <w:r w:rsidRPr="00933550">
        <w:rPr>
          <w:noProof/>
          <w:sz w:val="28"/>
          <w:szCs w:val="28"/>
          <w:vertAlign w:val="superscript"/>
        </w:rPr>
        <w:t xml:space="preserve"> </w:t>
      </w:r>
      <w:r w:rsidRPr="00933550">
        <w:rPr>
          <w:sz w:val="28"/>
          <w:szCs w:val="28"/>
        </w:rPr>
        <w:t>на 1 000 человек населения городского округа, что выше норматива в 2,7 раза.</w:t>
      </w:r>
    </w:p>
    <w:p w:rsidR="00933550" w:rsidRPr="00933550" w:rsidRDefault="00933550" w:rsidP="00933550">
      <w:pPr>
        <w:ind w:firstLine="709"/>
        <w:jc w:val="both"/>
        <w:rPr>
          <w:sz w:val="28"/>
          <w:szCs w:val="28"/>
        </w:rPr>
      </w:pPr>
      <w:r w:rsidRPr="00933550">
        <w:rPr>
          <w:sz w:val="28"/>
          <w:szCs w:val="28"/>
        </w:rPr>
        <w:t xml:space="preserve">Крупными и средними предприятиями </w:t>
      </w:r>
      <w:r w:rsidRPr="00933550">
        <w:rPr>
          <w:i/>
          <w:sz w:val="28"/>
          <w:szCs w:val="28"/>
        </w:rPr>
        <w:t>общественного питания</w:t>
      </w:r>
      <w:r w:rsidRPr="00933550">
        <w:rPr>
          <w:sz w:val="28"/>
          <w:szCs w:val="28"/>
        </w:rPr>
        <w:t xml:space="preserve"> в 2015 году реализовано продукции на сумму 248,3 млн. рублей, что в сопоставимых ценах на 34,5 </w:t>
      </w:r>
      <w:r w:rsidR="001A531B">
        <w:rPr>
          <w:sz w:val="28"/>
          <w:szCs w:val="28"/>
        </w:rPr>
        <w:t>процента</w:t>
      </w:r>
      <w:r w:rsidRPr="00933550">
        <w:rPr>
          <w:sz w:val="28"/>
          <w:szCs w:val="28"/>
        </w:rPr>
        <w:t xml:space="preserve"> выше уровня 2014 года.</w:t>
      </w:r>
    </w:p>
    <w:p w:rsidR="00933550" w:rsidRPr="00933550" w:rsidRDefault="00933550" w:rsidP="00933550">
      <w:pPr>
        <w:ind w:firstLine="709"/>
        <w:jc w:val="both"/>
        <w:rPr>
          <w:sz w:val="28"/>
          <w:szCs w:val="28"/>
          <w:highlight w:val="yellow"/>
        </w:rPr>
      </w:pPr>
      <w:r w:rsidRPr="00933550">
        <w:rPr>
          <w:sz w:val="28"/>
          <w:szCs w:val="28"/>
        </w:rPr>
        <w:t xml:space="preserve">В отчетном периоде населению оказано </w:t>
      </w:r>
      <w:r w:rsidRPr="00933550">
        <w:rPr>
          <w:i/>
          <w:sz w:val="28"/>
          <w:szCs w:val="28"/>
        </w:rPr>
        <w:t>платных услуг</w:t>
      </w:r>
      <w:r w:rsidRPr="00933550">
        <w:rPr>
          <w:sz w:val="28"/>
          <w:szCs w:val="28"/>
        </w:rPr>
        <w:t xml:space="preserve"> на сумму 11,8 млрд. рублей, что на 3,3 </w:t>
      </w:r>
      <w:r w:rsidR="001A531B">
        <w:rPr>
          <w:sz w:val="28"/>
          <w:szCs w:val="28"/>
        </w:rPr>
        <w:t>процента</w:t>
      </w:r>
      <w:r w:rsidRPr="00933550">
        <w:rPr>
          <w:sz w:val="28"/>
          <w:szCs w:val="28"/>
        </w:rPr>
        <w:t xml:space="preserve"> меньше, чем за 2014 год в сопоставимой оценке. Наиболее востребованными в городе являются услуги обязательного характера (коммунальные, связи, транспортные, жилищные). Значительно за год выросли объемы реализации социальных услуг, предоставляемых гражданам пожилого возраста и инвалидам – на 35,2 </w:t>
      </w:r>
      <w:r w:rsidR="001A531B">
        <w:rPr>
          <w:sz w:val="28"/>
          <w:szCs w:val="28"/>
        </w:rPr>
        <w:t>процент</w:t>
      </w:r>
      <w:r w:rsidR="00570CEC">
        <w:rPr>
          <w:sz w:val="28"/>
          <w:szCs w:val="28"/>
        </w:rPr>
        <w:t>ов</w:t>
      </w:r>
      <w:r w:rsidRPr="00933550">
        <w:rPr>
          <w:sz w:val="28"/>
          <w:szCs w:val="28"/>
        </w:rPr>
        <w:t xml:space="preserve">, услуг в сфере физической культуры и спорта – на 22,8 </w:t>
      </w:r>
      <w:r w:rsidR="001A531B">
        <w:rPr>
          <w:sz w:val="28"/>
          <w:szCs w:val="28"/>
        </w:rPr>
        <w:t>процента</w:t>
      </w:r>
      <w:r w:rsidRPr="00933550">
        <w:rPr>
          <w:sz w:val="28"/>
          <w:szCs w:val="28"/>
        </w:rPr>
        <w:t>.</w:t>
      </w:r>
    </w:p>
    <w:p w:rsidR="00933550" w:rsidRPr="00933550" w:rsidRDefault="00933550" w:rsidP="00933550">
      <w:pPr>
        <w:ind w:firstLine="709"/>
        <w:jc w:val="both"/>
        <w:rPr>
          <w:sz w:val="28"/>
          <w:szCs w:val="28"/>
        </w:rPr>
      </w:pPr>
      <w:r w:rsidRPr="00933550">
        <w:rPr>
          <w:sz w:val="28"/>
          <w:szCs w:val="28"/>
        </w:rPr>
        <w:t xml:space="preserve">В общем объеме платных услуг бытовые услуги составили 0,5 </w:t>
      </w:r>
      <w:r w:rsidR="001A531B">
        <w:rPr>
          <w:sz w:val="28"/>
          <w:szCs w:val="28"/>
        </w:rPr>
        <w:t>процент</w:t>
      </w:r>
      <w:r w:rsidR="00570CEC">
        <w:rPr>
          <w:sz w:val="28"/>
          <w:szCs w:val="28"/>
        </w:rPr>
        <w:t>ов</w:t>
      </w:r>
      <w:r w:rsidRPr="00933550">
        <w:rPr>
          <w:sz w:val="28"/>
          <w:szCs w:val="28"/>
        </w:rPr>
        <w:t xml:space="preserve"> или 59,4 млн. рублей. По сравнению с 2014 годом их объем вырос на 1,2 </w:t>
      </w:r>
      <w:r w:rsidR="001A531B">
        <w:rPr>
          <w:sz w:val="28"/>
          <w:szCs w:val="28"/>
        </w:rPr>
        <w:t>процента</w:t>
      </w:r>
      <w:r w:rsidRPr="00933550">
        <w:rPr>
          <w:sz w:val="28"/>
          <w:szCs w:val="28"/>
        </w:rPr>
        <w:t>.</w:t>
      </w:r>
    </w:p>
    <w:p w:rsidR="00933550" w:rsidRPr="00933550" w:rsidRDefault="00933550" w:rsidP="00933550">
      <w:pPr>
        <w:ind w:firstLine="709"/>
        <w:jc w:val="both"/>
        <w:rPr>
          <w:sz w:val="28"/>
          <w:szCs w:val="28"/>
        </w:rPr>
      </w:pPr>
      <w:r w:rsidRPr="00933550">
        <w:rPr>
          <w:bCs/>
          <w:i/>
          <w:sz w:val="28"/>
          <w:szCs w:val="28"/>
        </w:rPr>
        <w:t>Демографическая ситуация.</w:t>
      </w:r>
      <w:r w:rsidRPr="00933550">
        <w:rPr>
          <w:bCs/>
          <w:sz w:val="28"/>
          <w:szCs w:val="28"/>
        </w:rPr>
        <w:t xml:space="preserve"> </w:t>
      </w:r>
      <w:r w:rsidRPr="00933550">
        <w:rPr>
          <w:sz w:val="28"/>
          <w:szCs w:val="28"/>
        </w:rPr>
        <w:t xml:space="preserve">На 01.01.2016 население </w:t>
      </w:r>
      <w:proofErr w:type="gramStart"/>
      <w:r w:rsidRPr="00933550">
        <w:rPr>
          <w:sz w:val="28"/>
          <w:szCs w:val="28"/>
        </w:rPr>
        <w:t>Петропавловск-Камчатского</w:t>
      </w:r>
      <w:proofErr w:type="gramEnd"/>
      <w:r w:rsidRPr="00933550">
        <w:rPr>
          <w:sz w:val="28"/>
          <w:szCs w:val="28"/>
        </w:rPr>
        <w:t xml:space="preserve"> городского округа составило 180,9</w:t>
      </w:r>
      <w:r w:rsidR="00F21C77">
        <w:rPr>
          <w:sz w:val="28"/>
          <w:szCs w:val="28"/>
        </w:rPr>
        <w:t>63</w:t>
      </w:r>
      <w:r w:rsidRPr="00933550">
        <w:rPr>
          <w:sz w:val="28"/>
          <w:szCs w:val="28"/>
        </w:rPr>
        <w:t xml:space="preserve"> тыс. человек, по сравнению с прошлым годом численность населения уменьшилась на 52 человека</w:t>
      </w:r>
      <w:r w:rsidR="00F21C77">
        <w:rPr>
          <w:sz w:val="28"/>
          <w:szCs w:val="28"/>
        </w:rPr>
        <w:t xml:space="preserve"> (н</w:t>
      </w:r>
      <w:r w:rsidR="00F21C77" w:rsidRPr="00933550">
        <w:rPr>
          <w:sz w:val="28"/>
          <w:szCs w:val="28"/>
        </w:rPr>
        <w:t>а 01.01.201</w:t>
      </w:r>
      <w:r w:rsidR="00F21C77">
        <w:rPr>
          <w:sz w:val="28"/>
          <w:szCs w:val="28"/>
        </w:rPr>
        <w:t>5 – 181,015</w:t>
      </w:r>
      <w:r w:rsidR="00F21C77" w:rsidRPr="00F21C77">
        <w:rPr>
          <w:sz w:val="28"/>
          <w:szCs w:val="28"/>
        </w:rPr>
        <w:t xml:space="preserve"> </w:t>
      </w:r>
      <w:r w:rsidR="00F21C77" w:rsidRPr="00933550">
        <w:rPr>
          <w:sz w:val="28"/>
          <w:szCs w:val="28"/>
        </w:rPr>
        <w:t>тыс. человек</w:t>
      </w:r>
      <w:r w:rsidR="00F21C77">
        <w:rPr>
          <w:sz w:val="28"/>
          <w:szCs w:val="28"/>
        </w:rPr>
        <w:t>)</w:t>
      </w:r>
      <w:r w:rsidRPr="00933550">
        <w:rPr>
          <w:sz w:val="28"/>
          <w:szCs w:val="28"/>
        </w:rPr>
        <w:t xml:space="preserve">. </w:t>
      </w:r>
    </w:p>
    <w:p w:rsidR="00933550" w:rsidRPr="00933550" w:rsidRDefault="00933550" w:rsidP="00933550">
      <w:pPr>
        <w:ind w:firstLine="709"/>
        <w:jc w:val="both"/>
        <w:rPr>
          <w:sz w:val="28"/>
          <w:szCs w:val="28"/>
        </w:rPr>
      </w:pPr>
      <w:r w:rsidRPr="00933550">
        <w:rPr>
          <w:sz w:val="28"/>
          <w:szCs w:val="28"/>
        </w:rPr>
        <w:t xml:space="preserve">В 2015 году сохранилась тенденция превышения рождаемости над смертностью. В городском округе родилось 2 429 детей, что на 0,5 </w:t>
      </w:r>
      <w:r w:rsidR="001A531B">
        <w:rPr>
          <w:sz w:val="28"/>
          <w:szCs w:val="28"/>
        </w:rPr>
        <w:t>процентов</w:t>
      </w:r>
      <w:r w:rsidR="001A531B" w:rsidRPr="00933550">
        <w:rPr>
          <w:sz w:val="28"/>
          <w:szCs w:val="28"/>
        </w:rPr>
        <w:t xml:space="preserve"> </w:t>
      </w:r>
      <w:r w:rsidRPr="00933550">
        <w:rPr>
          <w:sz w:val="28"/>
          <w:szCs w:val="28"/>
        </w:rPr>
        <w:t xml:space="preserve">выше </w:t>
      </w:r>
      <w:r w:rsidRPr="00933550">
        <w:rPr>
          <w:sz w:val="28"/>
          <w:szCs w:val="28"/>
        </w:rPr>
        <w:lastRenderedPageBreak/>
        <w:t xml:space="preserve">уровня 2014 года. Умерло 1 970 человек (на 1,4 </w:t>
      </w:r>
      <w:r w:rsidR="001A531B">
        <w:rPr>
          <w:sz w:val="28"/>
          <w:szCs w:val="28"/>
        </w:rPr>
        <w:t>процент</w:t>
      </w:r>
      <w:r w:rsidR="0083158E">
        <w:rPr>
          <w:sz w:val="28"/>
          <w:szCs w:val="28"/>
        </w:rPr>
        <w:t>а</w:t>
      </w:r>
      <w:r w:rsidRPr="00933550">
        <w:rPr>
          <w:sz w:val="28"/>
          <w:szCs w:val="28"/>
        </w:rPr>
        <w:t xml:space="preserve"> выше уровня 2014 года). В результате естественного прироста население в 2015 году </w:t>
      </w:r>
      <w:r w:rsidRPr="00392FA3">
        <w:rPr>
          <w:sz w:val="28"/>
          <w:szCs w:val="28"/>
        </w:rPr>
        <w:t>увеличилось на 459 человек против прироста в 474 человека в 2014 году.</w:t>
      </w:r>
      <w:r w:rsidRPr="00933550">
        <w:rPr>
          <w:sz w:val="28"/>
          <w:szCs w:val="28"/>
        </w:rPr>
        <w:t xml:space="preserve"> </w:t>
      </w:r>
    </w:p>
    <w:p w:rsidR="00933550" w:rsidRPr="00933550" w:rsidRDefault="00933550" w:rsidP="00933550">
      <w:pPr>
        <w:ind w:firstLine="709"/>
        <w:jc w:val="both"/>
        <w:rPr>
          <w:sz w:val="28"/>
          <w:szCs w:val="28"/>
        </w:rPr>
      </w:pPr>
      <w:r w:rsidRPr="00933550">
        <w:rPr>
          <w:sz w:val="28"/>
          <w:szCs w:val="28"/>
        </w:rPr>
        <w:t>Миграционные процессы обеспечили отрицательный сальдированный результат. Число выбывших на 511 человек превысило число прибывших в городской округ. При сохранении существующих демографических тенденций среднегодовая численность населения в 2016 году, по оценке, составит 180,9 тысяч человек.</w:t>
      </w:r>
    </w:p>
    <w:p w:rsidR="00933550" w:rsidRPr="00933550" w:rsidRDefault="00933550" w:rsidP="00933550">
      <w:pPr>
        <w:ind w:firstLine="709"/>
        <w:jc w:val="both"/>
        <w:rPr>
          <w:sz w:val="28"/>
          <w:szCs w:val="28"/>
        </w:rPr>
      </w:pPr>
      <w:r w:rsidRPr="00933550">
        <w:rPr>
          <w:i/>
          <w:sz w:val="28"/>
          <w:szCs w:val="28"/>
        </w:rPr>
        <w:t>Рынок труда.</w:t>
      </w:r>
      <w:r w:rsidRPr="00933550">
        <w:rPr>
          <w:sz w:val="28"/>
          <w:szCs w:val="28"/>
        </w:rPr>
        <w:t xml:space="preserve"> В 2015 году среднесписочная численность работников крупных и средних предприятий городского округа составила 54,0 тыс. человек и снизилась по сравнению с 2014 годом на 0,4 </w:t>
      </w:r>
      <w:r w:rsidR="0083158E">
        <w:rPr>
          <w:sz w:val="28"/>
          <w:szCs w:val="28"/>
        </w:rPr>
        <w:t>процент</w:t>
      </w:r>
      <w:r w:rsidR="00570CEC">
        <w:rPr>
          <w:sz w:val="28"/>
          <w:szCs w:val="28"/>
        </w:rPr>
        <w:t>ов</w:t>
      </w:r>
      <w:r w:rsidRPr="00933550">
        <w:rPr>
          <w:sz w:val="28"/>
          <w:szCs w:val="28"/>
        </w:rPr>
        <w:t>.</w:t>
      </w:r>
    </w:p>
    <w:p w:rsidR="00933550" w:rsidRPr="00933550" w:rsidRDefault="00933550" w:rsidP="00933550">
      <w:pPr>
        <w:ind w:firstLine="709"/>
        <w:jc w:val="both"/>
        <w:rPr>
          <w:sz w:val="28"/>
          <w:szCs w:val="28"/>
        </w:rPr>
      </w:pPr>
      <w:r w:rsidRPr="00933550">
        <w:rPr>
          <w:rFonts w:ascii="13" w:hAnsi="13"/>
          <w:sz w:val="28"/>
          <w:szCs w:val="28"/>
        </w:rPr>
        <w:t xml:space="preserve">Численность незанятых трудовой деятельностью граждан, состоящих на учете в органах государственной службы занятости города, увеличилась на 28,7 </w:t>
      </w:r>
      <w:r w:rsidR="0083158E">
        <w:rPr>
          <w:sz w:val="28"/>
          <w:szCs w:val="28"/>
        </w:rPr>
        <w:t>процентов</w:t>
      </w:r>
      <w:r w:rsidRPr="00933550">
        <w:rPr>
          <w:rFonts w:ascii="13" w:hAnsi="13"/>
          <w:sz w:val="28"/>
          <w:szCs w:val="28"/>
        </w:rPr>
        <w:t xml:space="preserve"> и составила </w:t>
      </w:r>
      <w:r w:rsidRPr="00933550">
        <w:rPr>
          <w:sz w:val="28"/>
          <w:szCs w:val="28"/>
        </w:rPr>
        <w:t>1 273</w:t>
      </w:r>
      <w:r w:rsidRPr="00933550">
        <w:rPr>
          <w:rFonts w:ascii="13" w:hAnsi="13"/>
          <w:sz w:val="28"/>
          <w:szCs w:val="28"/>
        </w:rPr>
        <w:t xml:space="preserve"> человека. Из них 1 041 человек получил статус безработного. </w:t>
      </w:r>
    </w:p>
    <w:p w:rsidR="00933550" w:rsidRPr="00933550" w:rsidRDefault="00933550" w:rsidP="00933550">
      <w:pPr>
        <w:ind w:firstLine="709"/>
        <w:jc w:val="both"/>
        <w:rPr>
          <w:sz w:val="28"/>
          <w:szCs w:val="28"/>
        </w:rPr>
      </w:pPr>
      <w:r w:rsidRPr="00933550">
        <w:rPr>
          <w:sz w:val="28"/>
          <w:szCs w:val="28"/>
        </w:rPr>
        <w:t xml:space="preserve">За 2015 </w:t>
      </w:r>
      <w:proofErr w:type="gramStart"/>
      <w:r w:rsidRPr="00933550">
        <w:rPr>
          <w:sz w:val="28"/>
          <w:szCs w:val="28"/>
        </w:rPr>
        <w:t>год</w:t>
      </w:r>
      <w:proofErr w:type="gramEnd"/>
      <w:r w:rsidRPr="00933550">
        <w:rPr>
          <w:i/>
          <w:sz w:val="28"/>
          <w:szCs w:val="28"/>
        </w:rPr>
        <w:t xml:space="preserve"> сальдированный финансовый результат</w:t>
      </w:r>
      <w:r w:rsidRPr="00933550">
        <w:rPr>
          <w:sz w:val="28"/>
          <w:szCs w:val="28"/>
        </w:rPr>
        <w:t xml:space="preserve"> деятельности крупных и средних организаций составил 8 558,2 млн. рублей прибыли. Прибыль в сумме 12 175,8 млн. рублей получили 69,3 </w:t>
      </w:r>
      <w:r w:rsidR="0083158E">
        <w:rPr>
          <w:sz w:val="28"/>
          <w:szCs w:val="28"/>
        </w:rPr>
        <w:t>процент</w:t>
      </w:r>
      <w:r w:rsidR="00570CEC">
        <w:rPr>
          <w:sz w:val="28"/>
          <w:szCs w:val="28"/>
        </w:rPr>
        <w:t>ов</w:t>
      </w:r>
      <w:r w:rsidRPr="00933550">
        <w:rPr>
          <w:sz w:val="28"/>
          <w:szCs w:val="28"/>
        </w:rPr>
        <w:t xml:space="preserve"> организаций, убыточно сработали 30,7 </w:t>
      </w:r>
      <w:r w:rsidR="0083158E">
        <w:rPr>
          <w:sz w:val="28"/>
          <w:szCs w:val="28"/>
        </w:rPr>
        <w:t>процентов</w:t>
      </w:r>
      <w:r w:rsidRPr="00933550">
        <w:rPr>
          <w:sz w:val="28"/>
          <w:szCs w:val="28"/>
        </w:rPr>
        <w:t xml:space="preserve"> организаций (убытки составили 3 617,6 млн. рублей). Основной объем сальдированной прибыли пришелся на предприятия рыболовства и рыбоводства – 7 561,5 млн. рублей.</w:t>
      </w:r>
    </w:p>
    <w:p w:rsidR="00933550" w:rsidRPr="00933550" w:rsidRDefault="00933550" w:rsidP="00933550">
      <w:pPr>
        <w:ind w:firstLine="709"/>
        <w:jc w:val="both"/>
        <w:rPr>
          <w:sz w:val="28"/>
          <w:szCs w:val="28"/>
        </w:rPr>
      </w:pPr>
    </w:p>
    <w:p w:rsidR="00933550" w:rsidRPr="00933550" w:rsidRDefault="00933550" w:rsidP="00933550">
      <w:pPr>
        <w:ind w:firstLine="709"/>
        <w:jc w:val="center"/>
        <w:rPr>
          <w:b/>
          <w:bCs/>
          <w:sz w:val="28"/>
          <w:szCs w:val="28"/>
        </w:rPr>
      </w:pPr>
      <w:r w:rsidRPr="00933550">
        <w:rPr>
          <w:b/>
          <w:sz w:val="28"/>
          <w:szCs w:val="28"/>
        </w:rPr>
        <w:t>2. Обоснование достигнутых значений показателей, характеризующих социально-экономическое раз</w:t>
      </w:r>
      <w:r w:rsidR="00B73604">
        <w:rPr>
          <w:b/>
          <w:sz w:val="28"/>
          <w:szCs w:val="28"/>
        </w:rPr>
        <w:t xml:space="preserve">витие </w:t>
      </w:r>
      <w:proofErr w:type="gramStart"/>
      <w:r w:rsidR="00B73604">
        <w:rPr>
          <w:b/>
          <w:sz w:val="28"/>
          <w:szCs w:val="28"/>
        </w:rPr>
        <w:t>Петропавловск-Камчатского</w:t>
      </w:r>
      <w:proofErr w:type="gramEnd"/>
      <w:r w:rsidR="00B73604">
        <w:rPr>
          <w:b/>
          <w:sz w:val="28"/>
          <w:szCs w:val="28"/>
        </w:rPr>
        <w:br/>
      </w:r>
      <w:r w:rsidRPr="00933550">
        <w:rPr>
          <w:b/>
          <w:sz w:val="28"/>
          <w:szCs w:val="28"/>
        </w:rPr>
        <w:t>городского округа</w:t>
      </w:r>
    </w:p>
    <w:p w:rsidR="00933550" w:rsidRPr="00933550" w:rsidRDefault="00933550" w:rsidP="00933550">
      <w:pPr>
        <w:spacing w:line="240" w:lineRule="atLeast"/>
        <w:ind w:firstLine="709"/>
        <w:contextualSpacing/>
        <w:jc w:val="center"/>
        <w:rPr>
          <w:rFonts w:eastAsia="Calibri"/>
          <w:b/>
          <w:sz w:val="28"/>
          <w:szCs w:val="28"/>
        </w:rPr>
      </w:pPr>
    </w:p>
    <w:p w:rsidR="00933550" w:rsidRPr="00933550" w:rsidRDefault="00766EB2" w:rsidP="00933550">
      <w:pPr>
        <w:spacing w:line="240" w:lineRule="atLeast"/>
        <w:ind w:firstLine="709"/>
        <w:contextualSpacing/>
        <w:jc w:val="center"/>
        <w:rPr>
          <w:rFonts w:eastAsia="Calibri"/>
          <w:b/>
          <w:sz w:val="28"/>
          <w:szCs w:val="28"/>
        </w:rPr>
      </w:pPr>
      <w:r>
        <w:rPr>
          <w:rFonts w:eastAsia="Calibri"/>
          <w:b/>
          <w:sz w:val="28"/>
          <w:szCs w:val="28"/>
        </w:rPr>
        <w:t xml:space="preserve">2.1 </w:t>
      </w:r>
      <w:r w:rsidR="00933550" w:rsidRPr="00933550">
        <w:rPr>
          <w:rFonts w:eastAsia="Calibri"/>
          <w:b/>
          <w:sz w:val="28"/>
          <w:szCs w:val="28"/>
        </w:rPr>
        <w:t>Экономическое развитие</w:t>
      </w:r>
    </w:p>
    <w:p w:rsidR="00933550" w:rsidRPr="00933550" w:rsidRDefault="00933550" w:rsidP="00933550">
      <w:pPr>
        <w:spacing w:line="240" w:lineRule="atLeast"/>
        <w:ind w:firstLine="709"/>
        <w:contextualSpacing/>
        <w:jc w:val="both"/>
        <w:rPr>
          <w:rFonts w:ascii="Times New Roman CYR" w:eastAsia="Calibri" w:hAnsi="Times New Roman CYR"/>
          <w:sz w:val="28"/>
          <w:szCs w:val="28"/>
        </w:rPr>
      </w:pPr>
      <w:r w:rsidRPr="00933550">
        <w:rPr>
          <w:rFonts w:eastAsia="Calibri"/>
          <w:i/>
          <w:sz w:val="28"/>
          <w:szCs w:val="28"/>
        </w:rPr>
        <w:t>Малый и средний бизнес</w:t>
      </w:r>
      <w:r w:rsidRPr="00933550">
        <w:rPr>
          <w:rFonts w:eastAsia="Calibri"/>
          <w:sz w:val="28"/>
          <w:szCs w:val="28"/>
        </w:rPr>
        <w:t xml:space="preserve"> имеет </w:t>
      </w:r>
      <w:proofErr w:type="gramStart"/>
      <w:r w:rsidRPr="00933550">
        <w:rPr>
          <w:rFonts w:eastAsia="Calibri"/>
          <w:sz w:val="28"/>
          <w:szCs w:val="28"/>
        </w:rPr>
        <w:t>важное значение</w:t>
      </w:r>
      <w:proofErr w:type="gramEnd"/>
      <w:r w:rsidRPr="00933550">
        <w:rPr>
          <w:rFonts w:eastAsia="Calibri"/>
          <w:sz w:val="28"/>
          <w:szCs w:val="28"/>
        </w:rPr>
        <w:t xml:space="preserve"> в экономическом развитии городского округа и социальной стабильности в обществе. Этот сектор способствует развитию конкуренции, увеличению налоговых поступлений в бюджеты всех уровней, созданию новых рабочих мест и обеспечению занятости населения. </w:t>
      </w:r>
      <w:r w:rsidRPr="00933550">
        <w:rPr>
          <w:rFonts w:eastAsia="Calibri"/>
          <w:color w:val="000000"/>
          <w:sz w:val="28"/>
          <w:szCs w:val="28"/>
          <w:lang w:eastAsia="en-US"/>
        </w:rPr>
        <w:t>По итогам 2015 года число субъектов малого предпринимательства в расчете на 10 000 человек населения</w:t>
      </w:r>
      <w:r w:rsidRPr="00933550">
        <w:rPr>
          <w:rFonts w:ascii="Times New Roman CYR" w:eastAsia="Calibri" w:hAnsi="Times New Roman CYR"/>
          <w:color w:val="000000"/>
          <w:sz w:val="28"/>
          <w:szCs w:val="28"/>
          <w:lang w:eastAsia="en-US"/>
        </w:rPr>
        <w:t xml:space="preserve"> составило </w:t>
      </w:r>
      <w:r w:rsidRPr="00933550">
        <w:rPr>
          <w:rFonts w:ascii="Times New Roman CYR" w:eastAsia="Calibri" w:hAnsi="Times New Roman CYR"/>
          <w:sz w:val="28"/>
          <w:szCs w:val="28"/>
          <w:lang w:eastAsia="en-US"/>
        </w:rPr>
        <w:t>650,9</w:t>
      </w:r>
      <w:r w:rsidRPr="00933550">
        <w:rPr>
          <w:rFonts w:ascii="Times New Roman CYR" w:eastAsia="Calibri" w:hAnsi="Times New Roman CYR"/>
          <w:color w:val="000000"/>
          <w:sz w:val="28"/>
          <w:szCs w:val="28"/>
          <w:lang w:eastAsia="en-US"/>
        </w:rPr>
        <w:t xml:space="preserve"> единиц, </w:t>
      </w:r>
      <w:r w:rsidRPr="00933550">
        <w:rPr>
          <w:rFonts w:ascii="Times New Roman CYR" w:eastAsia="Calibri" w:hAnsi="Times New Roman CYR"/>
          <w:sz w:val="28"/>
          <w:szCs w:val="28"/>
        </w:rPr>
        <w:t>увеличившись по сравнению с уровнем 2014 года на 3,57 единиц (</w:t>
      </w:r>
      <w:r w:rsidRPr="00933550">
        <w:rPr>
          <w:rFonts w:ascii="Times New Roman CYR" w:eastAsia="Calibri" w:hAnsi="Times New Roman CYR"/>
          <w:sz w:val="28"/>
          <w:szCs w:val="28"/>
          <w:lang w:eastAsia="en-US"/>
        </w:rPr>
        <w:t>647,3</w:t>
      </w:r>
      <w:r w:rsidRPr="00933550">
        <w:rPr>
          <w:rFonts w:ascii="Times New Roman CYR" w:eastAsia="Calibri" w:hAnsi="Times New Roman CYR"/>
          <w:sz w:val="28"/>
          <w:szCs w:val="28"/>
        </w:rPr>
        <w:t xml:space="preserve"> единиц на 10000 человек населения). </w:t>
      </w:r>
    </w:p>
    <w:p w:rsidR="00933550" w:rsidRPr="00933550" w:rsidRDefault="00933550" w:rsidP="00933550">
      <w:pPr>
        <w:ind w:firstLine="709"/>
        <w:jc w:val="both"/>
        <w:rPr>
          <w:sz w:val="28"/>
          <w:szCs w:val="28"/>
        </w:rPr>
      </w:pPr>
      <w:r w:rsidRPr="00933550">
        <w:rPr>
          <w:sz w:val="28"/>
          <w:szCs w:val="28"/>
        </w:rPr>
        <w:t xml:space="preserve">В сфере малого и среднего предпринимательства было занято 16,2 тыс. жителей городского округа. 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 составила 18,21 </w:t>
      </w:r>
      <w:r w:rsidR="0083158E">
        <w:rPr>
          <w:sz w:val="28"/>
          <w:szCs w:val="28"/>
        </w:rPr>
        <w:t>процентов</w:t>
      </w:r>
      <w:r w:rsidRPr="00933550">
        <w:rPr>
          <w:sz w:val="28"/>
          <w:szCs w:val="28"/>
        </w:rPr>
        <w:t xml:space="preserve">. На период до 2018 года прогнозируется увеличение значения показателя до 19,95 </w:t>
      </w:r>
      <w:r w:rsidR="00331BD3">
        <w:rPr>
          <w:sz w:val="28"/>
          <w:szCs w:val="28"/>
        </w:rPr>
        <w:t>процентов</w:t>
      </w:r>
      <w:r w:rsidRPr="00933550">
        <w:rPr>
          <w:sz w:val="28"/>
          <w:szCs w:val="28"/>
        </w:rPr>
        <w:t xml:space="preserve">. </w:t>
      </w:r>
      <w:proofErr w:type="gramStart"/>
      <w:r w:rsidRPr="00933550">
        <w:rPr>
          <w:sz w:val="28"/>
          <w:szCs w:val="28"/>
        </w:rPr>
        <w:t xml:space="preserve">Положительная динамика в развитии малого и среднего предпринимательства обеспечивается реализацией мероприятий муниципальной </w:t>
      </w:r>
      <w:hyperlink r:id="rId10" w:history="1">
        <w:r w:rsidRPr="00933550">
          <w:rPr>
            <w:sz w:val="28"/>
            <w:szCs w:val="28"/>
          </w:rPr>
          <w:t>программы</w:t>
        </w:r>
      </w:hyperlink>
      <w:r w:rsidRPr="00933550">
        <w:rPr>
          <w:sz w:val="28"/>
          <w:szCs w:val="28"/>
        </w:rPr>
        <w:t xml:space="preserve"> «Реализация экономической политики, инвестиционной, межрегиональной и международной деятельности Петропавловск-Камчатского городского округа», утвержденной постановлением администрации Петропавловск-Камчатского городского округа от 01.11.2013 № 3185, в рамках которой оказана финансовая поддержка 16 </w:t>
      </w:r>
      <w:r w:rsidRPr="00933550">
        <w:rPr>
          <w:color w:val="000000"/>
          <w:sz w:val="28"/>
          <w:szCs w:val="28"/>
          <w:lang w:eastAsia="en-US"/>
        </w:rPr>
        <w:t>субъектам малого и среднего предпринимательства</w:t>
      </w:r>
      <w:r w:rsidRPr="00933550">
        <w:rPr>
          <w:sz w:val="28"/>
          <w:szCs w:val="28"/>
        </w:rPr>
        <w:t>, в том числе: в виде грантов на создание собственного бизнеса (2,3 млн. рублей);</w:t>
      </w:r>
      <w:proofErr w:type="gramEnd"/>
      <w:r w:rsidRPr="00933550">
        <w:rPr>
          <w:sz w:val="28"/>
          <w:szCs w:val="28"/>
        </w:rPr>
        <w:t xml:space="preserve"> </w:t>
      </w:r>
      <w:proofErr w:type="gramStart"/>
      <w:r w:rsidRPr="00933550">
        <w:rPr>
          <w:sz w:val="28"/>
          <w:szCs w:val="28"/>
        </w:rPr>
        <w:t xml:space="preserve">субсидий для возмещения затрат на приобретение основных средств (1,2 млн. рублей); субсидий в целях возмещения части затрат, связанных с </w:t>
      </w:r>
      <w:r w:rsidRPr="00933550">
        <w:rPr>
          <w:sz w:val="28"/>
          <w:szCs w:val="28"/>
        </w:rPr>
        <w:lastRenderedPageBreak/>
        <w:t>уплатой процентов по кредитам, привлеченным в российских кредитных организациях (0,4 млн. рублей); субсидий в целях возмещения части затрат, связанных с приобретением оборудования для создания и (или) развития, и (или) модернизации производства товаров (работ, услуг) – 1,6 млн. рублей.</w:t>
      </w:r>
      <w:proofErr w:type="gramEnd"/>
      <w:r w:rsidRPr="00933550">
        <w:rPr>
          <w:sz w:val="28"/>
          <w:szCs w:val="28"/>
        </w:rPr>
        <w:t xml:space="preserve"> Кроме того, субсидия на создание и обеспечение деятельности </w:t>
      </w:r>
      <w:proofErr w:type="spellStart"/>
      <w:r w:rsidRPr="00933550">
        <w:rPr>
          <w:sz w:val="28"/>
          <w:szCs w:val="28"/>
        </w:rPr>
        <w:t>коворкинг</w:t>
      </w:r>
      <w:proofErr w:type="spellEnd"/>
      <w:r w:rsidRPr="00933550">
        <w:rPr>
          <w:sz w:val="28"/>
          <w:szCs w:val="28"/>
        </w:rPr>
        <w:t>-центра предоставлена 1 организации, образующей инфраструктуру поддержки субъектов малого и среднего предпринимательства на сумму 1,3 млн.</w:t>
      </w:r>
      <w:r w:rsidR="0083158E">
        <w:rPr>
          <w:sz w:val="28"/>
          <w:szCs w:val="28"/>
        </w:rPr>
        <w:t xml:space="preserve"> </w:t>
      </w:r>
      <w:r w:rsidRPr="00933550">
        <w:rPr>
          <w:sz w:val="28"/>
          <w:szCs w:val="28"/>
        </w:rPr>
        <w:t>рублей.</w:t>
      </w:r>
    </w:p>
    <w:p w:rsidR="00933550" w:rsidRPr="00933550" w:rsidRDefault="00933550" w:rsidP="00933550">
      <w:pPr>
        <w:ind w:firstLine="709"/>
        <w:jc w:val="both"/>
        <w:rPr>
          <w:sz w:val="28"/>
          <w:szCs w:val="28"/>
        </w:rPr>
      </w:pPr>
      <w:r w:rsidRPr="00933550">
        <w:rPr>
          <w:sz w:val="28"/>
          <w:szCs w:val="28"/>
        </w:rPr>
        <w:t xml:space="preserve">Востребовано такое направление поддержки субъектов малого предпринимательства, как предоставление бесплатных консультаций по основным направлениям ведения предпринимательской деятельности. Количество предоставленных консультаций возросло и составило в 2015 году около 2 379. </w:t>
      </w:r>
    </w:p>
    <w:p w:rsidR="00933550" w:rsidRPr="00933550" w:rsidRDefault="00933550" w:rsidP="00933550">
      <w:pPr>
        <w:ind w:firstLine="709"/>
        <w:jc w:val="both"/>
        <w:rPr>
          <w:sz w:val="28"/>
          <w:szCs w:val="28"/>
          <w:lang w:eastAsia="en-US"/>
        </w:rPr>
      </w:pPr>
      <w:proofErr w:type="gramStart"/>
      <w:r w:rsidRPr="00933550">
        <w:rPr>
          <w:sz w:val="28"/>
          <w:szCs w:val="28"/>
          <w:lang w:eastAsia="en-US"/>
        </w:rPr>
        <w:t xml:space="preserve">В весенний и осенне-летний период 2015 года организовано 11 разовых специализированных ярмарок с участием 179 предпринимателей, членов крестьянско-фермерских хозяйств, личных подсобных хозяйств, граждан, занимающихся садоводством и огородничеством: 2 ярмарки по продаже цветов к </w:t>
      </w:r>
      <w:r w:rsidR="0073724D">
        <w:rPr>
          <w:sz w:val="28"/>
          <w:szCs w:val="28"/>
          <w:lang w:eastAsia="en-US"/>
        </w:rPr>
        <w:t>0</w:t>
      </w:r>
      <w:r w:rsidRPr="00933550">
        <w:rPr>
          <w:sz w:val="28"/>
          <w:szCs w:val="28"/>
          <w:lang w:eastAsia="en-US"/>
        </w:rPr>
        <w:t>8</w:t>
      </w:r>
      <w:r w:rsidR="0073724D">
        <w:rPr>
          <w:sz w:val="28"/>
          <w:szCs w:val="28"/>
          <w:lang w:eastAsia="en-US"/>
        </w:rPr>
        <w:t>.03.2015</w:t>
      </w:r>
      <w:r w:rsidRPr="00933550">
        <w:rPr>
          <w:sz w:val="28"/>
          <w:szCs w:val="28"/>
          <w:lang w:eastAsia="en-US"/>
        </w:rPr>
        <w:t>, 5 ярмарок по продаже сельхозпродукции и товаров местного производства, 4 ярмарки по продаже елей и хвойных букетов.</w:t>
      </w:r>
      <w:proofErr w:type="gramEnd"/>
    </w:p>
    <w:p w:rsidR="00933550" w:rsidRPr="00933550" w:rsidRDefault="00933550" w:rsidP="00933550">
      <w:pPr>
        <w:ind w:firstLine="709"/>
        <w:contextualSpacing/>
        <w:jc w:val="both"/>
        <w:rPr>
          <w:rFonts w:eastAsia="Calibri"/>
          <w:sz w:val="28"/>
          <w:szCs w:val="28"/>
        </w:rPr>
      </w:pPr>
      <w:r w:rsidRPr="00933550">
        <w:rPr>
          <w:rFonts w:eastAsia="Calibri"/>
          <w:color w:val="000000"/>
          <w:sz w:val="28"/>
          <w:szCs w:val="28"/>
          <w:lang w:eastAsia="en-US"/>
        </w:rPr>
        <w:t xml:space="preserve">Число субъектов малого предпринимательства по прогнозу будет расти и к 2018 году составит </w:t>
      </w:r>
      <w:r w:rsidRPr="00933550">
        <w:rPr>
          <w:rFonts w:eastAsia="Calibri"/>
          <w:sz w:val="28"/>
          <w:szCs w:val="28"/>
          <w:lang w:eastAsia="en-US"/>
        </w:rPr>
        <w:t xml:space="preserve">656,76 </w:t>
      </w:r>
      <w:r w:rsidRPr="00933550">
        <w:rPr>
          <w:rFonts w:eastAsia="Calibri"/>
          <w:sz w:val="28"/>
          <w:szCs w:val="28"/>
        </w:rPr>
        <w:t>единиц на 10 000 человек населения</w:t>
      </w:r>
      <w:r w:rsidRPr="00933550">
        <w:rPr>
          <w:rFonts w:eastAsia="Calibri"/>
          <w:color w:val="0070C0"/>
          <w:sz w:val="28"/>
          <w:szCs w:val="28"/>
        </w:rPr>
        <w:t>.</w:t>
      </w:r>
      <w:r w:rsidRPr="00933550">
        <w:rPr>
          <w:rFonts w:eastAsia="Calibri"/>
          <w:color w:val="0070C0"/>
          <w:sz w:val="28"/>
          <w:szCs w:val="28"/>
          <w:lang w:eastAsia="en-US"/>
        </w:rPr>
        <w:t xml:space="preserve"> </w:t>
      </w:r>
      <w:r w:rsidRPr="00933550">
        <w:rPr>
          <w:rFonts w:eastAsia="Calibri"/>
          <w:sz w:val="28"/>
          <w:szCs w:val="28"/>
        </w:rPr>
        <w:t>Планируемый рост будет обеспечен реализацией комплекса мероприятий, направленных на создание благоприятных условий для развития малого и среднего предпринимательства в рамках вышеуказанной муниципальной программы.</w:t>
      </w:r>
    </w:p>
    <w:p w:rsidR="00933550" w:rsidRPr="00933550" w:rsidRDefault="00933550" w:rsidP="00933550">
      <w:pPr>
        <w:ind w:firstLine="709"/>
        <w:jc w:val="both"/>
        <w:rPr>
          <w:sz w:val="28"/>
          <w:szCs w:val="28"/>
          <w:lang w:eastAsia="en-US"/>
        </w:rPr>
      </w:pPr>
      <w:r w:rsidRPr="00933550">
        <w:rPr>
          <w:sz w:val="28"/>
          <w:szCs w:val="28"/>
          <w:lang w:eastAsia="en-US"/>
        </w:rPr>
        <w:t xml:space="preserve">Основными направлениями деятельности администрации </w:t>
      </w:r>
      <w:proofErr w:type="gramStart"/>
      <w:r w:rsidRPr="00933550">
        <w:rPr>
          <w:sz w:val="28"/>
          <w:szCs w:val="28"/>
          <w:lang w:eastAsia="en-US"/>
        </w:rPr>
        <w:t>Петропавловск-Камчатского</w:t>
      </w:r>
      <w:proofErr w:type="gramEnd"/>
      <w:r w:rsidRPr="00933550">
        <w:rPr>
          <w:sz w:val="28"/>
          <w:szCs w:val="28"/>
          <w:lang w:eastAsia="en-US"/>
        </w:rPr>
        <w:t xml:space="preserve"> городского округа на 2016-2018 годы в сфере малого и среднего предпринимательства будут: оказание финансовой и имущественной поддержки субъектам малого и среднего предпринимательства; поддержка местных товаропроизводителей; мониторинг условий ведения бизнеса и принятие согласованных решений по выявленным проблемам.</w:t>
      </w:r>
    </w:p>
    <w:p w:rsidR="00933550" w:rsidRPr="00933550" w:rsidRDefault="00933550" w:rsidP="00933550">
      <w:pPr>
        <w:ind w:firstLine="709"/>
        <w:jc w:val="both"/>
        <w:rPr>
          <w:sz w:val="28"/>
          <w:szCs w:val="28"/>
        </w:rPr>
      </w:pPr>
      <w:r w:rsidRPr="00933550">
        <w:rPr>
          <w:sz w:val="28"/>
          <w:szCs w:val="28"/>
        </w:rPr>
        <w:t xml:space="preserve">За 2015 год крупными и средними организациями использовано </w:t>
      </w:r>
      <w:r w:rsidRPr="00933550">
        <w:rPr>
          <w:i/>
          <w:sz w:val="28"/>
          <w:szCs w:val="28"/>
        </w:rPr>
        <w:t>инвестиций в основной капитал</w:t>
      </w:r>
      <w:r w:rsidRPr="00933550">
        <w:rPr>
          <w:sz w:val="28"/>
          <w:szCs w:val="28"/>
        </w:rPr>
        <w:t xml:space="preserve"> на развитие экономики и социальной сферы в сумме 9,3 млрд. рублей, что на 18,3 </w:t>
      </w:r>
      <w:r w:rsidR="0083158E">
        <w:rPr>
          <w:sz w:val="28"/>
          <w:szCs w:val="28"/>
        </w:rPr>
        <w:t>процент</w:t>
      </w:r>
      <w:r w:rsidR="00570CEC">
        <w:rPr>
          <w:sz w:val="28"/>
          <w:szCs w:val="28"/>
        </w:rPr>
        <w:t>ов</w:t>
      </w:r>
      <w:r w:rsidRPr="00933550">
        <w:rPr>
          <w:sz w:val="28"/>
          <w:szCs w:val="28"/>
        </w:rPr>
        <w:t xml:space="preserve"> ниже уровня 2014 года. Финансирование инвестиций осуществлялось, главным образом, за счет собственных средств, доля которых в общем объеме инвестиций составила в 2015 году – 51,9 </w:t>
      </w:r>
      <w:r w:rsidR="0083158E">
        <w:rPr>
          <w:sz w:val="28"/>
          <w:szCs w:val="28"/>
        </w:rPr>
        <w:t>процент</w:t>
      </w:r>
      <w:r w:rsidR="00570CEC">
        <w:rPr>
          <w:sz w:val="28"/>
          <w:szCs w:val="28"/>
        </w:rPr>
        <w:t>а</w:t>
      </w:r>
      <w:r w:rsidRPr="00933550">
        <w:rPr>
          <w:sz w:val="28"/>
          <w:szCs w:val="28"/>
        </w:rPr>
        <w:t xml:space="preserve"> (в 2014 году – 44,2 </w:t>
      </w:r>
      <w:r w:rsidR="0083158E">
        <w:rPr>
          <w:sz w:val="28"/>
          <w:szCs w:val="28"/>
        </w:rPr>
        <w:t>процента</w:t>
      </w:r>
      <w:r w:rsidRPr="00933550">
        <w:rPr>
          <w:sz w:val="28"/>
          <w:szCs w:val="28"/>
        </w:rPr>
        <w:t>).</w:t>
      </w:r>
    </w:p>
    <w:p w:rsidR="00933550" w:rsidRPr="00933550" w:rsidRDefault="00933550" w:rsidP="00933550">
      <w:pPr>
        <w:ind w:firstLine="709"/>
        <w:jc w:val="both"/>
        <w:rPr>
          <w:sz w:val="28"/>
          <w:szCs w:val="28"/>
        </w:rPr>
      </w:pPr>
      <w:r w:rsidRPr="00933550">
        <w:rPr>
          <w:sz w:val="28"/>
          <w:szCs w:val="28"/>
        </w:rPr>
        <w:t xml:space="preserve">В связи с кризисными явлениями объем инвестиций в основной капитал (за исключением бюджетных средств) в расчете на 1 жителя в отчетном году снизился на 11,4 </w:t>
      </w:r>
      <w:r w:rsidR="0083158E">
        <w:rPr>
          <w:sz w:val="28"/>
          <w:szCs w:val="28"/>
        </w:rPr>
        <w:t>процента</w:t>
      </w:r>
      <w:r w:rsidR="0083158E" w:rsidRPr="00933550">
        <w:rPr>
          <w:sz w:val="28"/>
          <w:szCs w:val="28"/>
        </w:rPr>
        <w:t xml:space="preserve"> </w:t>
      </w:r>
      <w:r w:rsidRPr="00933550">
        <w:rPr>
          <w:sz w:val="28"/>
          <w:szCs w:val="28"/>
        </w:rPr>
        <w:t>и составил 29 369,0 рублей (в 2014 году – 33 155,0 рублей).</w:t>
      </w:r>
    </w:p>
    <w:p w:rsidR="00933550" w:rsidRPr="00933550" w:rsidRDefault="00933550" w:rsidP="00933550">
      <w:pPr>
        <w:ind w:firstLine="709"/>
        <w:jc w:val="both"/>
        <w:rPr>
          <w:sz w:val="28"/>
          <w:szCs w:val="28"/>
        </w:rPr>
      </w:pPr>
      <w:r w:rsidRPr="00933550">
        <w:rPr>
          <w:sz w:val="28"/>
          <w:szCs w:val="28"/>
        </w:rPr>
        <w:t xml:space="preserve">Основная доля вложенных инвестиций пришлась на предприятия транспорта и связи (20,9 </w:t>
      </w:r>
      <w:r w:rsidR="0083158E">
        <w:rPr>
          <w:sz w:val="28"/>
          <w:szCs w:val="28"/>
        </w:rPr>
        <w:t>процентов</w:t>
      </w:r>
      <w:r w:rsidRPr="00933550">
        <w:rPr>
          <w:sz w:val="28"/>
          <w:szCs w:val="28"/>
        </w:rPr>
        <w:t xml:space="preserve">), рыболовства (14,2 </w:t>
      </w:r>
      <w:r w:rsidR="0083158E">
        <w:rPr>
          <w:sz w:val="28"/>
          <w:szCs w:val="28"/>
        </w:rPr>
        <w:t>процентов</w:t>
      </w:r>
      <w:r w:rsidRPr="00933550">
        <w:rPr>
          <w:sz w:val="28"/>
          <w:szCs w:val="28"/>
        </w:rPr>
        <w:t xml:space="preserve">), организации, занятые производством и распределением электроэнергии, газа и воды (12,3 </w:t>
      </w:r>
      <w:r w:rsidR="0083158E">
        <w:rPr>
          <w:sz w:val="28"/>
          <w:szCs w:val="28"/>
        </w:rPr>
        <w:t>процентов</w:t>
      </w:r>
      <w:r w:rsidRPr="00933550">
        <w:rPr>
          <w:sz w:val="28"/>
          <w:szCs w:val="28"/>
        </w:rPr>
        <w:t>).</w:t>
      </w:r>
    </w:p>
    <w:p w:rsidR="00933550" w:rsidRPr="00933550" w:rsidRDefault="00933550" w:rsidP="00933550">
      <w:pPr>
        <w:autoSpaceDE w:val="0"/>
        <w:autoSpaceDN w:val="0"/>
        <w:adjustRightInd w:val="0"/>
        <w:ind w:firstLine="709"/>
        <w:jc w:val="both"/>
        <w:rPr>
          <w:sz w:val="28"/>
          <w:szCs w:val="28"/>
          <w:highlight w:val="green"/>
        </w:rPr>
      </w:pPr>
      <w:r w:rsidRPr="00933550">
        <w:rPr>
          <w:i/>
          <w:sz w:val="28"/>
          <w:szCs w:val="28"/>
        </w:rPr>
        <w:t>Городские дороги и улицы</w:t>
      </w:r>
      <w:r w:rsidRPr="00933550">
        <w:rPr>
          <w:sz w:val="28"/>
          <w:szCs w:val="28"/>
        </w:rPr>
        <w:t xml:space="preserve"> крупная составная часть городского хозяйства, требующая значительных затрат на содержание и развитие. Администрация </w:t>
      </w:r>
      <w:proofErr w:type="gramStart"/>
      <w:r w:rsidRPr="00933550">
        <w:rPr>
          <w:sz w:val="28"/>
          <w:szCs w:val="28"/>
        </w:rPr>
        <w:t>Петропавловск-Камчатского</w:t>
      </w:r>
      <w:proofErr w:type="gramEnd"/>
      <w:r w:rsidRPr="00933550">
        <w:rPr>
          <w:sz w:val="28"/>
          <w:szCs w:val="28"/>
        </w:rPr>
        <w:t xml:space="preserve"> городского округа на протяжении последних нескольких лет принимает неотложные меры по качественному изменению автомобильных дорог городского округа. </w:t>
      </w:r>
      <w:proofErr w:type="gramStart"/>
      <w:r w:rsidRPr="00933550">
        <w:rPr>
          <w:sz w:val="28"/>
          <w:szCs w:val="28"/>
        </w:rPr>
        <w:t>В 2015 году мероприятия по ремонту автомобильных дорог общего пользования (в том числе элементов улично-дорожной сети, включая тротуары и парковки), дворовых территорий многоквартирных домов и проездов к ним</w:t>
      </w:r>
      <w:r w:rsidRPr="00933550">
        <w:rPr>
          <w:sz w:val="28"/>
          <w:szCs w:val="28"/>
          <w:shd w:val="clear" w:color="auto" w:fill="FFFFFF"/>
        </w:rPr>
        <w:t xml:space="preserve"> </w:t>
      </w:r>
      <w:r w:rsidRPr="00933550">
        <w:rPr>
          <w:sz w:val="28"/>
          <w:szCs w:val="28"/>
        </w:rPr>
        <w:t xml:space="preserve">выполнялись в рамках подпрограммы «Комплексное </w:t>
      </w:r>
      <w:r w:rsidRPr="00933550">
        <w:rPr>
          <w:sz w:val="28"/>
          <w:szCs w:val="28"/>
        </w:rPr>
        <w:lastRenderedPageBreak/>
        <w:t>благоустройство Петропавловск-Камчатского городского округа» муниципальной программы «</w:t>
      </w:r>
      <w:proofErr w:type="spellStart"/>
      <w:r w:rsidRPr="00933550">
        <w:rPr>
          <w:sz w:val="28"/>
          <w:szCs w:val="28"/>
        </w:rPr>
        <w:t>Энергоэффективность</w:t>
      </w:r>
      <w:proofErr w:type="spellEnd"/>
      <w:r w:rsidRPr="00933550">
        <w:rPr>
          <w:sz w:val="28"/>
          <w:szCs w:val="28"/>
        </w:rPr>
        <w:t>, развитие энергетики и коммунального хозяйства, обеспечение жителей Петропавловск-Камчатского городского округа коммунальными услугами, услугами по благоустройству территории и охрана окружающей среды</w:t>
      </w:r>
      <w:proofErr w:type="gramEnd"/>
      <w:r w:rsidRPr="00933550">
        <w:rPr>
          <w:sz w:val="28"/>
          <w:szCs w:val="28"/>
        </w:rPr>
        <w:t xml:space="preserve">», утвержденной постановлением администрации </w:t>
      </w:r>
      <w:proofErr w:type="gramStart"/>
      <w:r w:rsidRPr="00933550">
        <w:rPr>
          <w:sz w:val="28"/>
          <w:szCs w:val="28"/>
        </w:rPr>
        <w:t>Петропавловск-Камчатского</w:t>
      </w:r>
      <w:proofErr w:type="gramEnd"/>
      <w:r w:rsidRPr="00933550">
        <w:rPr>
          <w:sz w:val="28"/>
          <w:szCs w:val="28"/>
        </w:rPr>
        <w:t xml:space="preserve"> городского округа от 31.10.2013 № 3183.</w:t>
      </w:r>
    </w:p>
    <w:p w:rsidR="00933550" w:rsidRPr="00933550" w:rsidRDefault="00933550" w:rsidP="00933550">
      <w:pPr>
        <w:autoSpaceDE w:val="0"/>
        <w:autoSpaceDN w:val="0"/>
        <w:adjustRightInd w:val="0"/>
        <w:ind w:firstLine="709"/>
        <w:jc w:val="both"/>
        <w:rPr>
          <w:sz w:val="28"/>
          <w:szCs w:val="28"/>
        </w:rPr>
      </w:pPr>
      <w:r w:rsidRPr="00933550">
        <w:rPr>
          <w:rFonts w:eastAsia="Calibri"/>
          <w:sz w:val="28"/>
          <w:szCs w:val="28"/>
        </w:rPr>
        <w:t xml:space="preserve">Основными направлениями работы администрации </w:t>
      </w:r>
      <w:proofErr w:type="gramStart"/>
      <w:r w:rsidRPr="00933550">
        <w:rPr>
          <w:rFonts w:eastAsia="Calibri"/>
          <w:sz w:val="28"/>
          <w:szCs w:val="28"/>
        </w:rPr>
        <w:t>Петропавловск-Камчатского</w:t>
      </w:r>
      <w:proofErr w:type="gramEnd"/>
      <w:r w:rsidRPr="00933550">
        <w:rPr>
          <w:rFonts w:eastAsia="Calibri"/>
          <w:sz w:val="28"/>
          <w:szCs w:val="28"/>
        </w:rPr>
        <w:t xml:space="preserve"> городского округа в сфере дорожного хозяйства в отчетном году были:</w:t>
      </w:r>
    </w:p>
    <w:p w:rsidR="00933550" w:rsidRPr="00933550" w:rsidRDefault="00933550" w:rsidP="00933550">
      <w:pPr>
        <w:autoSpaceDE w:val="0"/>
        <w:autoSpaceDN w:val="0"/>
        <w:adjustRightInd w:val="0"/>
        <w:ind w:firstLine="709"/>
        <w:jc w:val="both"/>
        <w:rPr>
          <w:sz w:val="28"/>
          <w:szCs w:val="28"/>
        </w:rPr>
      </w:pPr>
      <w:r w:rsidRPr="00933550">
        <w:rPr>
          <w:rFonts w:eastAsia="Calibri"/>
          <w:color w:val="000000"/>
          <w:sz w:val="28"/>
          <w:szCs w:val="28"/>
        </w:rPr>
        <w:t xml:space="preserve">- ремонт и благоустройство </w:t>
      </w:r>
      <w:r w:rsidRPr="00933550">
        <w:rPr>
          <w:sz w:val="28"/>
          <w:szCs w:val="28"/>
        </w:rPr>
        <w:t>внутриквартальных дорог и придомовых проездов;</w:t>
      </w:r>
    </w:p>
    <w:p w:rsidR="00933550" w:rsidRPr="00933550" w:rsidRDefault="00933550" w:rsidP="00933550">
      <w:pPr>
        <w:autoSpaceDE w:val="0"/>
        <w:autoSpaceDN w:val="0"/>
        <w:adjustRightInd w:val="0"/>
        <w:ind w:firstLine="709"/>
        <w:jc w:val="both"/>
        <w:rPr>
          <w:sz w:val="28"/>
          <w:szCs w:val="28"/>
        </w:rPr>
      </w:pPr>
      <w:r w:rsidRPr="00933550">
        <w:rPr>
          <w:sz w:val="28"/>
          <w:szCs w:val="28"/>
        </w:rPr>
        <w:t xml:space="preserve">- </w:t>
      </w:r>
      <w:r w:rsidRPr="00933550">
        <w:rPr>
          <w:rFonts w:eastAsia="Calibri"/>
          <w:sz w:val="28"/>
          <w:szCs w:val="28"/>
        </w:rPr>
        <w:t>реконструкция и ремонт улично-дорожной сети города;</w:t>
      </w:r>
    </w:p>
    <w:p w:rsidR="00933550" w:rsidRPr="00933550" w:rsidRDefault="00933550" w:rsidP="00933550">
      <w:pPr>
        <w:autoSpaceDE w:val="0"/>
        <w:autoSpaceDN w:val="0"/>
        <w:adjustRightInd w:val="0"/>
        <w:ind w:firstLine="709"/>
        <w:jc w:val="both"/>
        <w:rPr>
          <w:sz w:val="28"/>
          <w:szCs w:val="28"/>
        </w:rPr>
      </w:pPr>
      <w:r w:rsidRPr="00933550">
        <w:rPr>
          <w:rFonts w:eastAsia="Calibri"/>
          <w:sz w:val="28"/>
          <w:szCs w:val="28"/>
        </w:rPr>
        <w:t xml:space="preserve">- улучшение освещенности магистральных и квартальных улиц, объектов социального назначения. </w:t>
      </w:r>
    </w:p>
    <w:p w:rsidR="00933550" w:rsidRPr="00933550" w:rsidRDefault="00933550" w:rsidP="00933550">
      <w:pPr>
        <w:autoSpaceDE w:val="0"/>
        <w:autoSpaceDN w:val="0"/>
        <w:adjustRightInd w:val="0"/>
        <w:ind w:firstLine="709"/>
        <w:jc w:val="both"/>
        <w:rPr>
          <w:sz w:val="28"/>
          <w:szCs w:val="28"/>
        </w:rPr>
      </w:pPr>
      <w:r w:rsidRPr="00933550">
        <w:rPr>
          <w:sz w:val="28"/>
          <w:szCs w:val="28"/>
        </w:rPr>
        <w:t>В 2015 году выполнен капитальный ремонт и ремонт автомобильных дорог общего пользования в количестве 5 952,50 кв. м, восстановлено и отремонтировано дворовых территорий многоквартирных домов и проездов к ним в количестве 114 102,80 кв. м.</w:t>
      </w:r>
      <w:r w:rsidRPr="00933550">
        <w:rPr>
          <w:sz w:val="28"/>
          <w:szCs w:val="28"/>
          <w:vertAlign w:val="superscript"/>
        </w:rPr>
        <w:t xml:space="preserve"> </w:t>
      </w:r>
      <w:r w:rsidRPr="00933550">
        <w:rPr>
          <w:sz w:val="28"/>
          <w:szCs w:val="28"/>
        </w:rPr>
        <w:t>Это позволило частично решить транспортные проблемы и улучшить условия проживания жителей городского округа.</w:t>
      </w:r>
    </w:p>
    <w:p w:rsidR="00933550" w:rsidRPr="00933550" w:rsidRDefault="00933550" w:rsidP="00933550">
      <w:pPr>
        <w:ind w:firstLine="709"/>
        <w:jc w:val="both"/>
        <w:rPr>
          <w:rFonts w:eastAsia="Calibri"/>
          <w:color w:val="000000"/>
          <w:sz w:val="28"/>
          <w:szCs w:val="28"/>
        </w:rPr>
      </w:pPr>
      <w:r w:rsidRPr="00933550">
        <w:rPr>
          <w:sz w:val="28"/>
          <w:szCs w:val="28"/>
        </w:rPr>
        <w:t xml:space="preserve">В прошедшем году в городском округе продолжилось строительство новых и модернизация существующих автомобильных дорог. Объем годового строительства зависит от проектов, запланированных на реализацию, и от их фактического финансирования. </w:t>
      </w:r>
      <w:r w:rsidRPr="00933550">
        <w:rPr>
          <w:rFonts w:eastAsia="Calibri"/>
          <w:color w:val="000000"/>
          <w:sz w:val="28"/>
          <w:szCs w:val="28"/>
        </w:rPr>
        <w:t xml:space="preserve">В 2015 году велись работы по строительству и реконструкции дорог на участках общей протяженностью 10,261 км. </w:t>
      </w:r>
    </w:p>
    <w:p w:rsidR="00933550" w:rsidRPr="00933550" w:rsidRDefault="00933550" w:rsidP="00933550">
      <w:pPr>
        <w:shd w:val="clear" w:color="auto" w:fill="FFFFFF"/>
        <w:ind w:firstLine="709"/>
        <w:jc w:val="both"/>
        <w:rPr>
          <w:sz w:val="28"/>
          <w:szCs w:val="28"/>
        </w:rPr>
      </w:pPr>
      <w:r w:rsidRPr="00933550">
        <w:rPr>
          <w:sz w:val="28"/>
          <w:szCs w:val="28"/>
        </w:rPr>
        <w:t xml:space="preserve">Несмотря на принимаемые меры, доля протяженности автомобильных дорог, не отвечающих нормативным требованиям, в 2015 году осталась на уровне 2014 года и составила 3,39 </w:t>
      </w:r>
      <w:r w:rsidR="0083158E">
        <w:rPr>
          <w:sz w:val="28"/>
          <w:szCs w:val="28"/>
        </w:rPr>
        <w:t>процент</w:t>
      </w:r>
      <w:r w:rsidR="00570CEC">
        <w:rPr>
          <w:sz w:val="28"/>
          <w:szCs w:val="28"/>
        </w:rPr>
        <w:t>а</w:t>
      </w:r>
      <w:r w:rsidRPr="00933550">
        <w:rPr>
          <w:sz w:val="28"/>
          <w:szCs w:val="28"/>
        </w:rPr>
        <w:t xml:space="preserve">. Это связано с тем, что покрытие автодорог, согласно классификации межремонтных сроков (приказ Минтранса РФ от 01.11.2007 № 157) в зависимости от типа покрытий по климатической зоне подлежит ремонту через 3-5 лет после предыдущего ремонта. </w:t>
      </w:r>
    </w:p>
    <w:p w:rsidR="00933550" w:rsidRPr="00933550" w:rsidRDefault="00933550" w:rsidP="00933550">
      <w:pPr>
        <w:widowControl w:val="0"/>
        <w:ind w:left="23" w:right="23" w:firstLine="709"/>
        <w:jc w:val="both"/>
        <w:rPr>
          <w:sz w:val="28"/>
          <w:szCs w:val="28"/>
        </w:rPr>
      </w:pPr>
      <w:r w:rsidRPr="00933550">
        <w:rPr>
          <w:sz w:val="28"/>
          <w:szCs w:val="28"/>
        </w:rPr>
        <w:t>Учитывая износ городских дорог, неэффективное построение существующей дорожной сети, перегруженность центральной магистрали, отсутствие или неудовлетворительную работу систем ливневой канализации в прогнозном периоде модернизация и капитальный ремонт автодорог будут являться приоритетом.</w:t>
      </w:r>
    </w:p>
    <w:p w:rsidR="00933550" w:rsidRPr="00933550" w:rsidRDefault="00933550" w:rsidP="00933550">
      <w:pPr>
        <w:tabs>
          <w:tab w:val="left" w:pos="709"/>
        </w:tabs>
        <w:ind w:firstLine="709"/>
        <w:jc w:val="both"/>
        <w:rPr>
          <w:sz w:val="28"/>
          <w:szCs w:val="28"/>
        </w:rPr>
      </w:pPr>
      <w:r w:rsidRPr="00933550">
        <w:rPr>
          <w:sz w:val="28"/>
          <w:szCs w:val="28"/>
        </w:rPr>
        <w:t xml:space="preserve">Система </w:t>
      </w:r>
      <w:r w:rsidRPr="00933550">
        <w:rPr>
          <w:i/>
          <w:sz w:val="28"/>
          <w:szCs w:val="28"/>
        </w:rPr>
        <w:t>пассажирского транспорта</w:t>
      </w:r>
      <w:r w:rsidRPr="00933550">
        <w:rPr>
          <w:sz w:val="28"/>
          <w:szCs w:val="28"/>
        </w:rPr>
        <w:t xml:space="preserve"> городского округа</w:t>
      </w:r>
      <w:r w:rsidRPr="00933550">
        <w:rPr>
          <w:i/>
          <w:sz w:val="28"/>
          <w:szCs w:val="28"/>
        </w:rPr>
        <w:t xml:space="preserve"> </w:t>
      </w:r>
      <w:r w:rsidRPr="00933550">
        <w:rPr>
          <w:sz w:val="28"/>
          <w:szCs w:val="28"/>
        </w:rPr>
        <w:t xml:space="preserve">представлена частным транспортным сектором. Регулярные пассажирские перевозки в городском округе на основании заключенных договоров осуществляют 9 пассажирских предприятий. В городе </w:t>
      </w:r>
      <w:r w:rsidRPr="00933550">
        <w:rPr>
          <w:color w:val="000000"/>
          <w:sz w:val="28"/>
          <w:szCs w:val="28"/>
        </w:rPr>
        <w:t xml:space="preserve">действует </w:t>
      </w:r>
      <w:r w:rsidRPr="00933550">
        <w:rPr>
          <w:sz w:val="28"/>
          <w:szCs w:val="28"/>
        </w:rPr>
        <w:t xml:space="preserve">37 автобусных маршрутов. Эксплуатационная протяженность пассажирского пути – 473 км. Маршрутную сеть </w:t>
      </w:r>
      <w:proofErr w:type="gramStart"/>
      <w:r w:rsidRPr="00933550">
        <w:rPr>
          <w:sz w:val="28"/>
          <w:szCs w:val="28"/>
        </w:rPr>
        <w:t>Петропавловск-Камчатского</w:t>
      </w:r>
      <w:proofErr w:type="gramEnd"/>
      <w:r w:rsidRPr="00933550">
        <w:rPr>
          <w:sz w:val="28"/>
          <w:szCs w:val="28"/>
        </w:rPr>
        <w:t xml:space="preserve"> городского округа обслуживает 371 автобус. В настоящее время 100 </w:t>
      </w:r>
      <w:r w:rsidR="0083158E">
        <w:rPr>
          <w:sz w:val="28"/>
          <w:szCs w:val="28"/>
        </w:rPr>
        <w:t>процентов</w:t>
      </w:r>
      <w:r w:rsidRPr="00933550">
        <w:rPr>
          <w:sz w:val="28"/>
          <w:szCs w:val="28"/>
        </w:rPr>
        <w:t xml:space="preserve"> населения городского округа обеспечено регулярным транспортным сообщением с центром городского округа.</w:t>
      </w:r>
    </w:p>
    <w:p w:rsidR="00933550" w:rsidRPr="00933550" w:rsidRDefault="00933550" w:rsidP="00933550">
      <w:pPr>
        <w:ind w:firstLine="709"/>
        <w:jc w:val="both"/>
        <w:rPr>
          <w:sz w:val="28"/>
          <w:szCs w:val="28"/>
        </w:rPr>
      </w:pPr>
      <w:r w:rsidRPr="00933550">
        <w:rPr>
          <w:sz w:val="28"/>
          <w:szCs w:val="28"/>
        </w:rPr>
        <w:t xml:space="preserve">В современных условиях среди требований, предъявляемых населением к общественному пассажирскому транспорту, основным стало качество транспортного обслуживания и обеспечение безопасности </w:t>
      </w:r>
      <w:proofErr w:type="spellStart"/>
      <w:r w:rsidRPr="00933550">
        <w:rPr>
          <w:sz w:val="28"/>
          <w:szCs w:val="28"/>
        </w:rPr>
        <w:t>пассажироперевозок</w:t>
      </w:r>
      <w:proofErr w:type="spellEnd"/>
      <w:r w:rsidRPr="00933550">
        <w:rPr>
          <w:sz w:val="28"/>
          <w:szCs w:val="28"/>
        </w:rPr>
        <w:t>.</w:t>
      </w:r>
    </w:p>
    <w:p w:rsidR="00933550" w:rsidRPr="00933550" w:rsidRDefault="00933550" w:rsidP="00933550">
      <w:pPr>
        <w:widowControl w:val="0"/>
        <w:ind w:left="23" w:right="23" w:firstLine="709"/>
        <w:jc w:val="both"/>
        <w:rPr>
          <w:sz w:val="28"/>
          <w:szCs w:val="28"/>
        </w:rPr>
      </w:pPr>
      <w:r w:rsidRPr="00933550">
        <w:rPr>
          <w:sz w:val="28"/>
          <w:szCs w:val="28"/>
        </w:rPr>
        <w:t xml:space="preserve">В 2015 году в этом направлении в рамках подпрограммы «Комплексное благоустройство </w:t>
      </w:r>
      <w:proofErr w:type="gramStart"/>
      <w:r w:rsidRPr="00933550">
        <w:rPr>
          <w:sz w:val="28"/>
          <w:szCs w:val="28"/>
        </w:rPr>
        <w:t>Петропавловск-Камчатского</w:t>
      </w:r>
      <w:proofErr w:type="gramEnd"/>
      <w:r w:rsidRPr="00933550">
        <w:rPr>
          <w:sz w:val="28"/>
          <w:szCs w:val="28"/>
        </w:rPr>
        <w:t xml:space="preserve"> городского округа» выполнены мероприятия по устройству уличного освещения. Выполнены работы по проектированию 7 линий наружного освещения. Устроено линий наружного </w:t>
      </w:r>
      <w:r w:rsidRPr="00933550">
        <w:rPr>
          <w:sz w:val="28"/>
          <w:szCs w:val="28"/>
        </w:rPr>
        <w:lastRenderedPageBreak/>
        <w:t>освещения по внутриквартальным проездам – 1,2 км. Отремонтировано линий наружного освещения общей протяженность 5,61 км.</w:t>
      </w:r>
    </w:p>
    <w:p w:rsidR="00933550" w:rsidRPr="00933550" w:rsidRDefault="00933550" w:rsidP="00933550">
      <w:pPr>
        <w:widowControl w:val="0"/>
        <w:ind w:left="23" w:right="23" w:firstLine="709"/>
        <w:jc w:val="both"/>
        <w:rPr>
          <w:sz w:val="28"/>
          <w:szCs w:val="28"/>
        </w:rPr>
      </w:pPr>
      <w:r w:rsidRPr="00933550">
        <w:rPr>
          <w:sz w:val="28"/>
          <w:szCs w:val="28"/>
        </w:rPr>
        <w:t xml:space="preserve">В 2016 году в рамках исполнения мероприятий подпрограммы «Комплексное благоустройство </w:t>
      </w:r>
      <w:proofErr w:type="gramStart"/>
      <w:r w:rsidRPr="00933550">
        <w:rPr>
          <w:sz w:val="28"/>
          <w:szCs w:val="28"/>
        </w:rPr>
        <w:t>Петропавловск-Камчатского</w:t>
      </w:r>
      <w:proofErr w:type="gramEnd"/>
      <w:r w:rsidRPr="00933550">
        <w:rPr>
          <w:sz w:val="28"/>
          <w:szCs w:val="28"/>
        </w:rPr>
        <w:t xml:space="preserve"> городского округа» </w:t>
      </w:r>
      <w:r w:rsidRPr="00933550">
        <w:rPr>
          <w:i/>
          <w:sz w:val="28"/>
          <w:szCs w:val="28"/>
        </w:rPr>
        <w:t>при наличии соответствующего финансирования планируется</w:t>
      </w:r>
      <w:r w:rsidRPr="00933550">
        <w:rPr>
          <w:sz w:val="28"/>
          <w:szCs w:val="28"/>
        </w:rPr>
        <w:t xml:space="preserve"> выполнить ремонт улично-дорожной сети Петропавловск-Камчатского городского округа в объеме 78 082,40 кв. м. в различных районах городского округа.</w:t>
      </w:r>
    </w:p>
    <w:p w:rsidR="00933550" w:rsidRPr="00933550" w:rsidRDefault="00933550" w:rsidP="00933550">
      <w:pPr>
        <w:widowControl w:val="0"/>
        <w:ind w:left="23" w:right="23" w:firstLine="709"/>
        <w:jc w:val="both"/>
        <w:rPr>
          <w:sz w:val="28"/>
          <w:szCs w:val="28"/>
        </w:rPr>
      </w:pPr>
      <w:r w:rsidRPr="00933550">
        <w:rPr>
          <w:sz w:val="28"/>
          <w:szCs w:val="28"/>
        </w:rPr>
        <w:t>Для улучшения качества пассажирских перевозок планируется внедрение системы электронного проездного билета.</w:t>
      </w:r>
    </w:p>
    <w:p w:rsidR="00933550" w:rsidRPr="00933550" w:rsidRDefault="00933550" w:rsidP="00933550">
      <w:pPr>
        <w:widowControl w:val="0"/>
        <w:ind w:left="23" w:right="23" w:firstLine="709"/>
        <w:jc w:val="both"/>
        <w:rPr>
          <w:sz w:val="28"/>
          <w:szCs w:val="28"/>
        </w:rPr>
      </w:pPr>
      <w:proofErr w:type="gramStart"/>
      <w:r w:rsidRPr="00933550">
        <w:rPr>
          <w:i/>
          <w:sz w:val="28"/>
          <w:szCs w:val="28"/>
        </w:rPr>
        <w:t>Среднемесячная заработная плата</w:t>
      </w:r>
      <w:r w:rsidRPr="00933550">
        <w:rPr>
          <w:sz w:val="28"/>
          <w:szCs w:val="28"/>
        </w:rPr>
        <w:t>,</w:t>
      </w:r>
      <w:r w:rsidRPr="00933550">
        <w:rPr>
          <w:b/>
          <w:i/>
          <w:sz w:val="28"/>
          <w:szCs w:val="28"/>
        </w:rPr>
        <w:t xml:space="preserve"> </w:t>
      </w:r>
      <w:r w:rsidRPr="00933550">
        <w:rPr>
          <w:sz w:val="28"/>
          <w:szCs w:val="28"/>
        </w:rPr>
        <w:t>начисленная работникам крупных и средних предприятий и организаций за 2015 год сложилась</w:t>
      </w:r>
      <w:proofErr w:type="gramEnd"/>
      <w:r w:rsidRPr="00933550">
        <w:rPr>
          <w:sz w:val="28"/>
          <w:szCs w:val="28"/>
        </w:rPr>
        <w:t xml:space="preserve"> в сумме 67 255,5 рублей, по отношению к 2014 году увеличилась на 7,5 </w:t>
      </w:r>
      <w:r w:rsidR="00D12316">
        <w:rPr>
          <w:sz w:val="28"/>
          <w:szCs w:val="28"/>
        </w:rPr>
        <w:t>процентов</w:t>
      </w:r>
      <w:r w:rsidRPr="00933550">
        <w:rPr>
          <w:sz w:val="28"/>
          <w:szCs w:val="28"/>
        </w:rPr>
        <w:t>. К 2018 году планируется увеличение заработной платы до 75 312,85 рублей. Прогноз базируется на анализе динамики роста показателя за предшествующие годы и тенденций развития отраслей экономики.</w:t>
      </w:r>
    </w:p>
    <w:p w:rsidR="00933550" w:rsidRPr="00933550" w:rsidRDefault="00933550" w:rsidP="00933550">
      <w:pPr>
        <w:ind w:firstLine="709"/>
        <w:jc w:val="both"/>
        <w:rPr>
          <w:sz w:val="28"/>
          <w:szCs w:val="28"/>
        </w:rPr>
      </w:pPr>
      <w:r w:rsidRPr="00933550">
        <w:rPr>
          <w:sz w:val="28"/>
          <w:szCs w:val="28"/>
        </w:rPr>
        <w:t>Рост заработной платы бюджетников будет обеспечиваться реализацией комплекса мер в соответствии с Указом Президента Российской Федерации от 07.05.2012 № 597 «О мероприятиях по реализации государственной социальной политики»: доведением средней заработной платы педагогических работников образовательных учреждений общего образования до средней заработной платы в регионе; доведением средней заработной платы педагогических работников дошкольных образовательных учреждений до средней заработной платы в сфере общего образования в регионе.</w:t>
      </w:r>
    </w:p>
    <w:p w:rsidR="00933550" w:rsidRPr="00933550" w:rsidRDefault="00933550" w:rsidP="00933550">
      <w:pPr>
        <w:ind w:firstLine="709"/>
        <w:jc w:val="both"/>
        <w:rPr>
          <w:rFonts w:eastAsia="Calibri"/>
          <w:sz w:val="28"/>
          <w:szCs w:val="28"/>
        </w:rPr>
      </w:pPr>
      <w:r w:rsidRPr="00933550">
        <w:rPr>
          <w:sz w:val="28"/>
          <w:szCs w:val="28"/>
        </w:rPr>
        <w:t xml:space="preserve">В 2015 году </w:t>
      </w:r>
      <w:r w:rsidRPr="00933550">
        <w:rPr>
          <w:rFonts w:eastAsia="Calibri"/>
          <w:sz w:val="28"/>
          <w:szCs w:val="28"/>
        </w:rPr>
        <w:t xml:space="preserve">средняя заработная плата работников бюджетной сферы </w:t>
      </w:r>
      <w:proofErr w:type="gramStart"/>
      <w:r w:rsidRPr="00933550">
        <w:rPr>
          <w:rFonts w:eastAsia="Calibri"/>
          <w:sz w:val="28"/>
          <w:szCs w:val="28"/>
        </w:rPr>
        <w:t>Петропавловск-Камчатского</w:t>
      </w:r>
      <w:proofErr w:type="gramEnd"/>
      <w:r w:rsidRPr="00933550">
        <w:rPr>
          <w:rFonts w:eastAsia="Calibri"/>
          <w:sz w:val="28"/>
          <w:szCs w:val="28"/>
        </w:rPr>
        <w:t xml:space="preserve"> городского округа составила:</w:t>
      </w:r>
    </w:p>
    <w:p w:rsidR="00933550" w:rsidRPr="00933550" w:rsidRDefault="00933550" w:rsidP="00933550">
      <w:pPr>
        <w:ind w:firstLine="709"/>
        <w:jc w:val="both"/>
        <w:rPr>
          <w:rFonts w:eastAsia="Calibri"/>
          <w:sz w:val="28"/>
          <w:szCs w:val="28"/>
        </w:rPr>
      </w:pPr>
      <w:r w:rsidRPr="00933550">
        <w:rPr>
          <w:rFonts w:eastAsia="Calibri"/>
          <w:sz w:val="28"/>
          <w:szCs w:val="28"/>
        </w:rPr>
        <w:t xml:space="preserve">- </w:t>
      </w:r>
      <w:r w:rsidRPr="00933550">
        <w:rPr>
          <w:sz w:val="28"/>
          <w:szCs w:val="28"/>
        </w:rPr>
        <w:t xml:space="preserve">муниципальных дошкольных образовательных учреждений </w:t>
      </w:r>
      <w:r w:rsidRPr="00933550">
        <w:rPr>
          <w:rFonts w:eastAsia="Calibri"/>
          <w:sz w:val="28"/>
          <w:szCs w:val="28"/>
        </w:rPr>
        <w:t xml:space="preserve">– 40 555,6 рублей, что на </w:t>
      </w:r>
      <w:r w:rsidRPr="00933550">
        <w:rPr>
          <w:sz w:val="28"/>
          <w:szCs w:val="28"/>
        </w:rPr>
        <w:t xml:space="preserve">4,9 </w:t>
      </w:r>
      <w:r w:rsidR="00D12316">
        <w:rPr>
          <w:sz w:val="28"/>
          <w:szCs w:val="28"/>
        </w:rPr>
        <w:t>процент</w:t>
      </w:r>
      <w:r w:rsidR="00570CEC">
        <w:rPr>
          <w:sz w:val="28"/>
          <w:szCs w:val="28"/>
        </w:rPr>
        <w:t>а</w:t>
      </w:r>
      <w:r w:rsidRPr="00933550">
        <w:rPr>
          <w:sz w:val="28"/>
          <w:szCs w:val="28"/>
        </w:rPr>
        <w:t xml:space="preserve"> выше уровня 2015 года</w:t>
      </w:r>
      <w:r w:rsidRPr="00933550">
        <w:rPr>
          <w:rFonts w:eastAsia="Calibri"/>
          <w:sz w:val="28"/>
          <w:szCs w:val="28"/>
        </w:rPr>
        <w:t xml:space="preserve">; </w:t>
      </w:r>
    </w:p>
    <w:p w:rsidR="00933550" w:rsidRPr="00933550" w:rsidRDefault="00933550" w:rsidP="00933550">
      <w:pPr>
        <w:ind w:firstLine="709"/>
        <w:jc w:val="both"/>
        <w:rPr>
          <w:sz w:val="28"/>
          <w:szCs w:val="28"/>
        </w:rPr>
      </w:pPr>
      <w:r w:rsidRPr="00933550">
        <w:rPr>
          <w:rFonts w:eastAsia="Calibri"/>
          <w:sz w:val="28"/>
          <w:szCs w:val="28"/>
        </w:rPr>
        <w:t xml:space="preserve">- муниципальных общеобразовательных учреждений – </w:t>
      </w:r>
      <w:r w:rsidRPr="00933550">
        <w:rPr>
          <w:sz w:val="28"/>
          <w:szCs w:val="28"/>
        </w:rPr>
        <w:t xml:space="preserve">49 545,4 рублей, или 7,1 </w:t>
      </w:r>
      <w:r w:rsidR="00D12316">
        <w:rPr>
          <w:sz w:val="28"/>
          <w:szCs w:val="28"/>
        </w:rPr>
        <w:t>процент</w:t>
      </w:r>
      <w:r w:rsidR="00570CEC">
        <w:rPr>
          <w:sz w:val="28"/>
          <w:szCs w:val="28"/>
        </w:rPr>
        <w:t>ов</w:t>
      </w:r>
      <w:r w:rsidRPr="00933550">
        <w:rPr>
          <w:sz w:val="28"/>
          <w:szCs w:val="28"/>
        </w:rPr>
        <w:t xml:space="preserve"> к уровню 2014 года;</w:t>
      </w:r>
    </w:p>
    <w:p w:rsidR="00933550" w:rsidRPr="00933550" w:rsidRDefault="00933550" w:rsidP="00933550">
      <w:pPr>
        <w:ind w:firstLine="709"/>
        <w:jc w:val="both"/>
        <w:rPr>
          <w:sz w:val="28"/>
          <w:szCs w:val="28"/>
        </w:rPr>
      </w:pPr>
      <w:r w:rsidRPr="00933550">
        <w:rPr>
          <w:sz w:val="28"/>
          <w:szCs w:val="28"/>
        </w:rPr>
        <w:t xml:space="preserve">- учителей муниципальных общеобразовательных учреждений </w:t>
      </w:r>
      <w:r w:rsidRPr="00933550">
        <w:rPr>
          <w:rFonts w:eastAsia="Calibri"/>
          <w:sz w:val="28"/>
          <w:szCs w:val="28"/>
        </w:rPr>
        <w:t xml:space="preserve">– </w:t>
      </w:r>
      <w:r w:rsidRPr="00933550">
        <w:rPr>
          <w:sz w:val="28"/>
          <w:szCs w:val="28"/>
        </w:rPr>
        <w:t xml:space="preserve">55 682 рубля, на 3,7 </w:t>
      </w:r>
      <w:r w:rsidR="00D12316">
        <w:rPr>
          <w:sz w:val="28"/>
          <w:szCs w:val="28"/>
        </w:rPr>
        <w:t>процент</w:t>
      </w:r>
      <w:r w:rsidR="00570CEC">
        <w:rPr>
          <w:sz w:val="28"/>
          <w:szCs w:val="28"/>
        </w:rPr>
        <w:t>а</w:t>
      </w:r>
      <w:r w:rsidRPr="00933550">
        <w:rPr>
          <w:sz w:val="28"/>
          <w:szCs w:val="28"/>
        </w:rPr>
        <w:t xml:space="preserve"> выше, чем в 2014 году;</w:t>
      </w:r>
      <w:r w:rsidRPr="00933550">
        <w:rPr>
          <w:sz w:val="22"/>
          <w:szCs w:val="22"/>
        </w:rPr>
        <w:t xml:space="preserve"> </w:t>
      </w:r>
      <w:r w:rsidRPr="00933550">
        <w:rPr>
          <w:sz w:val="28"/>
          <w:szCs w:val="28"/>
        </w:rPr>
        <w:t xml:space="preserve"> </w:t>
      </w:r>
    </w:p>
    <w:p w:rsidR="00933550" w:rsidRPr="00933550" w:rsidRDefault="00933550" w:rsidP="00933550">
      <w:pPr>
        <w:ind w:firstLine="709"/>
        <w:jc w:val="both"/>
        <w:rPr>
          <w:sz w:val="28"/>
          <w:szCs w:val="28"/>
        </w:rPr>
      </w:pPr>
      <w:r w:rsidRPr="00933550">
        <w:rPr>
          <w:sz w:val="28"/>
          <w:szCs w:val="28"/>
        </w:rPr>
        <w:t xml:space="preserve">- муниципальных учреждений культуры и искусства – 50 330,2 рублей, что выше уровня 2014 года на 15,8 </w:t>
      </w:r>
      <w:r w:rsidR="00D12316">
        <w:rPr>
          <w:sz w:val="28"/>
          <w:szCs w:val="28"/>
        </w:rPr>
        <w:t>процентов</w:t>
      </w:r>
      <w:r w:rsidRPr="00933550">
        <w:rPr>
          <w:sz w:val="28"/>
          <w:szCs w:val="28"/>
        </w:rPr>
        <w:t>;</w:t>
      </w:r>
    </w:p>
    <w:p w:rsidR="00933550" w:rsidRPr="00933550" w:rsidRDefault="00933550" w:rsidP="00933550">
      <w:pPr>
        <w:ind w:firstLine="709"/>
        <w:jc w:val="both"/>
        <w:rPr>
          <w:rFonts w:eastAsia="Calibri"/>
          <w:sz w:val="28"/>
          <w:szCs w:val="28"/>
        </w:rPr>
      </w:pPr>
      <w:r w:rsidRPr="00933550">
        <w:rPr>
          <w:sz w:val="28"/>
          <w:szCs w:val="28"/>
        </w:rPr>
        <w:t xml:space="preserve">- муниципальных учреждений физической культуры и спорта – 60 868,5 рубля, рост к уровню 2014 год составил на 6,4 </w:t>
      </w:r>
      <w:r w:rsidR="00D12316">
        <w:rPr>
          <w:sz w:val="28"/>
          <w:szCs w:val="28"/>
        </w:rPr>
        <w:t>процентов</w:t>
      </w:r>
      <w:r w:rsidRPr="00933550">
        <w:rPr>
          <w:sz w:val="28"/>
          <w:szCs w:val="28"/>
        </w:rPr>
        <w:t>.</w:t>
      </w:r>
    </w:p>
    <w:p w:rsidR="00933550" w:rsidRPr="00933550" w:rsidRDefault="00933550" w:rsidP="00933550">
      <w:pPr>
        <w:ind w:firstLine="709"/>
        <w:jc w:val="both"/>
        <w:rPr>
          <w:rFonts w:eastAsia="Calibri"/>
          <w:sz w:val="28"/>
          <w:szCs w:val="28"/>
        </w:rPr>
      </w:pPr>
      <w:r w:rsidRPr="00933550">
        <w:rPr>
          <w:rFonts w:eastAsia="Calibri"/>
          <w:sz w:val="28"/>
          <w:szCs w:val="28"/>
        </w:rPr>
        <w:t>Среднемесячная начисленная заработная плата работников организаций Камчатского края за 2015 год сложилась на уровне 56 890,9</w:t>
      </w:r>
      <w:r w:rsidRPr="00933550">
        <w:rPr>
          <w:rFonts w:eastAsia="Calibri"/>
          <w:color w:val="FF0000"/>
          <w:sz w:val="28"/>
          <w:szCs w:val="28"/>
        </w:rPr>
        <w:t xml:space="preserve"> </w:t>
      </w:r>
      <w:r w:rsidRPr="00933550">
        <w:rPr>
          <w:rFonts w:eastAsia="Calibri"/>
          <w:sz w:val="28"/>
          <w:szCs w:val="28"/>
        </w:rPr>
        <w:t>рублей.</w:t>
      </w:r>
    </w:p>
    <w:p w:rsidR="00C57D64" w:rsidRDefault="00C57D64" w:rsidP="00933550">
      <w:pPr>
        <w:keepNext/>
        <w:keepLines/>
        <w:ind w:left="284" w:firstLine="709"/>
        <w:jc w:val="center"/>
        <w:rPr>
          <w:b/>
          <w:sz w:val="28"/>
          <w:szCs w:val="28"/>
        </w:rPr>
      </w:pPr>
    </w:p>
    <w:p w:rsidR="00933550" w:rsidRPr="00933550" w:rsidRDefault="00766EB2" w:rsidP="00933550">
      <w:pPr>
        <w:keepNext/>
        <w:keepLines/>
        <w:ind w:left="284" w:firstLine="709"/>
        <w:jc w:val="center"/>
        <w:rPr>
          <w:b/>
          <w:sz w:val="28"/>
          <w:szCs w:val="28"/>
        </w:rPr>
      </w:pPr>
      <w:r>
        <w:rPr>
          <w:b/>
          <w:sz w:val="28"/>
          <w:szCs w:val="28"/>
        </w:rPr>
        <w:t xml:space="preserve">2.2 </w:t>
      </w:r>
      <w:r w:rsidR="00933550" w:rsidRPr="00933550">
        <w:rPr>
          <w:b/>
          <w:sz w:val="28"/>
          <w:szCs w:val="28"/>
        </w:rPr>
        <w:t>Дошкольное образование</w:t>
      </w:r>
    </w:p>
    <w:p w:rsidR="00933550" w:rsidRPr="00933550" w:rsidRDefault="00933550" w:rsidP="00933550">
      <w:pPr>
        <w:ind w:firstLine="709"/>
        <w:jc w:val="both"/>
        <w:rPr>
          <w:sz w:val="28"/>
          <w:szCs w:val="28"/>
        </w:rPr>
      </w:pPr>
      <w:r w:rsidRPr="00933550">
        <w:rPr>
          <w:sz w:val="28"/>
          <w:szCs w:val="28"/>
        </w:rPr>
        <w:t xml:space="preserve">В </w:t>
      </w:r>
      <w:proofErr w:type="gramStart"/>
      <w:r w:rsidRPr="00933550">
        <w:rPr>
          <w:sz w:val="28"/>
          <w:szCs w:val="28"/>
        </w:rPr>
        <w:t>Петропавловск-Камчатском</w:t>
      </w:r>
      <w:proofErr w:type="gramEnd"/>
      <w:r w:rsidRPr="00933550">
        <w:rPr>
          <w:sz w:val="28"/>
          <w:szCs w:val="28"/>
        </w:rPr>
        <w:t xml:space="preserve"> городском округе услуги дошкольного образования предоставляют 47 муниципальных дошкольных образовательных учреждений (далее - МДОУ) и 5 общеобразовательных, в которых получают услугу по предоставлению дошкольного образования и (или) услугу по присмотру и уходу 9 478 воспитанников.</w:t>
      </w:r>
    </w:p>
    <w:p w:rsidR="00933550" w:rsidRPr="00933550" w:rsidRDefault="00933550" w:rsidP="00933550">
      <w:pPr>
        <w:ind w:firstLine="709"/>
        <w:jc w:val="both"/>
        <w:rPr>
          <w:sz w:val="28"/>
          <w:szCs w:val="28"/>
        </w:rPr>
      </w:pPr>
      <w:r w:rsidRPr="00933550">
        <w:rPr>
          <w:sz w:val="28"/>
          <w:szCs w:val="28"/>
        </w:rPr>
        <w:t xml:space="preserve">Деятельность администрации </w:t>
      </w:r>
      <w:proofErr w:type="gramStart"/>
      <w:r w:rsidRPr="00933550">
        <w:rPr>
          <w:sz w:val="28"/>
          <w:szCs w:val="28"/>
        </w:rPr>
        <w:t>Петропавловск-Камчатского</w:t>
      </w:r>
      <w:proofErr w:type="gramEnd"/>
      <w:r w:rsidRPr="00933550">
        <w:rPr>
          <w:sz w:val="28"/>
          <w:szCs w:val="28"/>
        </w:rPr>
        <w:t xml:space="preserve"> городского округа в </w:t>
      </w:r>
      <w:r w:rsidRPr="00933550">
        <w:rPr>
          <w:color w:val="000000"/>
          <w:sz w:val="28"/>
          <w:szCs w:val="28"/>
        </w:rPr>
        <w:t>области развития</w:t>
      </w:r>
      <w:r w:rsidRPr="00933550">
        <w:rPr>
          <w:color w:val="0000FF"/>
          <w:sz w:val="28"/>
          <w:szCs w:val="28"/>
        </w:rPr>
        <w:t xml:space="preserve"> </w:t>
      </w:r>
      <w:r w:rsidRPr="00933550">
        <w:rPr>
          <w:sz w:val="28"/>
          <w:szCs w:val="28"/>
        </w:rPr>
        <w:t xml:space="preserve">дошкольного образования ориентирована на обеспечение сбалансированной системы образовательных услуг населению, предоставление </w:t>
      </w:r>
      <w:r w:rsidRPr="00933550">
        <w:rPr>
          <w:sz w:val="28"/>
          <w:szCs w:val="28"/>
        </w:rPr>
        <w:lastRenderedPageBreak/>
        <w:t>семье возможности выбора форм и методов воспитания ребенка, обеспечение полноценной подготовки к школьному обучению.</w:t>
      </w:r>
    </w:p>
    <w:p w:rsidR="00933550" w:rsidRPr="00933550" w:rsidRDefault="00933550" w:rsidP="00933550">
      <w:pPr>
        <w:ind w:firstLine="709"/>
        <w:jc w:val="both"/>
        <w:rPr>
          <w:sz w:val="28"/>
          <w:szCs w:val="28"/>
        </w:rPr>
      </w:pPr>
      <w:r w:rsidRPr="00933550">
        <w:rPr>
          <w:sz w:val="28"/>
          <w:szCs w:val="28"/>
        </w:rPr>
        <w:t>Система муниципальных дошкольных образовательных учреждений использует традиционные и вариативные формы дошкольного образования.</w:t>
      </w:r>
      <w:r w:rsidRPr="00933550">
        <w:rPr>
          <w:strike/>
          <w:sz w:val="28"/>
          <w:szCs w:val="28"/>
        </w:rPr>
        <w:t xml:space="preserve"> </w:t>
      </w:r>
      <w:r w:rsidRPr="00933550">
        <w:rPr>
          <w:sz w:val="28"/>
          <w:szCs w:val="28"/>
        </w:rPr>
        <w:t xml:space="preserve">Услуги дошкольного образования в 2015 году предоставлялись в 52 образовательных учреждениях, реализующих программу дошкольного образования в 435 </w:t>
      </w:r>
      <w:proofErr w:type="gramStart"/>
      <w:r w:rsidRPr="00933550">
        <w:rPr>
          <w:sz w:val="28"/>
          <w:szCs w:val="28"/>
        </w:rPr>
        <w:t>группах полного дня</w:t>
      </w:r>
      <w:proofErr w:type="gramEnd"/>
      <w:r w:rsidRPr="00933550">
        <w:rPr>
          <w:sz w:val="28"/>
          <w:szCs w:val="28"/>
        </w:rPr>
        <w:t xml:space="preserve">. В 9 дошкольных образовательных учреждениях (№№ 1, 2, 17, 22, 24, 29, 39, 43, 50) осуществлялось дополнительное образование 1 167 детей по дополнительным образовательным программам. </w:t>
      </w:r>
    </w:p>
    <w:p w:rsidR="00933550" w:rsidRPr="00933550" w:rsidRDefault="00933550" w:rsidP="00933550">
      <w:pPr>
        <w:ind w:firstLine="709"/>
        <w:jc w:val="both"/>
        <w:rPr>
          <w:sz w:val="28"/>
          <w:szCs w:val="28"/>
        </w:rPr>
      </w:pPr>
      <w:r w:rsidRPr="00933550">
        <w:rPr>
          <w:sz w:val="28"/>
          <w:szCs w:val="28"/>
        </w:rPr>
        <w:t>Сохранена и развивается сеть учреждений для детей с ограниченными возможностями здоровья. Более 700 детей дошкольного возраста охвачено услугами специальных коррекционных программ. Для них функционирует 90 специализированных групп для детей с ограниченными возможностями здоровья (37 дошкольных групп компенсирующей направленности и 53 дошкольные группы комбинированной направленности) и 3 группы для детей с туберкул</w:t>
      </w:r>
      <w:r w:rsidR="007726C7">
        <w:rPr>
          <w:sz w:val="28"/>
          <w:szCs w:val="28"/>
        </w:rPr>
        <w:t>е</w:t>
      </w:r>
      <w:r w:rsidRPr="00933550">
        <w:rPr>
          <w:sz w:val="28"/>
          <w:szCs w:val="28"/>
        </w:rPr>
        <w:t xml:space="preserve">зной интоксикацией. Более 1 000 детей посещают логопедические пункты, функционирующие в 37 МДОУ. </w:t>
      </w:r>
    </w:p>
    <w:p w:rsidR="00933550" w:rsidRPr="00933550" w:rsidRDefault="00933550" w:rsidP="00933550">
      <w:pPr>
        <w:ind w:firstLine="709"/>
        <w:jc w:val="both"/>
        <w:rPr>
          <w:sz w:val="28"/>
          <w:szCs w:val="27"/>
        </w:rPr>
      </w:pPr>
      <w:r w:rsidRPr="00933550">
        <w:rPr>
          <w:sz w:val="28"/>
          <w:szCs w:val="28"/>
        </w:rPr>
        <w:t xml:space="preserve">Главная задача, которая стоит в сфере дошкольного образования и которую предстоит решить в течение ближайших лет, это обеспечение потребности населения в дошкольных образовательных учреждениях. Несмотря на естественный прирост детского населения (дошкольного возраста) очередь в детские сады незначительно сократилась за счет </w:t>
      </w:r>
      <w:r w:rsidRPr="00933550">
        <w:rPr>
          <w:sz w:val="28"/>
          <w:szCs w:val="27"/>
        </w:rPr>
        <w:t>ввода в январе 2015 года в эксплуатацию нового детского сада на 220 мест</w:t>
      </w:r>
      <w:r w:rsidRPr="00933550">
        <w:rPr>
          <w:sz w:val="28"/>
          <w:szCs w:val="28"/>
        </w:rPr>
        <w:t xml:space="preserve"> по улице Виталия Кручины в микрорайоне Северо-Восток</w:t>
      </w:r>
      <w:r w:rsidRPr="00933550">
        <w:rPr>
          <w:sz w:val="28"/>
          <w:szCs w:val="27"/>
        </w:rPr>
        <w:t xml:space="preserve">. </w:t>
      </w:r>
    </w:p>
    <w:p w:rsidR="00933550" w:rsidRPr="00933550" w:rsidRDefault="00933550" w:rsidP="00933550">
      <w:pPr>
        <w:ind w:firstLine="709"/>
        <w:jc w:val="both"/>
        <w:rPr>
          <w:sz w:val="28"/>
          <w:szCs w:val="27"/>
        </w:rPr>
      </w:pPr>
      <w:r w:rsidRPr="00933550">
        <w:rPr>
          <w:sz w:val="28"/>
          <w:szCs w:val="28"/>
        </w:rPr>
        <w:t>К концу 2015 года полностью ликвидирована очередь в детские сады для детей в возрасте от 3 до 7 лет. Охват детей услугами дошкольного образования в этой возрастной группе составил 100</w:t>
      </w:r>
      <w:r w:rsidR="00D12316" w:rsidRPr="00D12316">
        <w:rPr>
          <w:sz w:val="28"/>
          <w:szCs w:val="28"/>
        </w:rPr>
        <w:t xml:space="preserve"> </w:t>
      </w:r>
      <w:r w:rsidR="00D12316">
        <w:rPr>
          <w:sz w:val="28"/>
          <w:szCs w:val="28"/>
        </w:rPr>
        <w:t>процентов</w:t>
      </w:r>
      <w:r w:rsidRPr="00933550">
        <w:rPr>
          <w:sz w:val="28"/>
          <w:szCs w:val="28"/>
        </w:rPr>
        <w:t xml:space="preserve">. </w:t>
      </w:r>
    </w:p>
    <w:p w:rsidR="00933550" w:rsidRPr="00933550" w:rsidRDefault="00933550" w:rsidP="00933550">
      <w:pPr>
        <w:ind w:firstLine="709"/>
        <w:jc w:val="both"/>
        <w:rPr>
          <w:sz w:val="28"/>
          <w:szCs w:val="27"/>
        </w:rPr>
      </w:pPr>
      <w:r w:rsidRPr="00933550">
        <w:rPr>
          <w:sz w:val="28"/>
          <w:szCs w:val="27"/>
        </w:rPr>
        <w:t xml:space="preserve">В очереди на получение мест в детских садах находятся 1 989 детей, которым детский сад потребуется в самое ближайшее время (возраст от 1,5 до 3 лет). </w:t>
      </w:r>
    </w:p>
    <w:p w:rsidR="00933550" w:rsidRPr="00933550" w:rsidRDefault="00933550" w:rsidP="00933550">
      <w:pPr>
        <w:ind w:firstLine="709"/>
        <w:jc w:val="both"/>
        <w:rPr>
          <w:sz w:val="28"/>
          <w:szCs w:val="28"/>
        </w:rPr>
      </w:pPr>
      <w:proofErr w:type="gramStart"/>
      <w:r w:rsidRPr="00933550">
        <w:rPr>
          <w:sz w:val="28"/>
          <w:szCs w:val="28"/>
        </w:rPr>
        <w:t>На конец</w:t>
      </w:r>
      <w:proofErr w:type="gramEnd"/>
      <w:r w:rsidRPr="00933550">
        <w:rPr>
          <w:sz w:val="28"/>
          <w:szCs w:val="28"/>
        </w:rPr>
        <w:t xml:space="preserve"> 2015 года в очереди в детские сады состояло 4 859 детей, что на 12 меньше чем на 31.12.2014. </w:t>
      </w:r>
    </w:p>
    <w:p w:rsidR="00933550" w:rsidRPr="00933550" w:rsidRDefault="00933550" w:rsidP="00933550">
      <w:pPr>
        <w:autoSpaceDE w:val="0"/>
        <w:autoSpaceDN w:val="0"/>
        <w:adjustRightInd w:val="0"/>
        <w:ind w:firstLine="709"/>
        <w:jc w:val="both"/>
        <w:rPr>
          <w:sz w:val="28"/>
          <w:szCs w:val="28"/>
        </w:rPr>
      </w:pPr>
      <w:r w:rsidRPr="00933550">
        <w:rPr>
          <w:sz w:val="28"/>
          <w:szCs w:val="28"/>
        </w:rPr>
        <w:t xml:space="preserve">Доля детей в возрасте 1-6 лет, состоящих на учете для определения в муниципальные дошкольные образовательные учреждения, в общей численности детей соответствующей возрастной группы снизилась в течение 2015 года на 1,6 </w:t>
      </w:r>
      <w:r w:rsidR="00D12316">
        <w:rPr>
          <w:sz w:val="28"/>
          <w:szCs w:val="28"/>
        </w:rPr>
        <w:t>процента</w:t>
      </w:r>
      <w:r w:rsidRPr="00933550">
        <w:rPr>
          <w:sz w:val="28"/>
          <w:szCs w:val="28"/>
        </w:rPr>
        <w:t xml:space="preserve"> и составила 23,47 </w:t>
      </w:r>
      <w:r w:rsidR="00D12316">
        <w:rPr>
          <w:sz w:val="28"/>
          <w:szCs w:val="28"/>
        </w:rPr>
        <w:t>процент</w:t>
      </w:r>
      <w:r w:rsidR="00570CEC">
        <w:rPr>
          <w:sz w:val="28"/>
          <w:szCs w:val="28"/>
        </w:rPr>
        <w:t>а</w:t>
      </w:r>
      <w:r w:rsidRPr="00933550">
        <w:rPr>
          <w:sz w:val="28"/>
          <w:szCs w:val="28"/>
        </w:rPr>
        <w:t xml:space="preserve">. </w:t>
      </w:r>
    </w:p>
    <w:p w:rsidR="00933550" w:rsidRPr="00933550" w:rsidRDefault="00933550" w:rsidP="00933550">
      <w:pPr>
        <w:ind w:firstLine="709"/>
        <w:jc w:val="both"/>
        <w:rPr>
          <w:color w:val="000000"/>
          <w:sz w:val="28"/>
          <w:szCs w:val="28"/>
        </w:rPr>
      </w:pPr>
      <w:r w:rsidRPr="00933550">
        <w:rPr>
          <w:sz w:val="28"/>
          <w:szCs w:val="28"/>
        </w:rPr>
        <w:t>В среднесрочной перспективе на территории городского округа планируется строительство двух зданий МДОУ, будет введено 420 мест (детский сад по улице Савченко на 240 мест, по улице Арсеньева на 180 мест).</w:t>
      </w:r>
    </w:p>
    <w:p w:rsidR="00933550" w:rsidRPr="00933550" w:rsidRDefault="00933550" w:rsidP="00933550">
      <w:pPr>
        <w:autoSpaceDE w:val="0"/>
        <w:autoSpaceDN w:val="0"/>
        <w:adjustRightInd w:val="0"/>
        <w:ind w:firstLine="709"/>
        <w:jc w:val="both"/>
        <w:rPr>
          <w:iCs/>
          <w:sz w:val="28"/>
          <w:szCs w:val="28"/>
        </w:rPr>
      </w:pPr>
      <w:r w:rsidRPr="00933550">
        <w:rPr>
          <w:sz w:val="28"/>
          <w:szCs w:val="28"/>
        </w:rPr>
        <w:t>В рамках муниципальной программы</w:t>
      </w:r>
      <w:r w:rsidRPr="00933550">
        <w:rPr>
          <w:iCs/>
          <w:sz w:val="28"/>
          <w:szCs w:val="28"/>
        </w:rPr>
        <w:t xml:space="preserve"> «Развитие образования и социальная поддержка граждан в </w:t>
      </w:r>
      <w:proofErr w:type="gramStart"/>
      <w:r w:rsidRPr="00933550">
        <w:rPr>
          <w:iCs/>
          <w:sz w:val="28"/>
          <w:szCs w:val="28"/>
        </w:rPr>
        <w:t>Петропавловск-Камчатском</w:t>
      </w:r>
      <w:proofErr w:type="gramEnd"/>
      <w:r w:rsidRPr="00933550">
        <w:rPr>
          <w:iCs/>
          <w:sz w:val="28"/>
          <w:szCs w:val="28"/>
        </w:rPr>
        <w:t xml:space="preserve"> городском округе», утвержденной постановлением администрации Петропавловск-Камчатского городского округа от 31.10.2013 № 3184, </w:t>
      </w:r>
      <w:r w:rsidRPr="00933550">
        <w:rPr>
          <w:sz w:val="28"/>
          <w:szCs w:val="28"/>
        </w:rPr>
        <w:t xml:space="preserve">в 2015 году продолжилась работа по модернизации материально-технической базы МДОУ. </w:t>
      </w:r>
    </w:p>
    <w:p w:rsidR="00933550" w:rsidRPr="00933550" w:rsidRDefault="00933550" w:rsidP="00933550">
      <w:pPr>
        <w:ind w:firstLine="709"/>
        <w:jc w:val="both"/>
        <w:rPr>
          <w:sz w:val="28"/>
          <w:szCs w:val="28"/>
        </w:rPr>
      </w:pPr>
      <w:r w:rsidRPr="00933550">
        <w:rPr>
          <w:sz w:val="28"/>
          <w:szCs w:val="28"/>
        </w:rPr>
        <w:t>Были выполнены следующие ремонтные работы:</w:t>
      </w:r>
    </w:p>
    <w:p w:rsidR="00933550" w:rsidRPr="00933550" w:rsidRDefault="00933550" w:rsidP="00933550">
      <w:pPr>
        <w:ind w:firstLine="709"/>
        <w:jc w:val="both"/>
        <w:rPr>
          <w:sz w:val="28"/>
          <w:szCs w:val="28"/>
        </w:rPr>
      </w:pPr>
      <w:r w:rsidRPr="00933550">
        <w:rPr>
          <w:sz w:val="28"/>
          <w:szCs w:val="28"/>
        </w:rPr>
        <w:t xml:space="preserve">- капитальный и частичный ремонт кровли – в </w:t>
      </w:r>
      <w:r w:rsidR="00B20F62">
        <w:rPr>
          <w:sz w:val="28"/>
          <w:szCs w:val="28"/>
        </w:rPr>
        <w:t>3</w:t>
      </w:r>
      <w:r w:rsidRPr="00933550">
        <w:rPr>
          <w:sz w:val="28"/>
          <w:szCs w:val="28"/>
        </w:rPr>
        <w:t xml:space="preserve"> учреждениях дошкольного образования;</w:t>
      </w:r>
    </w:p>
    <w:p w:rsidR="00933550" w:rsidRPr="00933550" w:rsidRDefault="00933550" w:rsidP="00933550">
      <w:pPr>
        <w:ind w:firstLine="709"/>
        <w:jc w:val="both"/>
        <w:rPr>
          <w:sz w:val="28"/>
          <w:szCs w:val="28"/>
        </w:rPr>
      </w:pPr>
      <w:r w:rsidRPr="00933550">
        <w:rPr>
          <w:sz w:val="28"/>
          <w:szCs w:val="28"/>
        </w:rPr>
        <w:t xml:space="preserve">- устройство вентилируемого фасада и частичный ремонт фасада в </w:t>
      </w:r>
      <w:r w:rsidR="00B20F62">
        <w:rPr>
          <w:sz w:val="28"/>
          <w:szCs w:val="28"/>
        </w:rPr>
        <w:t>1</w:t>
      </w:r>
      <w:r w:rsidRPr="00933550">
        <w:rPr>
          <w:sz w:val="28"/>
          <w:szCs w:val="28"/>
        </w:rPr>
        <w:t xml:space="preserve"> учреждении дошкольного образования;</w:t>
      </w:r>
    </w:p>
    <w:p w:rsidR="00933550" w:rsidRPr="00933550" w:rsidRDefault="00933550" w:rsidP="00933550">
      <w:pPr>
        <w:ind w:firstLine="709"/>
        <w:jc w:val="both"/>
        <w:rPr>
          <w:sz w:val="28"/>
          <w:szCs w:val="28"/>
        </w:rPr>
      </w:pPr>
      <w:r w:rsidRPr="00933550">
        <w:rPr>
          <w:sz w:val="28"/>
          <w:szCs w:val="28"/>
        </w:rPr>
        <w:lastRenderedPageBreak/>
        <w:t>- полная и частичная замена оконных блоков на изделия из ПВХ - в течение ряда лет оконные блоки заменены во всех дошкольных образовательных учреждениях;</w:t>
      </w:r>
    </w:p>
    <w:p w:rsidR="00933550" w:rsidRPr="00933550" w:rsidRDefault="00933550" w:rsidP="00933550">
      <w:pPr>
        <w:ind w:firstLine="709"/>
        <w:jc w:val="both"/>
        <w:rPr>
          <w:sz w:val="28"/>
          <w:szCs w:val="28"/>
        </w:rPr>
      </w:pPr>
      <w:r w:rsidRPr="00933550">
        <w:rPr>
          <w:sz w:val="28"/>
          <w:szCs w:val="28"/>
        </w:rPr>
        <w:t xml:space="preserve">- капитальный ремонт электропроводки и электрооборудования, частичная замена электропроводки, ремонт наружного освещения – в </w:t>
      </w:r>
      <w:r w:rsidR="00B20F62">
        <w:rPr>
          <w:sz w:val="28"/>
          <w:szCs w:val="28"/>
        </w:rPr>
        <w:t>5</w:t>
      </w:r>
      <w:r w:rsidRPr="00933550">
        <w:rPr>
          <w:sz w:val="28"/>
          <w:szCs w:val="28"/>
        </w:rPr>
        <w:t xml:space="preserve"> учреждениях дошкольного образования;</w:t>
      </w:r>
    </w:p>
    <w:p w:rsidR="00933550" w:rsidRPr="00933550" w:rsidRDefault="00933550" w:rsidP="00933550">
      <w:pPr>
        <w:ind w:firstLine="709"/>
        <w:jc w:val="both"/>
        <w:rPr>
          <w:sz w:val="28"/>
          <w:szCs w:val="28"/>
        </w:rPr>
      </w:pPr>
      <w:r w:rsidRPr="00933550">
        <w:rPr>
          <w:sz w:val="28"/>
          <w:szCs w:val="28"/>
        </w:rPr>
        <w:t xml:space="preserve">- сантехнические работы, ГВС, ХВС, отопление, канализация, реконструкция узла ХВС, приобретение радиаторов, ремонт туалетных комнат в </w:t>
      </w:r>
      <w:r w:rsidR="00B20F62">
        <w:rPr>
          <w:sz w:val="28"/>
          <w:szCs w:val="28"/>
        </w:rPr>
        <w:t>13</w:t>
      </w:r>
      <w:r w:rsidRPr="00933550">
        <w:rPr>
          <w:sz w:val="28"/>
          <w:szCs w:val="28"/>
        </w:rPr>
        <w:t xml:space="preserve"> учреждениях дошкольного образования;</w:t>
      </w:r>
    </w:p>
    <w:p w:rsidR="00933550" w:rsidRPr="00933550" w:rsidRDefault="00933550" w:rsidP="00933550">
      <w:pPr>
        <w:ind w:firstLine="709"/>
        <w:jc w:val="both"/>
        <w:rPr>
          <w:sz w:val="28"/>
          <w:szCs w:val="28"/>
        </w:rPr>
      </w:pPr>
      <w:r w:rsidRPr="00933550">
        <w:rPr>
          <w:sz w:val="28"/>
          <w:szCs w:val="28"/>
        </w:rPr>
        <w:t xml:space="preserve">- ремонт спортивных, актовых залов, косметический ремонт, ремонт полов, лестничных маршей, установка дверей в </w:t>
      </w:r>
      <w:r w:rsidR="00B20F62">
        <w:rPr>
          <w:sz w:val="28"/>
          <w:szCs w:val="28"/>
        </w:rPr>
        <w:t>14</w:t>
      </w:r>
      <w:r w:rsidRPr="00933550">
        <w:rPr>
          <w:sz w:val="28"/>
          <w:szCs w:val="28"/>
        </w:rPr>
        <w:t xml:space="preserve"> учреждениях дошкольного образования; </w:t>
      </w:r>
    </w:p>
    <w:p w:rsidR="00933550" w:rsidRPr="00933550" w:rsidRDefault="00933550" w:rsidP="00933550">
      <w:pPr>
        <w:ind w:firstLine="709"/>
        <w:jc w:val="both"/>
        <w:rPr>
          <w:sz w:val="28"/>
          <w:szCs w:val="28"/>
        </w:rPr>
      </w:pPr>
      <w:r w:rsidRPr="00933550">
        <w:rPr>
          <w:sz w:val="28"/>
          <w:szCs w:val="28"/>
        </w:rPr>
        <w:t xml:space="preserve">- ремонт пищеблоков, прачечной, бассейна, вентиляции – в </w:t>
      </w:r>
      <w:r w:rsidR="002A1731">
        <w:rPr>
          <w:sz w:val="28"/>
          <w:szCs w:val="28"/>
        </w:rPr>
        <w:t>4</w:t>
      </w:r>
      <w:r w:rsidRPr="00933550">
        <w:rPr>
          <w:sz w:val="28"/>
          <w:szCs w:val="28"/>
        </w:rPr>
        <w:t xml:space="preserve"> учреждениях дошкольного образования;</w:t>
      </w:r>
    </w:p>
    <w:p w:rsidR="00933550" w:rsidRPr="00933550" w:rsidRDefault="00933550" w:rsidP="00933550">
      <w:pPr>
        <w:ind w:firstLine="709"/>
        <w:jc w:val="both"/>
        <w:rPr>
          <w:sz w:val="28"/>
          <w:szCs w:val="28"/>
        </w:rPr>
      </w:pPr>
      <w:r w:rsidRPr="00933550">
        <w:rPr>
          <w:sz w:val="28"/>
          <w:szCs w:val="28"/>
        </w:rPr>
        <w:t xml:space="preserve">- благоустройство территорий (частичное асфальтобетонное покрытие, устройство беговых дорожек, восстановление спортивных площадок) – в </w:t>
      </w:r>
      <w:r w:rsidR="002A1731">
        <w:rPr>
          <w:sz w:val="28"/>
          <w:szCs w:val="28"/>
        </w:rPr>
        <w:t xml:space="preserve">5 </w:t>
      </w:r>
      <w:r w:rsidRPr="00933550">
        <w:rPr>
          <w:sz w:val="28"/>
          <w:szCs w:val="28"/>
        </w:rPr>
        <w:t xml:space="preserve">учреждениях дошкольного образования; </w:t>
      </w:r>
    </w:p>
    <w:p w:rsidR="00933550" w:rsidRPr="00933550" w:rsidRDefault="00933550" w:rsidP="00933550">
      <w:pPr>
        <w:ind w:firstLine="709"/>
        <w:jc w:val="both"/>
        <w:rPr>
          <w:sz w:val="28"/>
          <w:szCs w:val="28"/>
        </w:rPr>
      </w:pPr>
      <w:r w:rsidRPr="00933550">
        <w:rPr>
          <w:sz w:val="28"/>
          <w:szCs w:val="28"/>
        </w:rPr>
        <w:t xml:space="preserve">- устройство теневых навесов - в </w:t>
      </w:r>
      <w:r w:rsidR="002A1731">
        <w:rPr>
          <w:sz w:val="28"/>
          <w:szCs w:val="28"/>
        </w:rPr>
        <w:t>15</w:t>
      </w:r>
      <w:r w:rsidRPr="00933550">
        <w:rPr>
          <w:sz w:val="28"/>
          <w:szCs w:val="28"/>
        </w:rPr>
        <w:t xml:space="preserve"> учреждениях дошкольного образования; </w:t>
      </w:r>
    </w:p>
    <w:p w:rsidR="00933550" w:rsidRPr="00933550" w:rsidRDefault="00933550" w:rsidP="00933550">
      <w:pPr>
        <w:ind w:firstLine="709"/>
        <w:jc w:val="both"/>
        <w:rPr>
          <w:sz w:val="28"/>
          <w:szCs w:val="28"/>
        </w:rPr>
      </w:pPr>
      <w:r w:rsidRPr="00933550">
        <w:rPr>
          <w:sz w:val="28"/>
          <w:szCs w:val="28"/>
        </w:rPr>
        <w:t xml:space="preserve">- установка и ремонт системы видеонаблюдения - в </w:t>
      </w:r>
      <w:r w:rsidR="002A1731">
        <w:rPr>
          <w:sz w:val="28"/>
          <w:szCs w:val="28"/>
        </w:rPr>
        <w:t>3</w:t>
      </w:r>
      <w:r w:rsidRPr="00933550">
        <w:rPr>
          <w:sz w:val="28"/>
          <w:szCs w:val="28"/>
        </w:rPr>
        <w:t xml:space="preserve"> учреждениях дошкольного образования;</w:t>
      </w:r>
    </w:p>
    <w:p w:rsidR="00933550" w:rsidRPr="00933550" w:rsidRDefault="00933550" w:rsidP="00933550">
      <w:pPr>
        <w:ind w:firstLine="709"/>
        <w:jc w:val="both"/>
        <w:rPr>
          <w:sz w:val="28"/>
          <w:szCs w:val="28"/>
        </w:rPr>
      </w:pPr>
      <w:r w:rsidRPr="00933550">
        <w:rPr>
          <w:sz w:val="28"/>
          <w:szCs w:val="28"/>
        </w:rPr>
        <w:t xml:space="preserve">- установка и ремонт системы автоматической пожарной сигнализации, реконструкция пожарных лестниц - в </w:t>
      </w:r>
      <w:r w:rsidR="002A1731">
        <w:rPr>
          <w:sz w:val="28"/>
          <w:szCs w:val="28"/>
        </w:rPr>
        <w:t>3</w:t>
      </w:r>
      <w:r w:rsidRPr="00933550">
        <w:rPr>
          <w:sz w:val="28"/>
          <w:szCs w:val="28"/>
        </w:rPr>
        <w:t xml:space="preserve"> учреждениях дошкольного образования.</w:t>
      </w:r>
    </w:p>
    <w:p w:rsidR="00933550" w:rsidRPr="00933550" w:rsidRDefault="00933550" w:rsidP="00933550">
      <w:pPr>
        <w:ind w:firstLine="709"/>
        <w:jc w:val="both"/>
        <w:rPr>
          <w:sz w:val="28"/>
          <w:szCs w:val="28"/>
          <w:highlight w:val="yellow"/>
        </w:rPr>
      </w:pPr>
      <w:r w:rsidRPr="00933550">
        <w:rPr>
          <w:sz w:val="28"/>
          <w:szCs w:val="28"/>
        </w:rPr>
        <w:t xml:space="preserve">В 2015 году доля муниципальных дошкольных образовательных учреждений, здания которых требуют капитального ремонта, в общем числе муниципальных дошкольных образовательных учреждений составила 6,7 </w:t>
      </w:r>
      <w:r w:rsidR="00D12316">
        <w:rPr>
          <w:sz w:val="28"/>
          <w:szCs w:val="28"/>
        </w:rPr>
        <w:t>процентов</w:t>
      </w:r>
      <w:r w:rsidRPr="00933550">
        <w:rPr>
          <w:sz w:val="28"/>
          <w:szCs w:val="28"/>
        </w:rPr>
        <w:t xml:space="preserve">. </w:t>
      </w:r>
    </w:p>
    <w:p w:rsidR="00933550" w:rsidRPr="00933550" w:rsidRDefault="00933550" w:rsidP="00933550">
      <w:pPr>
        <w:ind w:firstLine="709"/>
        <w:jc w:val="both"/>
        <w:rPr>
          <w:sz w:val="28"/>
          <w:szCs w:val="28"/>
        </w:rPr>
      </w:pPr>
      <w:r w:rsidRPr="00933550">
        <w:rPr>
          <w:sz w:val="28"/>
          <w:szCs w:val="28"/>
        </w:rPr>
        <w:t>Несмотря на позитивные изменения, происходящие в сфере дошкольного образования, на сегодняшний день остаются нерешенными ряд проблем:</w:t>
      </w:r>
    </w:p>
    <w:p w:rsidR="00933550" w:rsidRPr="00933550" w:rsidRDefault="00933550" w:rsidP="00933550">
      <w:pPr>
        <w:ind w:firstLine="709"/>
        <w:jc w:val="both"/>
        <w:rPr>
          <w:sz w:val="28"/>
          <w:szCs w:val="28"/>
        </w:rPr>
      </w:pPr>
      <w:proofErr w:type="gramStart"/>
      <w:r w:rsidRPr="00933550">
        <w:rPr>
          <w:sz w:val="28"/>
          <w:szCs w:val="28"/>
        </w:rPr>
        <w:t xml:space="preserve">- сохраняется дефицит мест в дошкольных образовательных учреждениях, это усугублено тем, что в 2015 году закрыты на </w:t>
      </w:r>
      <w:proofErr w:type="spellStart"/>
      <w:r w:rsidRPr="00933550">
        <w:rPr>
          <w:sz w:val="28"/>
          <w:szCs w:val="28"/>
        </w:rPr>
        <w:t>сейсмоусиление</w:t>
      </w:r>
      <w:proofErr w:type="spellEnd"/>
      <w:r w:rsidRPr="00933550">
        <w:rPr>
          <w:sz w:val="28"/>
          <w:szCs w:val="28"/>
        </w:rPr>
        <w:t xml:space="preserve"> 3 образовательных учреждения (закрыты 24 группы МДОУ №№ 20, 51, СОШ № 33) в результате чего число мест сократилось на 538, в ноябре 2015 закрыт первый корпус здания МДОУ № 72, в результате расформированы 4 группы на 69 мест; </w:t>
      </w:r>
      <w:proofErr w:type="gramEnd"/>
    </w:p>
    <w:p w:rsidR="00933550" w:rsidRPr="00933550" w:rsidRDefault="00933550" w:rsidP="00933550">
      <w:pPr>
        <w:ind w:firstLine="709"/>
        <w:jc w:val="both"/>
        <w:rPr>
          <w:sz w:val="28"/>
          <w:szCs w:val="28"/>
        </w:rPr>
      </w:pPr>
      <w:r w:rsidRPr="00933550">
        <w:rPr>
          <w:sz w:val="28"/>
          <w:szCs w:val="28"/>
        </w:rPr>
        <w:t>- острой оста</w:t>
      </w:r>
      <w:r w:rsidR="007726C7">
        <w:rPr>
          <w:sz w:val="28"/>
          <w:szCs w:val="28"/>
        </w:rPr>
        <w:t>е</w:t>
      </w:r>
      <w:r w:rsidRPr="00933550">
        <w:rPr>
          <w:sz w:val="28"/>
          <w:szCs w:val="28"/>
        </w:rPr>
        <w:t>тся проблема кадрового обеспечения дошкольного образования, а также высокая степень изношенности зданий.</w:t>
      </w:r>
    </w:p>
    <w:p w:rsidR="00933550" w:rsidRPr="00933550" w:rsidRDefault="00933550" w:rsidP="00933550">
      <w:pPr>
        <w:ind w:firstLine="709"/>
        <w:jc w:val="both"/>
        <w:rPr>
          <w:sz w:val="28"/>
          <w:szCs w:val="28"/>
        </w:rPr>
      </w:pPr>
    </w:p>
    <w:p w:rsidR="00933550" w:rsidRPr="00933550" w:rsidRDefault="00766EB2" w:rsidP="00933550">
      <w:pPr>
        <w:keepNext/>
        <w:keepLines/>
        <w:ind w:left="283" w:firstLine="709"/>
        <w:jc w:val="center"/>
        <w:rPr>
          <w:b/>
          <w:sz w:val="28"/>
          <w:szCs w:val="28"/>
        </w:rPr>
      </w:pPr>
      <w:r>
        <w:rPr>
          <w:b/>
          <w:sz w:val="28"/>
          <w:szCs w:val="28"/>
        </w:rPr>
        <w:t xml:space="preserve">2.3 </w:t>
      </w:r>
      <w:r w:rsidR="00933550" w:rsidRPr="00933550">
        <w:rPr>
          <w:b/>
          <w:sz w:val="28"/>
          <w:szCs w:val="28"/>
        </w:rPr>
        <w:t>Общее образование</w:t>
      </w:r>
    </w:p>
    <w:p w:rsidR="00933550" w:rsidRPr="00933550" w:rsidRDefault="00933550" w:rsidP="00933550">
      <w:pPr>
        <w:ind w:firstLine="709"/>
        <w:jc w:val="both"/>
        <w:rPr>
          <w:bCs/>
          <w:sz w:val="28"/>
          <w:szCs w:val="28"/>
        </w:rPr>
      </w:pPr>
      <w:r w:rsidRPr="00933550">
        <w:rPr>
          <w:sz w:val="28"/>
          <w:szCs w:val="28"/>
        </w:rPr>
        <w:t xml:space="preserve">Муниципальная система общего образования </w:t>
      </w:r>
      <w:proofErr w:type="gramStart"/>
      <w:r w:rsidRPr="00933550">
        <w:rPr>
          <w:sz w:val="28"/>
          <w:szCs w:val="28"/>
        </w:rPr>
        <w:t>Петропавловск-Камчатского</w:t>
      </w:r>
      <w:proofErr w:type="gramEnd"/>
      <w:r w:rsidRPr="00933550">
        <w:rPr>
          <w:sz w:val="28"/>
          <w:szCs w:val="28"/>
        </w:rPr>
        <w:t xml:space="preserve"> городского округа включает в себя</w:t>
      </w:r>
      <w:r w:rsidRPr="00933550">
        <w:rPr>
          <w:bCs/>
          <w:sz w:val="28"/>
          <w:szCs w:val="28"/>
        </w:rPr>
        <w:t xml:space="preserve"> 38 учреждений:</w:t>
      </w:r>
    </w:p>
    <w:p w:rsidR="00933550" w:rsidRPr="00933550" w:rsidRDefault="00933550" w:rsidP="00933550">
      <w:pPr>
        <w:ind w:firstLine="709"/>
        <w:jc w:val="both"/>
        <w:rPr>
          <w:color w:val="000000"/>
          <w:sz w:val="28"/>
          <w:szCs w:val="28"/>
        </w:rPr>
      </w:pPr>
      <w:r w:rsidRPr="00933550">
        <w:rPr>
          <w:color w:val="000000"/>
          <w:sz w:val="28"/>
          <w:szCs w:val="28"/>
        </w:rPr>
        <w:t>- 28 средних общеобразовательных школ, в том числе 2 школы с углубл</w:t>
      </w:r>
      <w:r w:rsidR="007726C7">
        <w:rPr>
          <w:color w:val="000000"/>
          <w:sz w:val="28"/>
          <w:szCs w:val="28"/>
        </w:rPr>
        <w:t>е</w:t>
      </w:r>
      <w:r w:rsidRPr="00933550">
        <w:rPr>
          <w:color w:val="000000"/>
          <w:sz w:val="28"/>
          <w:szCs w:val="28"/>
        </w:rPr>
        <w:t>нным изучением отдельных предметов (№№ 33. 34);</w:t>
      </w:r>
    </w:p>
    <w:p w:rsidR="00933550" w:rsidRPr="00933550" w:rsidRDefault="00933550" w:rsidP="00933550">
      <w:pPr>
        <w:tabs>
          <w:tab w:val="left" w:pos="1065"/>
        </w:tabs>
        <w:ind w:firstLine="709"/>
        <w:jc w:val="both"/>
        <w:rPr>
          <w:color w:val="000000"/>
          <w:sz w:val="28"/>
          <w:szCs w:val="28"/>
        </w:rPr>
      </w:pPr>
      <w:r w:rsidRPr="00933550">
        <w:rPr>
          <w:color w:val="000000"/>
          <w:sz w:val="28"/>
          <w:szCs w:val="28"/>
        </w:rPr>
        <w:t>- 2 лицея (№№ 21, 46);</w:t>
      </w:r>
    </w:p>
    <w:p w:rsidR="00933550" w:rsidRPr="00933550" w:rsidRDefault="00933550" w:rsidP="00933550">
      <w:pPr>
        <w:tabs>
          <w:tab w:val="left" w:pos="1065"/>
        </w:tabs>
        <w:ind w:firstLine="709"/>
        <w:jc w:val="both"/>
        <w:rPr>
          <w:color w:val="000000"/>
          <w:sz w:val="28"/>
          <w:szCs w:val="28"/>
        </w:rPr>
      </w:pPr>
      <w:r w:rsidRPr="00933550">
        <w:rPr>
          <w:color w:val="000000"/>
          <w:sz w:val="28"/>
          <w:szCs w:val="28"/>
        </w:rPr>
        <w:t>- 1 гимназия (№ 39);</w:t>
      </w:r>
    </w:p>
    <w:p w:rsidR="00933550" w:rsidRPr="00933550" w:rsidRDefault="00933550" w:rsidP="00933550">
      <w:pPr>
        <w:tabs>
          <w:tab w:val="left" w:pos="1065"/>
        </w:tabs>
        <w:ind w:firstLine="709"/>
        <w:jc w:val="both"/>
        <w:rPr>
          <w:color w:val="000000"/>
          <w:sz w:val="28"/>
          <w:szCs w:val="28"/>
        </w:rPr>
      </w:pPr>
      <w:r w:rsidRPr="00933550">
        <w:rPr>
          <w:color w:val="000000"/>
          <w:sz w:val="28"/>
          <w:szCs w:val="28"/>
        </w:rPr>
        <w:t>- 2 вечерние (сменные) школы (№№ 13, 16);</w:t>
      </w:r>
    </w:p>
    <w:p w:rsidR="00933550" w:rsidRPr="00933550" w:rsidRDefault="00933550" w:rsidP="00933550">
      <w:pPr>
        <w:tabs>
          <w:tab w:val="left" w:pos="1065"/>
        </w:tabs>
        <w:ind w:firstLine="709"/>
        <w:jc w:val="both"/>
        <w:rPr>
          <w:color w:val="000000"/>
          <w:sz w:val="28"/>
          <w:szCs w:val="28"/>
        </w:rPr>
      </w:pPr>
      <w:r w:rsidRPr="00933550">
        <w:rPr>
          <w:color w:val="000000"/>
          <w:sz w:val="28"/>
          <w:szCs w:val="28"/>
        </w:rPr>
        <w:t>- 4 основные общеобразовательные школы (№№ 5, 6, 32, 37);</w:t>
      </w:r>
    </w:p>
    <w:p w:rsidR="00933550" w:rsidRPr="00933550" w:rsidRDefault="00933550" w:rsidP="00933550">
      <w:pPr>
        <w:tabs>
          <w:tab w:val="left" w:pos="1065"/>
        </w:tabs>
        <w:ind w:firstLine="709"/>
        <w:jc w:val="both"/>
        <w:rPr>
          <w:color w:val="000000"/>
          <w:sz w:val="28"/>
          <w:szCs w:val="28"/>
        </w:rPr>
      </w:pPr>
      <w:r w:rsidRPr="00933550">
        <w:rPr>
          <w:color w:val="000000"/>
          <w:sz w:val="28"/>
          <w:szCs w:val="28"/>
        </w:rPr>
        <w:t xml:space="preserve">- 1 образовательное учреждение для детей дошкольного и младшего школьного возраста («Начальная школа – детский сад № 52»). </w:t>
      </w:r>
    </w:p>
    <w:p w:rsidR="00933550" w:rsidRPr="00933550" w:rsidRDefault="00933550" w:rsidP="00933550">
      <w:pPr>
        <w:ind w:firstLine="709"/>
        <w:jc w:val="both"/>
        <w:rPr>
          <w:sz w:val="28"/>
          <w:szCs w:val="28"/>
        </w:rPr>
      </w:pPr>
      <w:r w:rsidRPr="00933550">
        <w:rPr>
          <w:sz w:val="28"/>
          <w:szCs w:val="28"/>
        </w:rPr>
        <w:t xml:space="preserve">Основными показателями эффективности деятельности общеобразовательных учреждений являются уровень освоения учащимися образовательного стандарта и качество учебных достижений. В 2015 году доля выпускников, сдавших единый </w:t>
      </w:r>
      <w:r w:rsidRPr="00933550">
        <w:rPr>
          <w:sz w:val="28"/>
          <w:szCs w:val="28"/>
        </w:rPr>
        <w:lastRenderedPageBreak/>
        <w:t xml:space="preserve">государственный экзамен (ЕГЭ) по русскому языку и математике в общей численности выпускников муниципальных общеобразовательных учреждений </w:t>
      </w:r>
      <w:proofErr w:type="gramStart"/>
      <w:r w:rsidRPr="00933550">
        <w:rPr>
          <w:sz w:val="28"/>
          <w:szCs w:val="28"/>
        </w:rPr>
        <w:t>Петропавловск-Камчатского</w:t>
      </w:r>
      <w:proofErr w:type="gramEnd"/>
      <w:r w:rsidRPr="00933550">
        <w:rPr>
          <w:sz w:val="28"/>
          <w:szCs w:val="28"/>
        </w:rPr>
        <w:t xml:space="preserve"> городского округа составила 99,0 </w:t>
      </w:r>
      <w:r w:rsidR="00D12316">
        <w:rPr>
          <w:sz w:val="28"/>
          <w:szCs w:val="28"/>
        </w:rPr>
        <w:t>процентов</w:t>
      </w:r>
      <w:r w:rsidRPr="00933550">
        <w:rPr>
          <w:sz w:val="28"/>
          <w:szCs w:val="28"/>
        </w:rPr>
        <w:t xml:space="preserve">. </w:t>
      </w:r>
    </w:p>
    <w:p w:rsidR="00933550" w:rsidRPr="00933550" w:rsidRDefault="00933550" w:rsidP="00933550">
      <w:pPr>
        <w:ind w:firstLine="709"/>
        <w:jc w:val="both"/>
        <w:rPr>
          <w:sz w:val="28"/>
          <w:szCs w:val="28"/>
        </w:rPr>
      </w:pPr>
      <w:r w:rsidRPr="00933550">
        <w:rPr>
          <w:sz w:val="28"/>
          <w:szCs w:val="28"/>
        </w:rPr>
        <w:t>В прогнозируемом периоде ожидается стабилизация и прирост данного показателя.</w:t>
      </w:r>
    </w:p>
    <w:p w:rsidR="00933550" w:rsidRPr="00933550" w:rsidRDefault="00933550" w:rsidP="00933550">
      <w:pPr>
        <w:ind w:firstLine="709"/>
        <w:jc w:val="both"/>
        <w:rPr>
          <w:bCs/>
          <w:sz w:val="28"/>
          <w:szCs w:val="28"/>
        </w:rPr>
      </w:pPr>
      <w:r w:rsidRPr="00933550">
        <w:rPr>
          <w:bCs/>
          <w:sz w:val="28"/>
          <w:szCs w:val="28"/>
        </w:rPr>
        <w:t xml:space="preserve">Муниципальная система образования формирует среду для выявления и дальнейшего развития особо одаренных детей в каждой общеобразовательной школе, развивает систему олимпиад и конкурсов. Ежегодно увеличивается количество школьников, участвующих в этих мероприятиях. </w:t>
      </w:r>
    </w:p>
    <w:p w:rsidR="00933550" w:rsidRPr="00933550" w:rsidRDefault="00933550" w:rsidP="00933550">
      <w:pPr>
        <w:ind w:firstLine="709"/>
        <w:jc w:val="both"/>
        <w:rPr>
          <w:sz w:val="28"/>
          <w:szCs w:val="28"/>
        </w:rPr>
      </w:pPr>
      <w:r w:rsidRPr="00933550">
        <w:rPr>
          <w:sz w:val="28"/>
          <w:szCs w:val="28"/>
        </w:rPr>
        <w:t xml:space="preserve">В городском округе была продолжена работа по обеспечению инклюзивного образования в рамках реализации государственной программы Камчатского края «Социальная поддержка граждан в Камчатском крае на 2015-2018 годы» (подпрограмма </w:t>
      </w:r>
      <w:hyperlink r:id="rId11" w:history="1">
        <w:r w:rsidRPr="00933550">
          <w:rPr>
            <w:sz w:val="28"/>
            <w:szCs w:val="28"/>
          </w:rPr>
          <w:t>3</w:t>
        </w:r>
      </w:hyperlink>
      <w:r w:rsidRPr="00933550">
        <w:rPr>
          <w:sz w:val="28"/>
          <w:szCs w:val="28"/>
        </w:rPr>
        <w:t xml:space="preserve"> «Доступная среда в Камчатском крае») и муниципальной программы </w:t>
      </w:r>
      <w:r w:rsidRPr="00933550">
        <w:rPr>
          <w:iCs/>
          <w:sz w:val="28"/>
          <w:szCs w:val="28"/>
        </w:rPr>
        <w:t xml:space="preserve">«Развитие образования и социальная поддержка граждан в </w:t>
      </w:r>
      <w:proofErr w:type="gramStart"/>
      <w:r w:rsidRPr="00933550">
        <w:rPr>
          <w:iCs/>
          <w:sz w:val="28"/>
          <w:szCs w:val="28"/>
        </w:rPr>
        <w:t>Петропавловск-Камчатском</w:t>
      </w:r>
      <w:proofErr w:type="gramEnd"/>
      <w:r w:rsidRPr="00933550">
        <w:rPr>
          <w:iCs/>
          <w:sz w:val="28"/>
          <w:szCs w:val="28"/>
        </w:rPr>
        <w:t xml:space="preserve"> городском округе»</w:t>
      </w:r>
      <w:r w:rsidRPr="00933550">
        <w:rPr>
          <w:sz w:val="28"/>
          <w:szCs w:val="28"/>
        </w:rPr>
        <w:t xml:space="preserve">. </w:t>
      </w:r>
    </w:p>
    <w:p w:rsidR="00933550" w:rsidRPr="00933550" w:rsidRDefault="00933550" w:rsidP="00933550">
      <w:pPr>
        <w:tabs>
          <w:tab w:val="left" w:pos="993"/>
        </w:tabs>
        <w:ind w:firstLine="709"/>
        <w:jc w:val="both"/>
        <w:rPr>
          <w:sz w:val="28"/>
          <w:szCs w:val="28"/>
        </w:rPr>
      </w:pPr>
      <w:r w:rsidRPr="00933550">
        <w:rPr>
          <w:sz w:val="28"/>
          <w:szCs w:val="28"/>
        </w:rPr>
        <w:t xml:space="preserve">В течение 2015 года была продолжена активная работа по созданию условий для обеспечения доступности качественного образования для детей с ограниченными возможностями здоровья. В данном проекте участвуют 8 муниципальных общеобразовательных учреждений: №№ 3, 11, 24, 27, 30, 36, 40, 42. На сегодняшний день условия доступности созданы в школах №№ 3, 36. </w:t>
      </w:r>
      <w:r w:rsidRPr="00933550">
        <w:rPr>
          <w:rFonts w:eastAsia="Calibri"/>
          <w:sz w:val="28"/>
          <w:szCs w:val="28"/>
          <w:lang w:eastAsia="en-US"/>
        </w:rPr>
        <w:t xml:space="preserve">В </w:t>
      </w:r>
      <w:r w:rsidR="001251D6">
        <w:rPr>
          <w:rFonts w:eastAsia="Calibri"/>
          <w:sz w:val="28"/>
          <w:szCs w:val="28"/>
          <w:lang w:eastAsia="en-US"/>
        </w:rPr>
        <w:t>6</w:t>
      </w:r>
      <w:r w:rsidRPr="00933550">
        <w:rPr>
          <w:rFonts w:eastAsia="Calibri"/>
          <w:sz w:val="28"/>
          <w:szCs w:val="28"/>
          <w:lang w:eastAsia="en-US"/>
        </w:rPr>
        <w:t xml:space="preserve"> учреждениях (№№ 11, 24, 27, 30, 40, 42) в течение отчетного периода выполнены следующие архитектурно-строительные мероприятия: установлены пандусы при входе в здания общеобразовательных учреждений, отремонтированы и оборудованы санитарные комнаты для детей-инвалидов. </w:t>
      </w:r>
    </w:p>
    <w:p w:rsidR="00933550" w:rsidRPr="00933550" w:rsidRDefault="00933550" w:rsidP="00933550">
      <w:pPr>
        <w:ind w:firstLine="709"/>
        <w:jc w:val="both"/>
        <w:rPr>
          <w:rFonts w:eastAsia="Calibri"/>
          <w:sz w:val="28"/>
          <w:szCs w:val="28"/>
          <w:lang w:eastAsia="en-US"/>
        </w:rPr>
      </w:pPr>
      <w:r w:rsidRPr="00933550">
        <w:rPr>
          <w:rFonts w:eastAsia="Calibri"/>
          <w:sz w:val="28"/>
          <w:szCs w:val="28"/>
          <w:lang w:eastAsia="en-US"/>
        </w:rPr>
        <w:t xml:space="preserve">В кабинетах </w:t>
      </w:r>
      <w:r w:rsidRPr="00933550">
        <w:rPr>
          <w:color w:val="000000"/>
          <w:sz w:val="28"/>
          <w:szCs w:val="28"/>
        </w:rPr>
        <w:t>уровня начального общего образования</w:t>
      </w:r>
      <w:r w:rsidRPr="00933550">
        <w:rPr>
          <w:rFonts w:eastAsia="Calibri"/>
          <w:sz w:val="28"/>
          <w:szCs w:val="28"/>
          <w:lang w:eastAsia="en-US"/>
        </w:rPr>
        <w:t xml:space="preserve"> и предметных кабинетах установлены индивидуальные рабочие места для детей в инвалидных колясках. Для перемещения по лестничным маршам внутри зданий школ приобретены мобильные лестничные подъемники гусеничного типа. В каждой школе имеется сменная инвалидная коляска. Для удобства незрячих и слабовидящих детей в зданиях общеобразовательных учреждений произведена контрастная маркировка на дверях и ступеньках лестниц, обеспечено наличие системы напольных тактильных направляющих, наклеек с обозначением помещений и указателей направления движения в рельефном исполнении. Для проведения сеансов реабилитации и </w:t>
      </w:r>
      <w:proofErr w:type="spellStart"/>
      <w:r w:rsidRPr="00933550">
        <w:rPr>
          <w:rFonts w:eastAsia="Calibri"/>
          <w:sz w:val="28"/>
          <w:szCs w:val="28"/>
          <w:lang w:eastAsia="en-US"/>
        </w:rPr>
        <w:t>психо</w:t>
      </w:r>
      <w:proofErr w:type="spellEnd"/>
      <w:r w:rsidRPr="00933550">
        <w:rPr>
          <w:rFonts w:eastAsia="Calibri"/>
          <w:sz w:val="28"/>
          <w:szCs w:val="28"/>
          <w:lang w:eastAsia="en-US"/>
        </w:rPr>
        <w:t xml:space="preserve">-эмоциональной разгрузки в </w:t>
      </w:r>
      <w:r w:rsidR="001251D6">
        <w:rPr>
          <w:rFonts w:eastAsia="Calibri"/>
          <w:sz w:val="28"/>
          <w:szCs w:val="28"/>
          <w:lang w:eastAsia="en-US"/>
        </w:rPr>
        <w:t>6</w:t>
      </w:r>
      <w:r w:rsidRPr="00933550">
        <w:rPr>
          <w:rFonts w:eastAsia="Calibri"/>
          <w:sz w:val="28"/>
          <w:szCs w:val="28"/>
          <w:lang w:eastAsia="en-US"/>
        </w:rPr>
        <w:t xml:space="preserve"> школах установлены сенсорные комнаты.</w:t>
      </w:r>
    </w:p>
    <w:p w:rsidR="00933550" w:rsidRPr="00933550" w:rsidRDefault="00933550" w:rsidP="00933550">
      <w:pPr>
        <w:ind w:firstLine="709"/>
        <w:jc w:val="both"/>
        <w:rPr>
          <w:rFonts w:eastAsia="Calibri"/>
          <w:sz w:val="28"/>
          <w:szCs w:val="28"/>
          <w:lang w:eastAsia="en-US"/>
        </w:rPr>
      </w:pPr>
      <w:r w:rsidRPr="00933550">
        <w:rPr>
          <w:rFonts w:eastAsia="Calibri"/>
          <w:sz w:val="28"/>
          <w:szCs w:val="28"/>
          <w:lang w:eastAsia="en-US"/>
        </w:rPr>
        <w:t xml:space="preserve">По итогам работы в указанном направлении в течение 2014-2015 годов целевой показатель «Доля базовых общеобразовательных организаций, в которых создана универсальная </w:t>
      </w:r>
      <w:proofErr w:type="spellStart"/>
      <w:r w:rsidRPr="00933550">
        <w:rPr>
          <w:rFonts w:eastAsia="Calibri"/>
          <w:sz w:val="28"/>
          <w:szCs w:val="28"/>
          <w:lang w:eastAsia="en-US"/>
        </w:rPr>
        <w:t>безбарьерная</w:t>
      </w:r>
      <w:proofErr w:type="spellEnd"/>
      <w:r w:rsidRPr="00933550">
        <w:rPr>
          <w:rFonts w:eastAsia="Calibri"/>
          <w:sz w:val="28"/>
          <w:szCs w:val="28"/>
          <w:lang w:eastAsia="en-US"/>
        </w:rPr>
        <w:t xml:space="preserve"> среда для инклюзивного образования детей-инвалидов, в общем количестве общеобразовательных организаций в </w:t>
      </w:r>
      <w:proofErr w:type="gramStart"/>
      <w:r w:rsidRPr="00933550">
        <w:rPr>
          <w:rFonts w:eastAsia="Calibri"/>
          <w:sz w:val="28"/>
          <w:szCs w:val="28"/>
          <w:lang w:eastAsia="en-US"/>
        </w:rPr>
        <w:t>Петропавловск-Камчатском</w:t>
      </w:r>
      <w:proofErr w:type="gramEnd"/>
      <w:r w:rsidRPr="00933550">
        <w:rPr>
          <w:rFonts w:eastAsia="Calibri"/>
          <w:sz w:val="28"/>
          <w:szCs w:val="28"/>
          <w:lang w:eastAsia="en-US"/>
        </w:rPr>
        <w:t xml:space="preserve"> городском округе» составил 21 </w:t>
      </w:r>
      <w:r w:rsidR="00D12316">
        <w:rPr>
          <w:sz w:val="28"/>
          <w:szCs w:val="28"/>
        </w:rPr>
        <w:t>процент</w:t>
      </w:r>
      <w:r w:rsidRPr="00933550">
        <w:rPr>
          <w:rFonts w:eastAsia="Calibri"/>
          <w:sz w:val="28"/>
          <w:szCs w:val="28"/>
          <w:lang w:eastAsia="en-US"/>
        </w:rPr>
        <w:t xml:space="preserve">. </w:t>
      </w:r>
    </w:p>
    <w:p w:rsidR="00933550" w:rsidRPr="00933550" w:rsidRDefault="00933550" w:rsidP="00933550">
      <w:pPr>
        <w:ind w:firstLine="709"/>
        <w:jc w:val="both"/>
        <w:rPr>
          <w:color w:val="000000"/>
          <w:sz w:val="28"/>
          <w:szCs w:val="28"/>
        </w:rPr>
      </w:pPr>
      <w:r w:rsidRPr="00933550">
        <w:rPr>
          <w:color w:val="000000"/>
          <w:sz w:val="28"/>
          <w:szCs w:val="28"/>
        </w:rPr>
        <w:t xml:space="preserve">В 2015 году в муниципальных общеобразовательных учреждениях продолжено поэтапное введение ФГОС, в соответствии с требованиями которых кабинеты уровня начального общего образования </w:t>
      </w:r>
      <w:r w:rsidRPr="00933550">
        <w:rPr>
          <w:sz w:val="28"/>
          <w:szCs w:val="28"/>
        </w:rPr>
        <w:t xml:space="preserve">100 </w:t>
      </w:r>
      <w:r w:rsidR="00D12316">
        <w:rPr>
          <w:sz w:val="28"/>
          <w:szCs w:val="28"/>
        </w:rPr>
        <w:t>процентов</w:t>
      </w:r>
      <w:r w:rsidRPr="00933550">
        <w:rPr>
          <w:sz w:val="28"/>
          <w:szCs w:val="28"/>
        </w:rPr>
        <w:t xml:space="preserve"> учреждений укомплектованы учебно-лабораторным оборудованием (цифровые лаборатории, интерактивные столы, системы голосования, интерактивные доски).</w:t>
      </w:r>
    </w:p>
    <w:p w:rsidR="00933550" w:rsidRPr="00933550" w:rsidRDefault="00933550" w:rsidP="00933550">
      <w:pPr>
        <w:ind w:firstLine="709"/>
        <w:jc w:val="both"/>
        <w:rPr>
          <w:bCs/>
          <w:sz w:val="28"/>
          <w:szCs w:val="28"/>
        </w:rPr>
      </w:pPr>
      <w:r w:rsidRPr="00933550">
        <w:rPr>
          <w:bCs/>
          <w:sz w:val="28"/>
          <w:szCs w:val="28"/>
        </w:rPr>
        <w:t xml:space="preserve">Приоритетными для администрации городского округа являются вопросы сбережения и укрепления здоровья учащихся. В образовательных учреждениях функционируют 36 медицинских кабинетов, соответствующих современным требованиям. Указанное количество ниже общего числа общеобразовательных </w:t>
      </w:r>
      <w:r w:rsidRPr="00933550">
        <w:rPr>
          <w:bCs/>
          <w:sz w:val="28"/>
          <w:szCs w:val="28"/>
        </w:rPr>
        <w:lastRenderedPageBreak/>
        <w:t xml:space="preserve">учреждений в связи с тем, что </w:t>
      </w:r>
      <w:r w:rsidR="00B20F62">
        <w:rPr>
          <w:bCs/>
          <w:sz w:val="28"/>
          <w:szCs w:val="28"/>
        </w:rPr>
        <w:t>2</w:t>
      </w:r>
      <w:r w:rsidRPr="00933550">
        <w:rPr>
          <w:bCs/>
          <w:sz w:val="28"/>
          <w:szCs w:val="28"/>
        </w:rPr>
        <w:t xml:space="preserve"> общеобразовательных учреждения (</w:t>
      </w:r>
      <w:r w:rsidRPr="00933550">
        <w:rPr>
          <w:sz w:val="28"/>
          <w:szCs w:val="28"/>
        </w:rPr>
        <w:t>вечерняя (сменная) общеобразовательная школа № 13</w:t>
      </w:r>
      <w:r w:rsidRPr="00933550">
        <w:rPr>
          <w:bCs/>
          <w:sz w:val="28"/>
          <w:szCs w:val="28"/>
        </w:rPr>
        <w:t>, лицей № 21) расположены на безе общеобразовательных учреждений №№ 2 и 30 соответственно и пользуются медицинскими услугами вышеуказанных учреждений.</w:t>
      </w:r>
    </w:p>
    <w:p w:rsidR="00933550" w:rsidRPr="00933550" w:rsidRDefault="00933550" w:rsidP="00933550">
      <w:pPr>
        <w:ind w:firstLine="709"/>
        <w:jc w:val="both"/>
        <w:rPr>
          <w:sz w:val="28"/>
          <w:szCs w:val="28"/>
        </w:rPr>
      </w:pPr>
      <w:r w:rsidRPr="00933550">
        <w:rPr>
          <w:sz w:val="28"/>
          <w:szCs w:val="28"/>
        </w:rPr>
        <w:t>В 6 общеобразовательных учреждениях городского округа обеспечено оказание помощи обучающимся с использованием аппаратно-программных комплексов «</w:t>
      </w:r>
      <w:proofErr w:type="gramStart"/>
      <w:r w:rsidRPr="00933550">
        <w:rPr>
          <w:sz w:val="28"/>
          <w:szCs w:val="28"/>
        </w:rPr>
        <w:t>БОС-Здоровье</w:t>
      </w:r>
      <w:proofErr w:type="gramEnd"/>
      <w:r w:rsidRPr="00933550">
        <w:rPr>
          <w:sz w:val="28"/>
          <w:szCs w:val="28"/>
        </w:rPr>
        <w:t xml:space="preserve">», «Офтальмологический кабинет», «Коррекция </w:t>
      </w:r>
      <w:proofErr w:type="spellStart"/>
      <w:r w:rsidRPr="00933550">
        <w:rPr>
          <w:sz w:val="28"/>
          <w:szCs w:val="28"/>
        </w:rPr>
        <w:t>психо</w:t>
      </w:r>
      <w:proofErr w:type="spellEnd"/>
      <w:r w:rsidRPr="00933550">
        <w:rPr>
          <w:sz w:val="28"/>
          <w:szCs w:val="28"/>
        </w:rPr>
        <w:t xml:space="preserve">-эмоциональных состояний». Ежегодно на аппаратных комплексах </w:t>
      </w:r>
      <w:proofErr w:type="gramStart"/>
      <w:r w:rsidRPr="00933550">
        <w:rPr>
          <w:sz w:val="28"/>
          <w:szCs w:val="28"/>
        </w:rPr>
        <w:t>БОС</w:t>
      </w:r>
      <w:proofErr w:type="gramEnd"/>
      <w:r w:rsidRPr="00933550">
        <w:rPr>
          <w:sz w:val="28"/>
          <w:szCs w:val="28"/>
        </w:rPr>
        <w:t xml:space="preserve"> (биологической обратной связи) проходит обучение около 770 учащихся. </w:t>
      </w:r>
    </w:p>
    <w:p w:rsidR="00933550" w:rsidRPr="00933550" w:rsidRDefault="00933550" w:rsidP="00933550">
      <w:pPr>
        <w:ind w:firstLine="709"/>
        <w:jc w:val="both"/>
        <w:rPr>
          <w:sz w:val="28"/>
          <w:szCs w:val="28"/>
        </w:rPr>
      </w:pPr>
      <w:r w:rsidRPr="00933550">
        <w:rPr>
          <w:sz w:val="28"/>
          <w:szCs w:val="28"/>
        </w:rPr>
        <w:t>За сч</w:t>
      </w:r>
      <w:r w:rsidR="007726C7">
        <w:rPr>
          <w:sz w:val="28"/>
          <w:szCs w:val="28"/>
        </w:rPr>
        <w:t>е</w:t>
      </w:r>
      <w:r w:rsidRPr="00933550">
        <w:rPr>
          <w:sz w:val="28"/>
          <w:szCs w:val="28"/>
        </w:rPr>
        <w:t>т средств, предусмотренных муниципальными программами, в образовательных учреждениях были выполнены следующие ремонтные работы:</w:t>
      </w:r>
    </w:p>
    <w:p w:rsidR="00933550" w:rsidRPr="00933550" w:rsidRDefault="00933550" w:rsidP="00933550">
      <w:pPr>
        <w:ind w:firstLine="709"/>
        <w:jc w:val="both"/>
        <w:rPr>
          <w:sz w:val="28"/>
          <w:szCs w:val="28"/>
        </w:rPr>
      </w:pPr>
      <w:r w:rsidRPr="00933550">
        <w:rPr>
          <w:sz w:val="28"/>
          <w:szCs w:val="28"/>
        </w:rPr>
        <w:t xml:space="preserve">- капитальный и частичный ремонт кровли – в </w:t>
      </w:r>
      <w:r w:rsidR="001251D6">
        <w:rPr>
          <w:sz w:val="28"/>
          <w:szCs w:val="28"/>
        </w:rPr>
        <w:t>16</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устройство вентилируемого фасада и частичный ремонт фасада – в </w:t>
      </w:r>
      <w:r w:rsidR="001251D6">
        <w:rPr>
          <w:sz w:val="28"/>
          <w:szCs w:val="28"/>
        </w:rPr>
        <w:t>3</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полная и частичная замена оконных блоков на изделия из ПВХ – в </w:t>
      </w:r>
      <w:r w:rsidR="001251D6">
        <w:rPr>
          <w:sz w:val="28"/>
          <w:szCs w:val="28"/>
        </w:rPr>
        <w:t>9</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капитальный ремонт электропроводки и электрооборудования, частичная замена электропроводки, ремонт наружного освещения – в </w:t>
      </w:r>
      <w:r w:rsidR="000A1C74">
        <w:rPr>
          <w:sz w:val="28"/>
          <w:szCs w:val="28"/>
        </w:rPr>
        <w:t>4</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сантехнические работы, ГВС, ХВС, отопление, канализация, реконструкция узла ХВС, приобретение радиаторов, ремонт туалетных комнат – в </w:t>
      </w:r>
      <w:r w:rsidR="000A1C74">
        <w:rPr>
          <w:sz w:val="28"/>
          <w:szCs w:val="28"/>
        </w:rPr>
        <w:t>17</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ремонт спортивных, актовых залов, косметический ремонт, ремонт полов, лестничных маршей, установка дверей – в </w:t>
      </w:r>
      <w:r w:rsidR="000A1C74">
        <w:rPr>
          <w:sz w:val="28"/>
          <w:szCs w:val="28"/>
        </w:rPr>
        <w:t>18</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ремонт пищеблоков, прачечной, бассейна, вентиляции – в </w:t>
      </w:r>
      <w:r w:rsidR="000A1C74">
        <w:rPr>
          <w:sz w:val="28"/>
          <w:szCs w:val="28"/>
        </w:rPr>
        <w:t>7</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благоустройство территорий (частичное асфальтобетонное покрытие, устройство беговых дорожек, восстановление спортивных площадок) – в </w:t>
      </w:r>
      <w:r w:rsidR="000A1C74">
        <w:rPr>
          <w:sz w:val="28"/>
          <w:szCs w:val="28"/>
        </w:rPr>
        <w:t>3</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устройство теневых навесов – в </w:t>
      </w:r>
      <w:r w:rsidR="000A1C74">
        <w:rPr>
          <w:sz w:val="28"/>
          <w:szCs w:val="28"/>
        </w:rPr>
        <w:t>1</w:t>
      </w:r>
      <w:r w:rsidRPr="00933550">
        <w:rPr>
          <w:sz w:val="28"/>
          <w:szCs w:val="28"/>
        </w:rPr>
        <w:t xml:space="preserve"> учреждении общего образования;</w:t>
      </w:r>
    </w:p>
    <w:p w:rsidR="00933550" w:rsidRPr="00933550" w:rsidRDefault="00933550" w:rsidP="00933550">
      <w:pPr>
        <w:ind w:firstLine="709"/>
        <w:jc w:val="both"/>
        <w:rPr>
          <w:sz w:val="28"/>
          <w:szCs w:val="28"/>
        </w:rPr>
      </w:pPr>
      <w:r w:rsidRPr="00933550">
        <w:rPr>
          <w:sz w:val="28"/>
          <w:szCs w:val="28"/>
        </w:rPr>
        <w:t xml:space="preserve">- установка и ремонт системы видеонаблюдения – в </w:t>
      </w:r>
      <w:r w:rsidR="000A1C74">
        <w:rPr>
          <w:sz w:val="28"/>
          <w:szCs w:val="28"/>
        </w:rPr>
        <w:t>4</w:t>
      </w:r>
      <w:r w:rsidRPr="00933550">
        <w:rPr>
          <w:sz w:val="28"/>
          <w:szCs w:val="28"/>
        </w:rPr>
        <w:t xml:space="preserve"> учреждениях общего образования;</w:t>
      </w:r>
    </w:p>
    <w:p w:rsidR="00933550" w:rsidRPr="00933550" w:rsidRDefault="00933550" w:rsidP="00933550">
      <w:pPr>
        <w:ind w:firstLine="709"/>
        <w:jc w:val="both"/>
        <w:rPr>
          <w:sz w:val="28"/>
          <w:szCs w:val="28"/>
        </w:rPr>
      </w:pPr>
      <w:r w:rsidRPr="00933550">
        <w:rPr>
          <w:sz w:val="28"/>
          <w:szCs w:val="28"/>
        </w:rPr>
        <w:t xml:space="preserve">- установка и ремонт системы автоматической пожарной сигнализации, реконструкция пожарных лестниц – в </w:t>
      </w:r>
      <w:r w:rsidR="000A1C74">
        <w:rPr>
          <w:sz w:val="28"/>
          <w:szCs w:val="28"/>
        </w:rPr>
        <w:t>6</w:t>
      </w:r>
      <w:r w:rsidRPr="00933550">
        <w:rPr>
          <w:sz w:val="28"/>
          <w:szCs w:val="28"/>
        </w:rPr>
        <w:t xml:space="preserve"> учреждениях общего образования.</w:t>
      </w:r>
    </w:p>
    <w:p w:rsidR="00933550" w:rsidRPr="00933550" w:rsidRDefault="00933550" w:rsidP="00933550">
      <w:pPr>
        <w:ind w:firstLine="709"/>
        <w:jc w:val="both"/>
        <w:rPr>
          <w:strike/>
          <w:sz w:val="28"/>
          <w:szCs w:val="28"/>
        </w:rPr>
      </w:pPr>
      <w:r w:rsidRPr="00933550">
        <w:rPr>
          <w:sz w:val="28"/>
          <w:szCs w:val="28"/>
        </w:rPr>
        <w:t xml:space="preserve">Полноценное горячее питание было организовано для всех обучающихся муниципальных образовательных учреждений. </w:t>
      </w:r>
      <w:r w:rsidRPr="00933550">
        <w:rPr>
          <w:rFonts w:eastAsia="Calibri"/>
          <w:sz w:val="28"/>
          <w:szCs w:val="28"/>
          <w:lang w:eastAsia="en-US"/>
        </w:rPr>
        <w:t xml:space="preserve">Продолжена работа по комплексной модернизации столовых общеобразовательных учреждений, включающая проведение капитальных ремонтов обеденных залов, пищеблоков и подсобных помещений, </w:t>
      </w:r>
      <w:r w:rsidRPr="00933550">
        <w:rPr>
          <w:rFonts w:eastAsia="Calibri"/>
          <w:color w:val="000000"/>
          <w:sz w:val="28"/>
          <w:szCs w:val="28"/>
          <w:lang w:eastAsia="en-US"/>
        </w:rPr>
        <w:t>замену обеденной мебели, оснащение технологическим оборудованием в соответствии с новейшими разработками и технологическими достижениями. За период участия в проекте по совершенствованию питания обучающихся полностью модернизировано 14 столовых общеобразовательных учреждений городского округа.</w:t>
      </w:r>
    </w:p>
    <w:p w:rsidR="00933550" w:rsidRPr="00933550" w:rsidRDefault="00933550" w:rsidP="00933550">
      <w:pPr>
        <w:ind w:firstLine="709"/>
        <w:jc w:val="both"/>
        <w:rPr>
          <w:rFonts w:eastAsia="Calibri"/>
          <w:bCs/>
          <w:color w:val="000000"/>
          <w:sz w:val="28"/>
          <w:szCs w:val="28"/>
          <w:lang w:eastAsia="en-US"/>
        </w:rPr>
      </w:pPr>
      <w:r w:rsidRPr="00933550">
        <w:rPr>
          <w:rFonts w:eastAsia="Calibri"/>
          <w:color w:val="000000"/>
          <w:sz w:val="28"/>
          <w:szCs w:val="28"/>
          <w:lang w:eastAsia="en-US"/>
        </w:rPr>
        <w:t>В семи общеобразовательных учреждениях внедрена система электронных расч</w:t>
      </w:r>
      <w:r w:rsidR="007726C7">
        <w:rPr>
          <w:rFonts w:eastAsia="Calibri"/>
          <w:color w:val="000000"/>
          <w:sz w:val="28"/>
          <w:szCs w:val="28"/>
          <w:lang w:eastAsia="en-US"/>
        </w:rPr>
        <w:t>е</w:t>
      </w:r>
      <w:r w:rsidRPr="00933550">
        <w:rPr>
          <w:rFonts w:eastAsia="Calibri"/>
          <w:color w:val="000000"/>
          <w:sz w:val="28"/>
          <w:szCs w:val="28"/>
          <w:lang w:eastAsia="en-US"/>
        </w:rPr>
        <w:t xml:space="preserve">тов за питание, позволяющая </w:t>
      </w:r>
      <w:r w:rsidRPr="00933550">
        <w:rPr>
          <w:rFonts w:eastAsia="Calibri"/>
          <w:bCs/>
          <w:color w:val="000000"/>
          <w:sz w:val="28"/>
          <w:szCs w:val="28"/>
          <w:lang w:eastAsia="en-US"/>
        </w:rPr>
        <w:t>автоматизировать процесс расчетов за питание без использования наличных средств и вести учет целевого расходования средств, выделенных на питание.</w:t>
      </w:r>
    </w:p>
    <w:p w:rsidR="00933550" w:rsidRPr="00933550" w:rsidRDefault="00933550" w:rsidP="00933550">
      <w:pPr>
        <w:tabs>
          <w:tab w:val="left" w:pos="9639"/>
        </w:tabs>
        <w:ind w:firstLine="709"/>
        <w:jc w:val="both"/>
        <w:rPr>
          <w:bCs/>
          <w:sz w:val="28"/>
          <w:szCs w:val="28"/>
        </w:rPr>
      </w:pPr>
      <w:r w:rsidRPr="00933550">
        <w:rPr>
          <w:sz w:val="28"/>
          <w:szCs w:val="28"/>
        </w:rPr>
        <w:lastRenderedPageBreak/>
        <w:t xml:space="preserve">Все проведенные мероприятия повысили уровень оснащенности и благоустройства образовательных учреждений </w:t>
      </w:r>
      <w:proofErr w:type="gramStart"/>
      <w:r w:rsidRPr="00933550">
        <w:rPr>
          <w:sz w:val="28"/>
          <w:szCs w:val="28"/>
        </w:rPr>
        <w:t>Петропавловск-Камчатского</w:t>
      </w:r>
      <w:proofErr w:type="gramEnd"/>
      <w:r w:rsidRPr="00933550">
        <w:rPr>
          <w:sz w:val="28"/>
          <w:szCs w:val="28"/>
        </w:rPr>
        <w:t xml:space="preserve"> городского округа, способствовали созданию в образовательных учреждениях современных условий обучения и приближению к требованиям, предъявляемым</w:t>
      </w:r>
      <w:r w:rsidRPr="00933550">
        <w:rPr>
          <w:bCs/>
          <w:sz w:val="28"/>
          <w:szCs w:val="28"/>
        </w:rPr>
        <w:t xml:space="preserve"> СанПиН к организации процесса обучения.</w:t>
      </w:r>
    </w:p>
    <w:p w:rsidR="00933550" w:rsidRPr="00933550" w:rsidRDefault="00933550" w:rsidP="00933550">
      <w:pPr>
        <w:ind w:firstLine="709"/>
        <w:jc w:val="both"/>
        <w:rPr>
          <w:sz w:val="26"/>
          <w:szCs w:val="26"/>
        </w:rPr>
      </w:pPr>
      <w:r w:rsidRPr="00933550">
        <w:rPr>
          <w:sz w:val="28"/>
          <w:szCs w:val="28"/>
        </w:rPr>
        <w:t xml:space="preserve">В целом доля муниципальных общеобразовательных учреждений, соответствующих современным требованиям обучения, в общем количестве муниципальных общеобразовательных учреждений в 2015 сохранилась на уровне 2014 года и составила 85 </w:t>
      </w:r>
      <w:r w:rsidR="00D12316">
        <w:rPr>
          <w:sz w:val="28"/>
          <w:szCs w:val="28"/>
        </w:rPr>
        <w:t>процентов</w:t>
      </w:r>
      <w:r w:rsidRPr="00933550">
        <w:rPr>
          <w:sz w:val="28"/>
          <w:szCs w:val="28"/>
        </w:rPr>
        <w:t>. Данный показатель в прогнозируемом периоде останется стабильным в виду особенностей инфраструктуры муниципальных общеобразовательных учреждений. Рост показателя возможен при осуществлении мероприятий, нацеленных на оптимизацию сети муниципальных общеобразовательных учреждений Петропавловск-Камчатского городского округа, в том числе посредством строительства новых зданий общеобразовательных учреждений</w:t>
      </w:r>
      <w:r w:rsidRPr="00933550">
        <w:rPr>
          <w:sz w:val="28"/>
          <w:szCs w:val="27"/>
        </w:rPr>
        <w:t xml:space="preserve"> либо пристроек </w:t>
      </w:r>
      <w:proofErr w:type="gramStart"/>
      <w:r w:rsidRPr="00933550">
        <w:rPr>
          <w:sz w:val="28"/>
          <w:szCs w:val="27"/>
        </w:rPr>
        <w:t>к</w:t>
      </w:r>
      <w:proofErr w:type="gramEnd"/>
      <w:r w:rsidRPr="00933550">
        <w:rPr>
          <w:sz w:val="28"/>
          <w:szCs w:val="27"/>
        </w:rPr>
        <w:t xml:space="preserve"> функционирующим на сегодняшний день</w:t>
      </w:r>
      <w:r w:rsidRPr="00933550">
        <w:rPr>
          <w:sz w:val="28"/>
          <w:szCs w:val="28"/>
        </w:rPr>
        <w:t>.</w:t>
      </w:r>
    </w:p>
    <w:p w:rsidR="00933550" w:rsidRPr="00933550" w:rsidRDefault="00933550" w:rsidP="00933550">
      <w:pPr>
        <w:ind w:firstLine="709"/>
        <w:jc w:val="both"/>
        <w:rPr>
          <w:sz w:val="28"/>
          <w:szCs w:val="28"/>
        </w:rPr>
      </w:pPr>
      <w:r w:rsidRPr="00933550">
        <w:rPr>
          <w:sz w:val="28"/>
          <w:szCs w:val="28"/>
        </w:rPr>
        <w:t xml:space="preserve">В 2015 году на 0,51 процентных пункта увеличилась доля обучающихся в муниципальных общеобразовательных учреждениях, занимающихся во вторую смену в общей </w:t>
      </w:r>
      <w:proofErr w:type="gramStart"/>
      <w:r w:rsidRPr="00933550">
        <w:rPr>
          <w:sz w:val="28"/>
          <w:szCs w:val="28"/>
        </w:rPr>
        <w:t>численности</w:t>
      </w:r>
      <w:proofErr w:type="gramEnd"/>
      <w:r w:rsidRPr="00933550">
        <w:rPr>
          <w:sz w:val="28"/>
          <w:szCs w:val="28"/>
        </w:rPr>
        <w:t xml:space="preserve"> обучающихся в муниципальных общеобразовательных учреждениях (2 560 человек). Это обусловлено ростом общей численности </w:t>
      </w:r>
      <w:proofErr w:type="gramStart"/>
      <w:r w:rsidRPr="00933550">
        <w:rPr>
          <w:sz w:val="28"/>
          <w:szCs w:val="28"/>
        </w:rPr>
        <w:t>обучающихся</w:t>
      </w:r>
      <w:proofErr w:type="gramEnd"/>
      <w:r w:rsidRPr="00933550">
        <w:rPr>
          <w:sz w:val="28"/>
          <w:szCs w:val="28"/>
        </w:rPr>
        <w:t>.</w:t>
      </w:r>
    </w:p>
    <w:p w:rsidR="00933550" w:rsidRPr="00933550" w:rsidRDefault="00933550" w:rsidP="00933550">
      <w:pPr>
        <w:ind w:firstLine="709"/>
        <w:jc w:val="both"/>
        <w:rPr>
          <w:color w:val="000000"/>
          <w:sz w:val="28"/>
          <w:szCs w:val="28"/>
        </w:rPr>
      </w:pPr>
      <w:r w:rsidRPr="00933550">
        <w:rPr>
          <w:color w:val="000000"/>
          <w:sz w:val="28"/>
          <w:szCs w:val="28"/>
        </w:rPr>
        <w:t>Всего на развитие общего образования в 2015 году было направлено 2 476,3 млн. рублей. Расходы бюджета на общее образование в расчете на 1 обучающегося в муниципальных общеобразовательных учреждениях составили 136,34</w:t>
      </w:r>
      <w:r w:rsidRPr="00933550">
        <w:rPr>
          <w:color w:val="FF0000"/>
          <w:sz w:val="28"/>
          <w:szCs w:val="28"/>
        </w:rPr>
        <w:t xml:space="preserve"> </w:t>
      </w:r>
      <w:r w:rsidRPr="00933550">
        <w:rPr>
          <w:color w:val="000000"/>
          <w:sz w:val="28"/>
          <w:szCs w:val="28"/>
        </w:rPr>
        <w:t>тысяч рублей.</w:t>
      </w:r>
    </w:p>
    <w:p w:rsidR="00933550" w:rsidRPr="00933550" w:rsidRDefault="00933550" w:rsidP="00933550">
      <w:pPr>
        <w:ind w:firstLine="709"/>
        <w:jc w:val="both"/>
        <w:rPr>
          <w:sz w:val="28"/>
          <w:szCs w:val="28"/>
        </w:rPr>
      </w:pPr>
      <w:r w:rsidRPr="00933550">
        <w:rPr>
          <w:sz w:val="28"/>
          <w:szCs w:val="28"/>
        </w:rPr>
        <w:t>На период до 2018 года прогнозируется рост значения показателя: в 2016 году р</w:t>
      </w:r>
      <w:r w:rsidRPr="00933550">
        <w:rPr>
          <w:color w:val="000000"/>
          <w:sz w:val="28"/>
          <w:szCs w:val="28"/>
        </w:rPr>
        <w:t>асходы бюджета на общее образование в расчете на 1 обучающегося в муниципальных общеобразовательных учреждениях составят</w:t>
      </w:r>
      <w:r w:rsidRPr="00933550">
        <w:rPr>
          <w:sz w:val="28"/>
          <w:szCs w:val="28"/>
        </w:rPr>
        <w:t xml:space="preserve"> 137,74 тыс. рублей, в 2017 году – 136,87 тыс. рублей, в 2018 году – 140,29 тыс. рублей. </w:t>
      </w:r>
    </w:p>
    <w:p w:rsidR="00933550" w:rsidRPr="00933550" w:rsidRDefault="00933550" w:rsidP="00933550">
      <w:pPr>
        <w:ind w:firstLine="709"/>
        <w:jc w:val="both"/>
        <w:rPr>
          <w:bCs/>
          <w:sz w:val="28"/>
          <w:szCs w:val="28"/>
        </w:rPr>
      </w:pPr>
      <w:r w:rsidRPr="00933550">
        <w:rPr>
          <w:sz w:val="28"/>
          <w:szCs w:val="28"/>
        </w:rPr>
        <w:t xml:space="preserve">Несмотря на весомые качественные преобразования в отрасли образования </w:t>
      </w:r>
      <w:proofErr w:type="gramStart"/>
      <w:r w:rsidRPr="00933550">
        <w:rPr>
          <w:sz w:val="28"/>
          <w:szCs w:val="28"/>
        </w:rPr>
        <w:t>Петропавловск-Камчатского</w:t>
      </w:r>
      <w:proofErr w:type="gramEnd"/>
      <w:r w:rsidRPr="00933550">
        <w:rPr>
          <w:sz w:val="28"/>
          <w:szCs w:val="28"/>
        </w:rPr>
        <w:t xml:space="preserve"> городского округа, остаются проблемы, требующие повышенного внимания и решения, главной из которых является </w:t>
      </w:r>
      <w:r w:rsidRPr="00933550">
        <w:rPr>
          <w:bCs/>
          <w:sz w:val="28"/>
          <w:szCs w:val="28"/>
        </w:rPr>
        <w:t>значительная степень изношенности зданий, технологического и учебного оборудования.</w:t>
      </w:r>
    </w:p>
    <w:p w:rsidR="00933550" w:rsidRPr="00933550" w:rsidRDefault="00933550" w:rsidP="00933550">
      <w:pPr>
        <w:ind w:firstLine="709"/>
        <w:jc w:val="both"/>
        <w:rPr>
          <w:sz w:val="28"/>
          <w:szCs w:val="28"/>
        </w:rPr>
      </w:pPr>
    </w:p>
    <w:p w:rsidR="00933550" w:rsidRPr="00933550" w:rsidRDefault="00766EB2" w:rsidP="00933550">
      <w:pPr>
        <w:ind w:left="-540" w:firstLine="709"/>
        <w:jc w:val="center"/>
        <w:rPr>
          <w:b/>
          <w:sz w:val="28"/>
          <w:szCs w:val="28"/>
        </w:rPr>
      </w:pPr>
      <w:r>
        <w:rPr>
          <w:b/>
          <w:sz w:val="28"/>
          <w:szCs w:val="28"/>
        </w:rPr>
        <w:t xml:space="preserve">2.4 </w:t>
      </w:r>
      <w:r w:rsidR="00933550" w:rsidRPr="00933550">
        <w:rPr>
          <w:b/>
          <w:sz w:val="28"/>
          <w:szCs w:val="28"/>
        </w:rPr>
        <w:t>Дополнительное образование</w:t>
      </w:r>
    </w:p>
    <w:p w:rsidR="00933550" w:rsidRPr="00933550" w:rsidRDefault="00933550" w:rsidP="00933550">
      <w:pPr>
        <w:ind w:firstLine="709"/>
        <w:jc w:val="both"/>
        <w:rPr>
          <w:sz w:val="28"/>
          <w:szCs w:val="28"/>
        </w:rPr>
      </w:pPr>
      <w:proofErr w:type="gramStart"/>
      <w:r w:rsidRPr="00933550">
        <w:rPr>
          <w:sz w:val="28"/>
          <w:szCs w:val="28"/>
        </w:rPr>
        <w:t>Система дополнительного образования детей в Петропавловск-Камчатском городском округе включает в себя 16 учреждений: муниципальное учреждение дополнительного образования «Центр внешкольной работы», муниципальное учреждение дополнительного образования «Дом детского творчества «Юность», муниципальное бюджетное учреждение дополнительного образования «Станция детского и юношеского технического творчества», муниципальное учреждение дополнительного образования «Центр творческого развития и гуманитарного образования», 5 детско-юношеских спортивных школ, 6 музыкальных школ и 1 художественную школу.</w:t>
      </w:r>
      <w:proofErr w:type="gramEnd"/>
    </w:p>
    <w:p w:rsidR="00933550" w:rsidRPr="00933550" w:rsidRDefault="00933550" w:rsidP="00933550">
      <w:pPr>
        <w:ind w:firstLine="709"/>
        <w:jc w:val="both"/>
        <w:rPr>
          <w:sz w:val="28"/>
          <w:szCs w:val="28"/>
        </w:rPr>
      </w:pPr>
      <w:r w:rsidRPr="00933550">
        <w:rPr>
          <w:sz w:val="28"/>
          <w:szCs w:val="28"/>
        </w:rPr>
        <w:t xml:space="preserve">В 2015 году в рамках муниципальных программ проводились мероприятия по укреплению материально-технической базы учреждений дополнительного образования детей. </w:t>
      </w:r>
    </w:p>
    <w:p w:rsidR="00933550" w:rsidRPr="00933550" w:rsidRDefault="00933550" w:rsidP="00933550">
      <w:pPr>
        <w:ind w:firstLine="709"/>
        <w:jc w:val="both"/>
        <w:rPr>
          <w:sz w:val="28"/>
          <w:szCs w:val="28"/>
        </w:rPr>
      </w:pPr>
      <w:r w:rsidRPr="00933550">
        <w:rPr>
          <w:sz w:val="28"/>
          <w:szCs w:val="28"/>
        </w:rPr>
        <w:t>Обеспечено участие в творческих конкурсах и спортивных соревнованиях регионального, всероссийского и международного уровней. Учащиеся муниципальных бюджетных учреждений дополнительного образования «Детско-</w:t>
      </w:r>
      <w:r w:rsidRPr="00933550">
        <w:rPr>
          <w:sz w:val="28"/>
          <w:szCs w:val="28"/>
        </w:rPr>
        <w:lastRenderedPageBreak/>
        <w:t xml:space="preserve">юношеская спортивная школа № 3» и «Детско-юношеская спортивная школа № 5» стали победителями и призерами Кубков мира и России по различным видам единоборств. Детские творческие коллективы муниципальных образовательных учреждений дополнительного образования «Дом детского творчества «Юность» и «Центр внешкольной работы» в 2015 году стали обладателями гран-при и дипломов </w:t>
      </w:r>
      <w:r w:rsidRPr="00933550">
        <w:rPr>
          <w:sz w:val="28"/>
          <w:szCs w:val="28"/>
          <w:lang w:val="en-US"/>
        </w:rPr>
        <w:t>I</w:t>
      </w:r>
      <w:r w:rsidRPr="00933550">
        <w:rPr>
          <w:sz w:val="28"/>
          <w:szCs w:val="28"/>
        </w:rPr>
        <w:t xml:space="preserve"> степени на международных фестивалях-конкурсах в Испании, г. Геленджике. Больших успехов достигли учащиеся учреждений дополнительного образования и в различных всероссийских спортивных соревнованиях, фестивалях и конкурсах.</w:t>
      </w:r>
    </w:p>
    <w:p w:rsidR="00933550" w:rsidRPr="00933550" w:rsidRDefault="00933550" w:rsidP="00933550">
      <w:pPr>
        <w:ind w:firstLine="709"/>
        <w:jc w:val="both"/>
        <w:rPr>
          <w:sz w:val="28"/>
          <w:szCs w:val="28"/>
        </w:rPr>
      </w:pPr>
      <w:r w:rsidRPr="00933550">
        <w:rPr>
          <w:iCs/>
          <w:sz w:val="28"/>
          <w:szCs w:val="28"/>
        </w:rPr>
        <w:t>Учащиеся детских музыкальных и художественной школ приняли участие</w:t>
      </w:r>
      <w:r w:rsidRPr="00933550">
        <w:rPr>
          <w:sz w:val="28"/>
          <w:szCs w:val="28"/>
        </w:rPr>
        <w:t xml:space="preserve"> в российских и международных конкурсах (г. Москва, г. Санкт-Петербург, Германия, Болгария и т.д.).</w:t>
      </w:r>
    </w:p>
    <w:p w:rsidR="00933550" w:rsidRPr="00933550" w:rsidRDefault="00933550" w:rsidP="00933550">
      <w:pPr>
        <w:ind w:firstLine="709"/>
        <w:jc w:val="both"/>
        <w:rPr>
          <w:sz w:val="28"/>
          <w:szCs w:val="28"/>
        </w:rPr>
      </w:pPr>
      <w:r w:rsidRPr="00933550">
        <w:rPr>
          <w:sz w:val="28"/>
          <w:szCs w:val="28"/>
        </w:rPr>
        <w:t>Преподаватели детских музыкальных школ № 4, № 5, и детской художественной школы прошли курсы повышения квалификации за пределами Камчатского края (г. Москва, г. Санкт-Петербург).</w:t>
      </w:r>
    </w:p>
    <w:p w:rsidR="00933550" w:rsidRPr="00933550" w:rsidRDefault="00933550" w:rsidP="00933550">
      <w:pPr>
        <w:ind w:firstLine="709"/>
        <w:jc w:val="both"/>
        <w:rPr>
          <w:sz w:val="20"/>
          <w:szCs w:val="20"/>
        </w:rPr>
      </w:pPr>
      <w:r w:rsidRPr="00933550">
        <w:rPr>
          <w:sz w:val="28"/>
          <w:szCs w:val="28"/>
        </w:rPr>
        <w:t>Несмотря на позитивные изменения, нерешенными остаются проблемы:</w:t>
      </w:r>
    </w:p>
    <w:p w:rsidR="00933550" w:rsidRPr="00933550" w:rsidRDefault="00933550" w:rsidP="00933550">
      <w:pPr>
        <w:ind w:firstLine="709"/>
        <w:jc w:val="both"/>
        <w:rPr>
          <w:sz w:val="28"/>
          <w:szCs w:val="28"/>
        </w:rPr>
      </w:pPr>
      <w:r w:rsidRPr="00933550">
        <w:rPr>
          <w:sz w:val="28"/>
          <w:szCs w:val="28"/>
        </w:rPr>
        <w:t>- отсутствие типового здания учреждения дополнительного образования детей;</w:t>
      </w:r>
    </w:p>
    <w:p w:rsidR="00933550" w:rsidRPr="00933550" w:rsidRDefault="00933550" w:rsidP="00933550">
      <w:pPr>
        <w:ind w:firstLine="709"/>
        <w:jc w:val="both"/>
        <w:rPr>
          <w:sz w:val="28"/>
          <w:szCs w:val="28"/>
        </w:rPr>
      </w:pPr>
      <w:r w:rsidRPr="00933550">
        <w:rPr>
          <w:sz w:val="28"/>
          <w:szCs w:val="28"/>
        </w:rPr>
        <w:t>- отсутствие условий для проведения соревнований по л</w:t>
      </w:r>
      <w:r w:rsidR="007726C7">
        <w:rPr>
          <w:sz w:val="28"/>
          <w:szCs w:val="28"/>
        </w:rPr>
        <w:t>е</w:t>
      </w:r>
      <w:r w:rsidRPr="00933550">
        <w:rPr>
          <w:sz w:val="28"/>
          <w:szCs w:val="28"/>
        </w:rPr>
        <w:t>гкой атлетике (стадион).</w:t>
      </w:r>
    </w:p>
    <w:p w:rsidR="00933550" w:rsidRPr="00933550" w:rsidRDefault="00933550" w:rsidP="00933550">
      <w:pPr>
        <w:ind w:firstLine="709"/>
        <w:jc w:val="center"/>
        <w:rPr>
          <w:b/>
          <w:sz w:val="28"/>
          <w:szCs w:val="28"/>
        </w:rPr>
      </w:pPr>
    </w:p>
    <w:p w:rsidR="00933550" w:rsidRPr="00933550" w:rsidRDefault="005336C9" w:rsidP="00933550">
      <w:pPr>
        <w:ind w:firstLine="709"/>
        <w:jc w:val="center"/>
        <w:rPr>
          <w:b/>
          <w:sz w:val="28"/>
          <w:szCs w:val="28"/>
        </w:rPr>
      </w:pPr>
      <w:r>
        <w:rPr>
          <w:b/>
          <w:sz w:val="28"/>
          <w:szCs w:val="28"/>
        </w:rPr>
        <w:t xml:space="preserve">2.5 </w:t>
      </w:r>
      <w:r w:rsidR="00933550" w:rsidRPr="00933550">
        <w:rPr>
          <w:b/>
          <w:sz w:val="28"/>
          <w:szCs w:val="28"/>
        </w:rPr>
        <w:t>Культура</w:t>
      </w:r>
    </w:p>
    <w:p w:rsidR="00933550" w:rsidRPr="00933550" w:rsidRDefault="00933550" w:rsidP="00933550">
      <w:pPr>
        <w:ind w:firstLine="709"/>
        <w:jc w:val="both"/>
        <w:rPr>
          <w:b/>
          <w:sz w:val="28"/>
          <w:szCs w:val="28"/>
        </w:rPr>
      </w:pPr>
      <w:r w:rsidRPr="00933550">
        <w:rPr>
          <w:sz w:val="28"/>
          <w:szCs w:val="28"/>
        </w:rPr>
        <w:t xml:space="preserve">На территории </w:t>
      </w:r>
      <w:proofErr w:type="gramStart"/>
      <w:r w:rsidRPr="00933550">
        <w:rPr>
          <w:sz w:val="28"/>
          <w:szCs w:val="28"/>
        </w:rPr>
        <w:t>Петропавловск-Камчатского</w:t>
      </w:r>
      <w:proofErr w:type="gramEnd"/>
      <w:r w:rsidRPr="00933550">
        <w:rPr>
          <w:sz w:val="28"/>
          <w:szCs w:val="28"/>
        </w:rPr>
        <w:t xml:space="preserve"> городского округа действуют </w:t>
      </w:r>
      <w:r w:rsidRPr="00933550">
        <w:rPr>
          <w:i/>
          <w:sz w:val="28"/>
          <w:szCs w:val="28"/>
        </w:rPr>
        <w:t>учреждения культуры и искусства</w:t>
      </w:r>
      <w:r w:rsidRPr="00933550">
        <w:rPr>
          <w:sz w:val="28"/>
          <w:szCs w:val="28"/>
        </w:rPr>
        <w:t xml:space="preserve"> различной ведомственной принадлежности. </w:t>
      </w:r>
    </w:p>
    <w:p w:rsidR="00933550" w:rsidRPr="00933550" w:rsidRDefault="00933550" w:rsidP="00933550">
      <w:pPr>
        <w:ind w:firstLine="709"/>
        <w:jc w:val="both"/>
        <w:rPr>
          <w:sz w:val="28"/>
          <w:szCs w:val="28"/>
        </w:rPr>
      </w:pPr>
      <w:r w:rsidRPr="00933550">
        <w:rPr>
          <w:sz w:val="28"/>
          <w:szCs w:val="28"/>
        </w:rPr>
        <w:t xml:space="preserve">По сравнению с 2014 годом уровень фактической обеспеченности учреждениями культуры в городском округе незначительно (на 0,5 </w:t>
      </w:r>
      <w:proofErr w:type="gramStart"/>
      <w:r w:rsidRPr="00933550">
        <w:rPr>
          <w:sz w:val="28"/>
          <w:szCs w:val="28"/>
        </w:rPr>
        <w:t>процентных</w:t>
      </w:r>
      <w:proofErr w:type="gramEnd"/>
      <w:r w:rsidRPr="00933550">
        <w:rPr>
          <w:sz w:val="28"/>
          <w:szCs w:val="28"/>
        </w:rPr>
        <w:t xml:space="preserve"> пункта) увеличился по отношению к нормативной потребности и составил: клубами и учреждениями клубного типа - 43,71 </w:t>
      </w:r>
      <w:r w:rsidR="00D12316">
        <w:rPr>
          <w:sz w:val="28"/>
          <w:szCs w:val="28"/>
        </w:rPr>
        <w:t>процента</w:t>
      </w:r>
      <w:r w:rsidRPr="00933550">
        <w:rPr>
          <w:sz w:val="28"/>
          <w:szCs w:val="28"/>
        </w:rPr>
        <w:t>.</w:t>
      </w:r>
    </w:p>
    <w:p w:rsidR="00933550" w:rsidRPr="00933550" w:rsidRDefault="00933550" w:rsidP="00933550">
      <w:pPr>
        <w:ind w:firstLine="709"/>
        <w:jc w:val="both"/>
        <w:rPr>
          <w:sz w:val="28"/>
          <w:szCs w:val="28"/>
        </w:rPr>
      </w:pPr>
      <w:r w:rsidRPr="00933550">
        <w:rPr>
          <w:sz w:val="28"/>
          <w:szCs w:val="28"/>
        </w:rPr>
        <w:t xml:space="preserve">Доля муниципальных учреждений культуры, здания которых находятся в аварийном состоянии или требуют капитального ремонта, в общем количестве муниципальных учреждений культуры в 2015 году составила 8,33 </w:t>
      </w:r>
      <w:r w:rsidR="00D12316">
        <w:rPr>
          <w:sz w:val="28"/>
          <w:szCs w:val="28"/>
        </w:rPr>
        <w:t>процентов</w:t>
      </w:r>
      <w:r w:rsidRPr="00933550">
        <w:rPr>
          <w:sz w:val="28"/>
          <w:szCs w:val="28"/>
        </w:rPr>
        <w:t>. В прогнозном периоде увеличение значения показателя не ожидается.</w:t>
      </w:r>
    </w:p>
    <w:p w:rsidR="00933550" w:rsidRPr="00933550" w:rsidRDefault="00933550" w:rsidP="00933550">
      <w:pPr>
        <w:autoSpaceDE w:val="0"/>
        <w:autoSpaceDN w:val="0"/>
        <w:adjustRightInd w:val="0"/>
        <w:ind w:firstLine="709"/>
        <w:jc w:val="both"/>
        <w:rPr>
          <w:sz w:val="28"/>
          <w:szCs w:val="28"/>
        </w:rPr>
      </w:pPr>
      <w:r w:rsidRPr="00933550">
        <w:rPr>
          <w:sz w:val="28"/>
          <w:szCs w:val="28"/>
        </w:rPr>
        <w:t xml:space="preserve">Направления развития муниципальной сферы культуры в 2015 году были определены </w:t>
      </w:r>
      <w:r w:rsidRPr="00933550">
        <w:rPr>
          <w:color w:val="000000"/>
          <w:sz w:val="28"/>
          <w:szCs w:val="28"/>
        </w:rPr>
        <w:t xml:space="preserve">муниципальной программой </w:t>
      </w:r>
      <w:r w:rsidRPr="00933550">
        <w:rPr>
          <w:sz w:val="28"/>
          <w:szCs w:val="28"/>
        </w:rPr>
        <w:t xml:space="preserve">«Создание условий для развития культуры, спорта и молодежной политики в </w:t>
      </w:r>
      <w:proofErr w:type="gramStart"/>
      <w:r w:rsidRPr="00933550">
        <w:rPr>
          <w:sz w:val="28"/>
          <w:szCs w:val="28"/>
        </w:rPr>
        <w:t>Петропавловск-Камчатском</w:t>
      </w:r>
      <w:proofErr w:type="gramEnd"/>
      <w:r w:rsidRPr="00933550">
        <w:rPr>
          <w:sz w:val="28"/>
          <w:szCs w:val="28"/>
        </w:rPr>
        <w:t xml:space="preserve"> городском округе», утвержденной постановлением администрации Петропавловск-Камчатского городского округа от 01.11.2013 № 3187. Основные из них: сохранение историко-культурного наследия, организация досуга населения, совершенствование работы организаций и учреждений культуры и искусства, обеспечение библиотечного обслуживания, выявление и поддержка юных дарований, развитие любительского творчества всех видов и жанров искусства. </w:t>
      </w:r>
    </w:p>
    <w:p w:rsidR="00933550" w:rsidRPr="00933550" w:rsidRDefault="00933550" w:rsidP="00933550">
      <w:pPr>
        <w:ind w:firstLine="709"/>
        <w:jc w:val="both"/>
        <w:rPr>
          <w:sz w:val="28"/>
          <w:szCs w:val="28"/>
          <w:lang w:eastAsia="en-US"/>
        </w:rPr>
      </w:pPr>
      <w:r w:rsidRPr="00933550">
        <w:rPr>
          <w:iCs/>
          <w:sz w:val="28"/>
          <w:szCs w:val="28"/>
          <w:lang w:eastAsia="en-US"/>
        </w:rPr>
        <w:t>Большое внимание в 2015 году уделялось укреплению материально-технической базы муниципальных учреждений культуры (</w:t>
      </w:r>
      <w:r w:rsidRPr="00933550">
        <w:rPr>
          <w:sz w:val="28"/>
          <w:szCs w:val="28"/>
          <w:lang w:eastAsia="en-US"/>
        </w:rPr>
        <w:t xml:space="preserve">приобретено </w:t>
      </w:r>
      <w:r w:rsidRPr="00933550">
        <w:rPr>
          <w:color w:val="000000"/>
          <w:sz w:val="28"/>
          <w:szCs w:val="28"/>
        </w:rPr>
        <w:t>специализированное оборудование</w:t>
      </w:r>
      <w:r w:rsidRPr="00933550">
        <w:rPr>
          <w:sz w:val="28"/>
          <w:szCs w:val="28"/>
          <w:lang w:eastAsia="en-US"/>
        </w:rPr>
        <w:t xml:space="preserve">, </w:t>
      </w:r>
      <w:r w:rsidRPr="00933550">
        <w:rPr>
          <w:color w:val="000000"/>
          <w:sz w:val="28"/>
          <w:szCs w:val="28"/>
        </w:rPr>
        <w:t>аппаратура,</w:t>
      </w:r>
      <w:r w:rsidRPr="00933550">
        <w:rPr>
          <w:sz w:val="28"/>
          <w:szCs w:val="28"/>
          <w:lang w:eastAsia="en-US"/>
        </w:rPr>
        <w:t xml:space="preserve"> оргтехника, музыкальные инструменты, мебель и т.д.).</w:t>
      </w:r>
    </w:p>
    <w:p w:rsidR="00933550" w:rsidRPr="00933550" w:rsidRDefault="00933550" w:rsidP="00933550">
      <w:pPr>
        <w:ind w:firstLine="709"/>
        <w:jc w:val="both"/>
        <w:rPr>
          <w:iCs/>
          <w:sz w:val="28"/>
          <w:szCs w:val="28"/>
          <w:lang w:eastAsia="en-US"/>
        </w:rPr>
      </w:pPr>
      <w:r w:rsidRPr="00933550">
        <w:rPr>
          <w:color w:val="000000"/>
          <w:sz w:val="28"/>
          <w:szCs w:val="28"/>
          <w:lang w:eastAsia="en-US"/>
        </w:rPr>
        <w:t>У</w:t>
      </w:r>
      <w:r w:rsidRPr="00933550">
        <w:rPr>
          <w:color w:val="000000"/>
          <w:sz w:val="28"/>
          <w:szCs w:val="28"/>
        </w:rPr>
        <w:t>лучшены условия библиотечного обслуживания населения</w:t>
      </w:r>
      <w:r w:rsidRPr="00933550">
        <w:rPr>
          <w:color w:val="000000"/>
          <w:sz w:val="28"/>
          <w:szCs w:val="28"/>
          <w:lang w:eastAsia="en-US"/>
        </w:rPr>
        <w:t>. П</w:t>
      </w:r>
      <w:r w:rsidRPr="00933550">
        <w:rPr>
          <w:color w:val="000000"/>
          <w:sz w:val="28"/>
          <w:szCs w:val="28"/>
        </w:rPr>
        <w:t>риобретена библиотечн</w:t>
      </w:r>
      <w:r w:rsidRPr="00933550">
        <w:rPr>
          <w:color w:val="000000"/>
          <w:sz w:val="28"/>
          <w:szCs w:val="28"/>
          <w:lang w:eastAsia="en-US"/>
        </w:rPr>
        <w:t>ая</w:t>
      </w:r>
      <w:r w:rsidRPr="00933550">
        <w:rPr>
          <w:color w:val="000000"/>
          <w:sz w:val="28"/>
          <w:szCs w:val="28"/>
        </w:rPr>
        <w:t xml:space="preserve"> мебель </w:t>
      </w:r>
      <w:r w:rsidRPr="00933550">
        <w:rPr>
          <w:color w:val="000000"/>
          <w:sz w:val="28"/>
          <w:szCs w:val="28"/>
          <w:lang w:eastAsia="en-US"/>
        </w:rPr>
        <w:t xml:space="preserve">для муниципального бюджетного учреждения культуры </w:t>
      </w:r>
      <w:r w:rsidRPr="00933550">
        <w:rPr>
          <w:sz w:val="28"/>
          <w:szCs w:val="28"/>
          <w:lang w:eastAsia="en-US"/>
        </w:rPr>
        <w:t>«Центральная городская библиотека» (далее - МБУК «Центральная городская библиотека»).</w:t>
      </w:r>
      <w:r w:rsidRPr="00933550">
        <w:rPr>
          <w:iCs/>
          <w:sz w:val="28"/>
          <w:szCs w:val="28"/>
          <w:lang w:eastAsia="en-US"/>
        </w:rPr>
        <w:t xml:space="preserve"> </w:t>
      </w:r>
      <w:r w:rsidRPr="00933550">
        <w:rPr>
          <w:sz w:val="28"/>
          <w:szCs w:val="28"/>
          <w:lang w:eastAsia="en-US"/>
        </w:rPr>
        <w:t xml:space="preserve">Продолжена работа по подключению МБУК «Центральная городская </w:t>
      </w:r>
      <w:r w:rsidRPr="00933550">
        <w:rPr>
          <w:sz w:val="28"/>
          <w:szCs w:val="28"/>
          <w:lang w:eastAsia="en-US"/>
        </w:rPr>
        <w:lastRenderedPageBreak/>
        <w:t xml:space="preserve">библиотека» к локальным сетям передачи данных. </w:t>
      </w:r>
      <w:r w:rsidRPr="00933550">
        <w:rPr>
          <w:color w:val="000000"/>
          <w:sz w:val="28"/>
          <w:szCs w:val="28"/>
        </w:rPr>
        <w:t xml:space="preserve">Расширен спектр электронных ресурсов и библиотечных услуг, представляемых читателям в электронном виде (приобретен доступ к электронным информационным ресурсам - правовая система Гарант, информационная система «Культура», доступ к электронным книгам </w:t>
      </w:r>
      <w:proofErr w:type="spellStart"/>
      <w:r w:rsidRPr="00933550">
        <w:rPr>
          <w:color w:val="000000"/>
          <w:sz w:val="28"/>
          <w:szCs w:val="28"/>
        </w:rPr>
        <w:t>ЛитРес</w:t>
      </w:r>
      <w:proofErr w:type="spellEnd"/>
      <w:r w:rsidRPr="00933550">
        <w:rPr>
          <w:color w:val="000000"/>
          <w:sz w:val="28"/>
          <w:szCs w:val="28"/>
        </w:rPr>
        <w:t>, разработаны и запущены электронные веб сервисы).</w:t>
      </w:r>
    </w:p>
    <w:p w:rsidR="00933550" w:rsidRPr="00933550" w:rsidRDefault="00933550" w:rsidP="00933550">
      <w:pPr>
        <w:ind w:firstLine="709"/>
        <w:jc w:val="both"/>
        <w:rPr>
          <w:sz w:val="28"/>
          <w:szCs w:val="28"/>
        </w:rPr>
      </w:pPr>
      <w:proofErr w:type="gramStart"/>
      <w:r w:rsidRPr="00933550">
        <w:rPr>
          <w:sz w:val="28"/>
          <w:szCs w:val="28"/>
        </w:rPr>
        <w:t>В рамках решения задачи по обеспечению условий сохранения и развития учреждений культуры в 2015 году проведены работы по установке окон, отделке фасада, ремонту кровли, реконструкции залов в здании «Исторического выставочного центра «Город Воинской Славы»; проведен ремонт фасада, ремонт внутренних помещений, монтаж перегородок, покраска стен, покрытие полов, заполнение потолка муниципального бюджетного учреждения дополнительного образования «Детская музыкальная школа № 1»;</w:t>
      </w:r>
      <w:proofErr w:type="gramEnd"/>
      <w:r w:rsidRPr="00933550">
        <w:rPr>
          <w:sz w:val="28"/>
          <w:szCs w:val="28"/>
        </w:rPr>
        <w:t xml:space="preserve"> ремонт кровли, проектно-сметная документация на устройство вентилируемого фасада муниципального бюджетного учреждения дополнительного образования «Детская музыкальная школа № 3»; ремонт фасада, отделочные работы, проектно-сметная документация на ремонт крыши и пожарной лестницы, ремонт тамбура муниципального бюджетного учреждения дополнительного образования «Детская музыкальная школа № 4». Продолжаются мероприятия по реконструкции муниципального автономного учреждения культуры «Городской дом культуры «СРВ». </w:t>
      </w:r>
    </w:p>
    <w:p w:rsidR="00933550" w:rsidRPr="00933550" w:rsidRDefault="00933550" w:rsidP="00933550">
      <w:pPr>
        <w:ind w:firstLine="709"/>
        <w:jc w:val="both"/>
        <w:rPr>
          <w:sz w:val="28"/>
          <w:szCs w:val="28"/>
        </w:rPr>
      </w:pPr>
      <w:r w:rsidRPr="00933550">
        <w:rPr>
          <w:rFonts w:eastAsia="Lucida Sans Unicode"/>
          <w:sz w:val="28"/>
          <w:szCs w:val="28"/>
        </w:rPr>
        <w:t xml:space="preserve">Одним из приоритетных направлений деятельности в сфере культуры является сохранение и </w:t>
      </w:r>
      <w:r w:rsidRPr="00933550">
        <w:rPr>
          <w:sz w:val="28"/>
          <w:szCs w:val="28"/>
        </w:rPr>
        <w:t>популяризация</w:t>
      </w:r>
      <w:r w:rsidRPr="00933550">
        <w:rPr>
          <w:rFonts w:eastAsia="Lucida Sans Unicode"/>
          <w:sz w:val="28"/>
          <w:szCs w:val="28"/>
        </w:rPr>
        <w:t xml:space="preserve"> историко-культурного наследия города.</w:t>
      </w:r>
      <w:r w:rsidRPr="00933550">
        <w:rPr>
          <w:rFonts w:eastAsia="Calibri"/>
          <w:sz w:val="28"/>
          <w:szCs w:val="28"/>
        </w:rPr>
        <w:t xml:space="preserve"> </w:t>
      </w:r>
      <w:r w:rsidRPr="00933550">
        <w:rPr>
          <w:sz w:val="28"/>
          <w:szCs w:val="28"/>
        </w:rPr>
        <w:t xml:space="preserve">На территории городского округа под государственной охраной находятся 8 объектов культурного наследия федерального значения, 16 объектов культурного наследия регионального значения, из них 12 - переданы в муниципальную собственность; 1 объект культурного наследия, находящийся в муниципальной собственности, требует реставрации. Доля объектов культурного наследия, находящихся в муниципальной собственности и требующих консервации или реставрации, в общем количестве объектов культурного наследия, находящихся в муниципальной собственности составила 8,33 </w:t>
      </w:r>
      <w:r w:rsidR="00D12316">
        <w:rPr>
          <w:sz w:val="28"/>
          <w:szCs w:val="28"/>
        </w:rPr>
        <w:t>процентов</w:t>
      </w:r>
      <w:r w:rsidRPr="00933550">
        <w:rPr>
          <w:sz w:val="28"/>
          <w:szCs w:val="28"/>
        </w:rPr>
        <w:t>.</w:t>
      </w:r>
    </w:p>
    <w:p w:rsidR="00933550" w:rsidRPr="00933550" w:rsidRDefault="00933550" w:rsidP="00933550">
      <w:pPr>
        <w:ind w:firstLine="709"/>
        <w:jc w:val="both"/>
        <w:rPr>
          <w:sz w:val="28"/>
          <w:szCs w:val="28"/>
        </w:rPr>
      </w:pPr>
      <w:r w:rsidRPr="00933550">
        <w:rPr>
          <w:rFonts w:eastAsia="Calibri"/>
          <w:sz w:val="28"/>
          <w:szCs w:val="28"/>
        </w:rPr>
        <w:t xml:space="preserve">В 2015 году </w:t>
      </w:r>
      <w:r w:rsidRPr="00933550">
        <w:rPr>
          <w:sz w:val="28"/>
          <w:szCs w:val="28"/>
        </w:rPr>
        <w:t>выполнены специализированные ремонтные работы по приведению в надлежащее состояние территории, прилегающей к объектам культурного наследия</w:t>
      </w:r>
      <w:r w:rsidRPr="00933550">
        <w:rPr>
          <w:i/>
          <w:sz w:val="28"/>
          <w:szCs w:val="28"/>
        </w:rPr>
        <w:t xml:space="preserve"> </w:t>
      </w:r>
      <w:r w:rsidRPr="00933550">
        <w:rPr>
          <w:sz w:val="28"/>
          <w:szCs w:val="28"/>
        </w:rPr>
        <w:t xml:space="preserve">федерального значения: ремонт лестничных подходов к памятнику Берингу </w:t>
      </w:r>
      <w:proofErr w:type="spellStart"/>
      <w:r w:rsidRPr="00933550">
        <w:rPr>
          <w:sz w:val="28"/>
          <w:szCs w:val="28"/>
        </w:rPr>
        <w:t>Витусу</w:t>
      </w:r>
      <w:proofErr w:type="spellEnd"/>
      <w:r w:rsidRPr="00933550">
        <w:rPr>
          <w:sz w:val="28"/>
          <w:szCs w:val="28"/>
        </w:rPr>
        <w:t xml:space="preserve"> (1681 – 1741); ремонт тротуарного покрытия памятника воинам Советской Армии - освободителям Курильских островов в 1945 году.</w:t>
      </w:r>
    </w:p>
    <w:p w:rsidR="00933550" w:rsidRPr="00933550" w:rsidRDefault="00933550" w:rsidP="00933550">
      <w:pPr>
        <w:ind w:firstLine="709"/>
        <w:jc w:val="both"/>
        <w:rPr>
          <w:b/>
          <w:sz w:val="28"/>
          <w:szCs w:val="28"/>
          <w:highlight w:val="green"/>
        </w:rPr>
      </w:pPr>
    </w:p>
    <w:p w:rsidR="00933550" w:rsidRPr="00933550" w:rsidRDefault="005336C9" w:rsidP="00933550">
      <w:pPr>
        <w:ind w:firstLine="709"/>
        <w:jc w:val="center"/>
        <w:rPr>
          <w:b/>
          <w:sz w:val="28"/>
          <w:szCs w:val="28"/>
        </w:rPr>
      </w:pPr>
      <w:r>
        <w:rPr>
          <w:b/>
          <w:sz w:val="28"/>
          <w:szCs w:val="28"/>
        </w:rPr>
        <w:t xml:space="preserve">2.6 </w:t>
      </w:r>
      <w:r w:rsidR="00933550" w:rsidRPr="00933550">
        <w:rPr>
          <w:b/>
          <w:sz w:val="28"/>
          <w:szCs w:val="28"/>
        </w:rPr>
        <w:t>Физическая культура и спорт</w:t>
      </w:r>
    </w:p>
    <w:p w:rsidR="00933550" w:rsidRPr="00933550" w:rsidRDefault="00933550" w:rsidP="00933550">
      <w:pPr>
        <w:ind w:firstLine="709"/>
        <w:jc w:val="both"/>
        <w:rPr>
          <w:sz w:val="28"/>
          <w:szCs w:val="28"/>
        </w:rPr>
      </w:pPr>
      <w:r w:rsidRPr="00933550">
        <w:rPr>
          <w:sz w:val="28"/>
          <w:szCs w:val="28"/>
        </w:rPr>
        <w:t xml:space="preserve">Особое место в оздоровлении населения </w:t>
      </w:r>
      <w:proofErr w:type="gramStart"/>
      <w:r w:rsidRPr="00933550">
        <w:rPr>
          <w:sz w:val="28"/>
          <w:szCs w:val="28"/>
        </w:rPr>
        <w:t>Петропавловск-Камчатского</w:t>
      </w:r>
      <w:proofErr w:type="gramEnd"/>
      <w:r w:rsidRPr="00933550">
        <w:rPr>
          <w:sz w:val="28"/>
          <w:szCs w:val="28"/>
        </w:rPr>
        <w:t xml:space="preserve"> городского округа отведено </w:t>
      </w:r>
      <w:r w:rsidRPr="00933550">
        <w:rPr>
          <w:i/>
          <w:sz w:val="28"/>
          <w:szCs w:val="28"/>
        </w:rPr>
        <w:t>физической культуре и спорту.</w:t>
      </w:r>
      <w:r w:rsidRPr="00933550">
        <w:rPr>
          <w:sz w:val="28"/>
          <w:szCs w:val="28"/>
        </w:rPr>
        <w:t xml:space="preserve"> </w:t>
      </w:r>
    </w:p>
    <w:p w:rsidR="00933550" w:rsidRPr="00933550" w:rsidRDefault="00933550" w:rsidP="00933550">
      <w:pPr>
        <w:ind w:firstLine="709"/>
        <w:jc w:val="both"/>
        <w:rPr>
          <w:sz w:val="28"/>
          <w:szCs w:val="28"/>
          <w:lang w:eastAsia="en-US"/>
        </w:rPr>
      </w:pPr>
      <w:r w:rsidRPr="00933550">
        <w:rPr>
          <w:sz w:val="28"/>
          <w:szCs w:val="28"/>
        </w:rPr>
        <w:t xml:space="preserve">Организация физкультурно-массовой и спортивной работы с населением городского округа ведется во взаимодействии с федерациями по видам спорта, физкультурными общественными объединениями, клубами по месту жительства. В 2015 году увеличилось количество занимающихся физической культурой и спортом по всем группам населения – 46,3 тыс. человек (в 2014 году – 43,9 тыс. человек). Удельный вес населения, систематически занимающегося физической культурой и спортом, в отчетном году увеличился на 1,3 </w:t>
      </w:r>
      <w:r w:rsidR="000C362D">
        <w:rPr>
          <w:sz w:val="28"/>
          <w:szCs w:val="28"/>
        </w:rPr>
        <w:t>процента</w:t>
      </w:r>
      <w:r w:rsidRPr="00933550">
        <w:rPr>
          <w:sz w:val="28"/>
          <w:szCs w:val="28"/>
        </w:rPr>
        <w:t xml:space="preserve"> и составил 25,6 </w:t>
      </w:r>
      <w:r w:rsidR="000C362D">
        <w:rPr>
          <w:sz w:val="28"/>
          <w:szCs w:val="28"/>
        </w:rPr>
        <w:t>процентов</w:t>
      </w:r>
      <w:r w:rsidRPr="00933550">
        <w:rPr>
          <w:sz w:val="28"/>
          <w:szCs w:val="28"/>
        </w:rPr>
        <w:t xml:space="preserve"> от населения всего городского округа. </w:t>
      </w:r>
      <w:r w:rsidRPr="00933550">
        <w:rPr>
          <w:sz w:val="28"/>
          <w:szCs w:val="28"/>
          <w:lang w:eastAsia="en-US"/>
        </w:rPr>
        <w:t>Достигнутый показатель сложился в результате расширения услуг в сфере физической культуры и спорта, строительства спортивных объектов, активизации массовой спортивно-оздоровительной работы.</w:t>
      </w:r>
    </w:p>
    <w:p w:rsidR="00933550" w:rsidRPr="00933550" w:rsidRDefault="00933550" w:rsidP="00933550">
      <w:pPr>
        <w:ind w:firstLine="709"/>
        <w:jc w:val="both"/>
        <w:rPr>
          <w:i/>
          <w:sz w:val="28"/>
          <w:szCs w:val="28"/>
        </w:rPr>
      </w:pPr>
      <w:r w:rsidRPr="00933550">
        <w:rPr>
          <w:sz w:val="28"/>
          <w:szCs w:val="28"/>
        </w:rPr>
        <w:lastRenderedPageBreak/>
        <w:t xml:space="preserve">В целях создания условий для развития массового спорта и физкультурно-оздоровительного движения реализовалась мероприятия подпрограммы «Развитие физической культуры и спорта в </w:t>
      </w:r>
      <w:proofErr w:type="gramStart"/>
      <w:r w:rsidRPr="00933550">
        <w:rPr>
          <w:sz w:val="28"/>
          <w:szCs w:val="28"/>
        </w:rPr>
        <w:t>Петропавловск-Камчатском</w:t>
      </w:r>
      <w:proofErr w:type="gramEnd"/>
      <w:r w:rsidRPr="00933550">
        <w:rPr>
          <w:sz w:val="28"/>
          <w:szCs w:val="28"/>
        </w:rPr>
        <w:t xml:space="preserve"> городском округе» муниципальной программы «Создание условий для развития культуры, спорта и молодежной политики в Петропавловск-Камчатском городском округе».</w:t>
      </w:r>
      <w:r w:rsidRPr="00933550">
        <w:t xml:space="preserve"> </w:t>
      </w:r>
      <w:r w:rsidRPr="00933550">
        <w:rPr>
          <w:sz w:val="28"/>
          <w:szCs w:val="28"/>
        </w:rPr>
        <w:t>Основные направления работы и задачи в сфере физической культуры и спорта в рамках программы:</w:t>
      </w:r>
    </w:p>
    <w:p w:rsidR="00933550" w:rsidRPr="00933550" w:rsidRDefault="00933550" w:rsidP="00933550">
      <w:pPr>
        <w:tabs>
          <w:tab w:val="left" w:pos="515"/>
          <w:tab w:val="left" w:pos="993"/>
        </w:tabs>
        <w:ind w:firstLine="709"/>
        <w:jc w:val="both"/>
        <w:rPr>
          <w:sz w:val="28"/>
          <w:szCs w:val="28"/>
        </w:rPr>
      </w:pPr>
      <w:r w:rsidRPr="00933550">
        <w:rPr>
          <w:sz w:val="28"/>
          <w:szCs w:val="28"/>
        </w:rPr>
        <w:t>-</w:t>
      </w:r>
      <w:r w:rsidRPr="00933550">
        <w:rPr>
          <w:i/>
          <w:sz w:val="28"/>
          <w:szCs w:val="28"/>
        </w:rPr>
        <w:t xml:space="preserve"> </w:t>
      </w:r>
      <w:r w:rsidRPr="00933550">
        <w:rPr>
          <w:sz w:val="28"/>
          <w:szCs w:val="28"/>
        </w:rPr>
        <w:t>популяризация здорового образа жизни и привлечение жителей к занятиям физической культурой и спортом;</w:t>
      </w:r>
    </w:p>
    <w:p w:rsidR="00933550" w:rsidRPr="00933550" w:rsidRDefault="00933550" w:rsidP="00933550">
      <w:pPr>
        <w:tabs>
          <w:tab w:val="left" w:pos="515"/>
          <w:tab w:val="left" w:pos="993"/>
          <w:tab w:val="left" w:pos="1080"/>
        </w:tabs>
        <w:ind w:firstLine="709"/>
        <w:jc w:val="both"/>
        <w:rPr>
          <w:sz w:val="28"/>
          <w:szCs w:val="28"/>
        </w:rPr>
      </w:pPr>
      <w:r w:rsidRPr="00933550">
        <w:rPr>
          <w:sz w:val="28"/>
          <w:szCs w:val="28"/>
        </w:rPr>
        <w:t xml:space="preserve">- обеспечение организации и проведения спортивных мероприятий на территории городского округа. </w:t>
      </w:r>
    </w:p>
    <w:p w:rsidR="00933550" w:rsidRPr="00933550" w:rsidRDefault="00933550" w:rsidP="00933550">
      <w:pPr>
        <w:tabs>
          <w:tab w:val="left" w:pos="515"/>
          <w:tab w:val="left" w:pos="993"/>
          <w:tab w:val="left" w:pos="1080"/>
        </w:tabs>
        <w:ind w:firstLine="709"/>
        <w:jc w:val="both"/>
        <w:rPr>
          <w:sz w:val="28"/>
          <w:szCs w:val="20"/>
        </w:rPr>
      </w:pPr>
      <w:r w:rsidRPr="00933550">
        <w:rPr>
          <w:sz w:val="28"/>
          <w:szCs w:val="28"/>
        </w:rPr>
        <w:t xml:space="preserve">В 2015 году проведено 170 спортивных мероприятий, в том числе массовые физкультурно-спортивные мероприятия и соревнования по видам спорта совместно с федерациями. Основная часть мероприятий является традиционными и проводится ежегодно. Впервые в городском округе состоялись Чемпионат и Кубок </w:t>
      </w:r>
      <w:proofErr w:type="gramStart"/>
      <w:r w:rsidRPr="00933550">
        <w:rPr>
          <w:sz w:val="28"/>
          <w:szCs w:val="28"/>
        </w:rPr>
        <w:t>Петропавловск-Камчатского</w:t>
      </w:r>
      <w:proofErr w:type="gramEnd"/>
      <w:r w:rsidRPr="00933550">
        <w:rPr>
          <w:sz w:val="28"/>
          <w:szCs w:val="28"/>
        </w:rPr>
        <w:t xml:space="preserve"> городского округа по серфингу и </w:t>
      </w:r>
      <w:r w:rsidRPr="00933550">
        <w:rPr>
          <w:sz w:val="28"/>
          <w:szCs w:val="20"/>
        </w:rPr>
        <w:t xml:space="preserve">Чемпионат Петропавловск-Камчатского городского округа по пейнтболу. </w:t>
      </w:r>
      <w:r w:rsidRPr="00933550">
        <w:rPr>
          <w:sz w:val="28"/>
          <w:szCs w:val="28"/>
        </w:rPr>
        <w:t xml:space="preserve">Для населения организованы и проведены первенства и чемпионаты, турниры и кубки </w:t>
      </w:r>
      <w:proofErr w:type="gramStart"/>
      <w:r w:rsidRPr="00933550">
        <w:rPr>
          <w:sz w:val="28"/>
          <w:szCs w:val="28"/>
        </w:rPr>
        <w:t>Петропавловск-Камчатского</w:t>
      </w:r>
      <w:proofErr w:type="gramEnd"/>
      <w:r w:rsidRPr="00933550">
        <w:rPr>
          <w:sz w:val="28"/>
          <w:szCs w:val="28"/>
        </w:rPr>
        <w:t xml:space="preserve"> городского округа, спортивные праздники, посвященные знаменательным датам. Особое внимание в 2015 году уделено привлечению к занятиям физической культурой представителей трудовых коллективов. В мае 2015 года успешно завершена «Спартакиада трудящихся 2014-2015».</w:t>
      </w:r>
    </w:p>
    <w:p w:rsidR="00933550" w:rsidRPr="00933550" w:rsidRDefault="00933550" w:rsidP="00933550">
      <w:pPr>
        <w:ind w:firstLine="709"/>
        <w:jc w:val="both"/>
        <w:rPr>
          <w:sz w:val="28"/>
          <w:szCs w:val="28"/>
        </w:rPr>
      </w:pPr>
      <w:r w:rsidRPr="00933550">
        <w:rPr>
          <w:sz w:val="28"/>
          <w:szCs w:val="28"/>
        </w:rPr>
        <w:t>В течение 2015 года проводились мероприятия по улучшению материально-технической базы. Произведен ремонт спортивных залов в 5 учреждениях (МБОУ СОШ № 9, ДЮСШ № 2, 5, МАОУ СОШ № 3, 43). Восстановлены спортивные площадки на территории 2 муниципальных дошкольных образовательных учреждений (МБДОУ № 15 и МАДОУ № 50).</w:t>
      </w:r>
    </w:p>
    <w:p w:rsidR="00933550" w:rsidRPr="00933550" w:rsidRDefault="00933550" w:rsidP="00933550">
      <w:pPr>
        <w:ind w:firstLine="709"/>
        <w:jc w:val="both"/>
        <w:rPr>
          <w:sz w:val="28"/>
          <w:szCs w:val="28"/>
        </w:rPr>
      </w:pPr>
      <w:r w:rsidRPr="00933550">
        <w:rPr>
          <w:sz w:val="28"/>
          <w:szCs w:val="28"/>
        </w:rPr>
        <w:t>В 2016-2018 годах дальнейшее развитие получит материально-техническая база учреждений спорта, будет обеспечено проведение ряда детских спортивных соревнований, продолжится реализация проектов по развитию инфраструктуры спорта. Указанные мероприятия обеспечат сохранение доли населения, систематически занимающегося физической культурой и спортом.</w:t>
      </w:r>
    </w:p>
    <w:p w:rsidR="00933550" w:rsidRPr="00933550" w:rsidRDefault="00933550" w:rsidP="00933550">
      <w:pPr>
        <w:ind w:firstLine="709"/>
        <w:jc w:val="both"/>
        <w:rPr>
          <w:sz w:val="26"/>
          <w:szCs w:val="26"/>
        </w:rPr>
      </w:pPr>
    </w:p>
    <w:p w:rsidR="00933550" w:rsidRPr="00933550" w:rsidRDefault="005336C9" w:rsidP="00933550">
      <w:pPr>
        <w:spacing w:line="240" w:lineRule="atLeast"/>
        <w:ind w:firstLine="709"/>
        <w:jc w:val="center"/>
        <w:rPr>
          <w:b/>
          <w:sz w:val="28"/>
          <w:szCs w:val="28"/>
        </w:rPr>
      </w:pPr>
      <w:r>
        <w:rPr>
          <w:b/>
          <w:sz w:val="28"/>
          <w:szCs w:val="28"/>
        </w:rPr>
        <w:t xml:space="preserve">2.7 </w:t>
      </w:r>
      <w:r w:rsidR="00933550" w:rsidRPr="00933550">
        <w:rPr>
          <w:b/>
          <w:sz w:val="28"/>
          <w:szCs w:val="28"/>
        </w:rPr>
        <w:t>Жилищное строительство и обеспечение граждан жильем</w:t>
      </w:r>
    </w:p>
    <w:p w:rsidR="00933550" w:rsidRPr="00933550" w:rsidRDefault="00933550" w:rsidP="00933550">
      <w:pPr>
        <w:ind w:firstLine="709"/>
        <w:jc w:val="both"/>
        <w:rPr>
          <w:sz w:val="28"/>
          <w:szCs w:val="28"/>
        </w:rPr>
      </w:pPr>
      <w:r w:rsidRPr="00933550">
        <w:rPr>
          <w:i/>
          <w:sz w:val="28"/>
          <w:szCs w:val="28"/>
        </w:rPr>
        <w:t>Объем жилищного строительства</w:t>
      </w:r>
      <w:r w:rsidRPr="00933550">
        <w:rPr>
          <w:sz w:val="28"/>
          <w:szCs w:val="28"/>
        </w:rPr>
        <w:t xml:space="preserve"> в </w:t>
      </w:r>
      <w:proofErr w:type="gramStart"/>
      <w:r w:rsidRPr="00933550">
        <w:rPr>
          <w:sz w:val="28"/>
          <w:szCs w:val="28"/>
        </w:rPr>
        <w:t>Петропавловск-Камчатском</w:t>
      </w:r>
      <w:proofErr w:type="gramEnd"/>
      <w:r w:rsidRPr="00933550">
        <w:rPr>
          <w:sz w:val="28"/>
          <w:szCs w:val="28"/>
        </w:rPr>
        <w:t xml:space="preserve"> городском округе за 2015 год</w:t>
      </w:r>
      <w:r w:rsidRPr="00933550">
        <w:rPr>
          <w:spacing w:val="-2"/>
          <w:sz w:val="28"/>
          <w:szCs w:val="28"/>
        </w:rPr>
        <w:t xml:space="preserve"> </w:t>
      </w:r>
      <w:r w:rsidRPr="00933550">
        <w:rPr>
          <w:sz w:val="28"/>
          <w:szCs w:val="28"/>
        </w:rPr>
        <w:t xml:space="preserve">составил 39,9 тыс. кв. метров, что на 32,8 </w:t>
      </w:r>
      <w:r w:rsidR="000C362D">
        <w:rPr>
          <w:sz w:val="28"/>
          <w:szCs w:val="28"/>
        </w:rPr>
        <w:t>процента</w:t>
      </w:r>
      <w:r w:rsidRPr="00933550">
        <w:rPr>
          <w:sz w:val="28"/>
          <w:szCs w:val="28"/>
        </w:rPr>
        <w:t xml:space="preserve"> меньше, чем за 2014 год, в том числе индивидуальное жилищное строительство 19,4 тыс. кв. метров (84 дома), в 2014 году – 18,7 тыс. кв. метров.</w:t>
      </w:r>
    </w:p>
    <w:p w:rsidR="00933550" w:rsidRPr="00933550" w:rsidRDefault="00933550" w:rsidP="00933550">
      <w:pPr>
        <w:ind w:left="57" w:right="57" w:firstLine="709"/>
        <w:jc w:val="both"/>
        <w:rPr>
          <w:sz w:val="28"/>
          <w:szCs w:val="28"/>
        </w:rPr>
      </w:pPr>
      <w:r w:rsidRPr="00933550">
        <w:rPr>
          <w:sz w:val="28"/>
          <w:szCs w:val="28"/>
        </w:rPr>
        <w:t xml:space="preserve">Жилищный фонд всех форм собственности, находящийся на территории городского округа </w:t>
      </w:r>
      <w:proofErr w:type="gramStart"/>
      <w:r w:rsidRPr="00933550">
        <w:rPr>
          <w:sz w:val="28"/>
          <w:szCs w:val="28"/>
        </w:rPr>
        <w:t>на конец</w:t>
      </w:r>
      <w:proofErr w:type="gramEnd"/>
      <w:r w:rsidRPr="00933550">
        <w:rPr>
          <w:sz w:val="28"/>
          <w:szCs w:val="28"/>
        </w:rPr>
        <w:t xml:space="preserve"> 2015 года, по оценке, составил 4 441,9 тысяч кв. метров.</w:t>
      </w:r>
    </w:p>
    <w:p w:rsidR="00933550" w:rsidRPr="00933550" w:rsidRDefault="00933550" w:rsidP="00933550">
      <w:pPr>
        <w:tabs>
          <w:tab w:val="left" w:pos="0"/>
        </w:tabs>
        <w:ind w:firstLine="709"/>
        <w:jc w:val="both"/>
        <w:rPr>
          <w:sz w:val="28"/>
          <w:szCs w:val="28"/>
        </w:rPr>
      </w:pPr>
      <w:r w:rsidRPr="00933550">
        <w:rPr>
          <w:sz w:val="28"/>
          <w:szCs w:val="28"/>
        </w:rPr>
        <w:t>Общая площадь жилых помещений, приходящаяся в среднем на одного жителя, осталась на уровне 2014 года и составила 24,5 кв. метра. Планируется, что ежегодно значение показателя будет расти и в 2018 году составит 24,9 кв. метров в среднем на одного жителя.</w:t>
      </w:r>
    </w:p>
    <w:p w:rsidR="00933550" w:rsidRPr="00933550" w:rsidRDefault="00933550" w:rsidP="00933550">
      <w:pPr>
        <w:ind w:firstLine="709"/>
        <w:jc w:val="both"/>
        <w:rPr>
          <w:sz w:val="28"/>
          <w:szCs w:val="28"/>
        </w:rPr>
      </w:pPr>
      <w:r w:rsidRPr="00933550">
        <w:rPr>
          <w:sz w:val="28"/>
          <w:szCs w:val="28"/>
        </w:rPr>
        <w:t xml:space="preserve">В целях создания условий для развития массового жилищного строительства, включая малоэтажное, отвечающего стандартам ценовой доступности, для всех </w:t>
      </w:r>
      <w:r w:rsidRPr="00933550">
        <w:rPr>
          <w:sz w:val="28"/>
          <w:szCs w:val="28"/>
        </w:rPr>
        <w:lastRenderedPageBreak/>
        <w:t xml:space="preserve">категорий граждан постановлением администрации </w:t>
      </w:r>
      <w:proofErr w:type="gramStart"/>
      <w:r w:rsidRPr="00933550">
        <w:rPr>
          <w:sz w:val="28"/>
          <w:szCs w:val="28"/>
        </w:rPr>
        <w:t>Петропавловск-Камчатского</w:t>
      </w:r>
      <w:proofErr w:type="gramEnd"/>
      <w:r w:rsidRPr="00933550">
        <w:rPr>
          <w:sz w:val="28"/>
          <w:szCs w:val="28"/>
        </w:rPr>
        <w:t xml:space="preserve"> городского округа от 05.11.2013 № 3195 утверждена муниципальная программа «Обеспечение доступным и комфортным жильем жителей Петропавловск-Камчатского городского округа». </w:t>
      </w:r>
    </w:p>
    <w:p w:rsidR="00933550" w:rsidRPr="00933550" w:rsidRDefault="00933550" w:rsidP="00933550">
      <w:pPr>
        <w:ind w:firstLine="709"/>
        <w:jc w:val="both"/>
        <w:rPr>
          <w:sz w:val="28"/>
          <w:szCs w:val="28"/>
        </w:rPr>
      </w:pPr>
      <w:r w:rsidRPr="00933550">
        <w:rPr>
          <w:sz w:val="28"/>
          <w:szCs w:val="28"/>
        </w:rPr>
        <w:t xml:space="preserve">Реализация жилищной политики в 2015 году была направлена на ликвидацию ветхого и аварийного жилищного фонда и стимулирование развития жилищного строительства. </w:t>
      </w:r>
    </w:p>
    <w:p w:rsidR="00933550" w:rsidRPr="00933550" w:rsidRDefault="00933550" w:rsidP="00933550">
      <w:pPr>
        <w:ind w:firstLine="709"/>
        <w:jc w:val="both"/>
        <w:rPr>
          <w:sz w:val="28"/>
          <w:szCs w:val="28"/>
        </w:rPr>
      </w:pPr>
      <w:r w:rsidRPr="00933550">
        <w:rPr>
          <w:sz w:val="28"/>
          <w:szCs w:val="28"/>
        </w:rPr>
        <w:t xml:space="preserve">В рамках мероприятий муниципальной программы «Обеспечение доступным и комфортным жильем жителей </w:t>
      </w:r>
      <w:proofErr w:type="gramStart"/>
      <w:r w:rsidRPr="00933550">
        <w:rPr>
          <w:sz w:val="28"/>
          <w:szCs w:val="28"/>
        </w:rPr>
        <w:t>Петропавловск-Камчатского</w:t>
      </w:r>
      <w:proofErr w:type="gramEnd"/>
      <w:r w:rsidRPr="00933550">
        <w:rPr>
          <w:sz w:val="28"/>
          <w:szCs w:val="28"/>
        </w:rPr>
        <w:t xml:space="preserve"> городского округа» собственникам 6-ти жилых помещений в аварийном доме № 9 по ул. Вилюйской, выплачены суммы возмещений за жилые помещения.</w:t>
      </w:r>
    </w:p>
    <w:p w:rsidR="00933550" w:rsidRPr="00933550" w:rsidRDefault="00933550" w:rsidP="00933550">
      <w:pPr>
        <w:ind w:firstLine="709"/>
        <w:jc w:val="both"/>
        <w:rPr>
          <w:sz w:val="28"/>
          <w:szCs w:val="28"/>
        </w:rPr>
      </w:pPr>
      <w:r w:rsidRPr="00933550">
        <w:rPr>
          <w:sz w:val="28"/>
          <w:szCs w:val="28"/>
        </w:rPr>
        <w:t xml:space="preserve">Для переселения граждан предоставлено 38 квартир из </w:t>
      </w:r>
      <w:proofErr w:type="gramStart"/>
      <w:r w:rsidRPr="00933550">
        <w:rPr>
          <w:sz w:val="28"/>
          <w:szCs w:val="28"/>
        </w:rPr>
        <w:t>числа</w:t>
      </w:r>
      <w:proofErr w:type="gramEnd"/>
      <w:r w:rsidRPr="00933550">
        <w:rPr>
          <w:sz w:val="28"/>
          <w:szCs w:val="28"/>
        </w:rPr>
        <w:t xml:space="preserve"> освободившегося в процессе эксплуатации муниципального жилищного фонда, из которых 34 квартиры предоставлены во исполнение решений Петропавловск-Камчатского городского суда.</w:t>
      </w:r>
    </w:p>
    <w:p w:rsidR="00933550" w:rsidRPr="00933550" w:rsidRDefault="00933550" w:rsidP="00933550">
      <w:pPr>
        <w:ind w:firstLine="709"/>
        <w:jc w:val="both"/>
        <w:rPr>
          <w:sz w:val="28"/>
          <w:szCs w:val="28"/>
        </w:rPr>
      </w:pPr>
      <w:proofErr w:type="gramStart"/>
      <w:r w:rsidRPr="00933550">
        <w:rPr>
          <w:sz w:val="28"/>
          <w:szCs w:val="28"/>
        </w:rPr>
        <w:t>В рамках</w:t>
      </w:r>
      <w:r w:rsidRPr="00933550">
        <w:rPr>
          <w:color w:val="000000"/>
          <w:sz w:val="28"/>
          <w:szCs w:val="28"/>
        </w:rPr>
        <w:t xml:space="preserve"> </w:t>
      </w:r>
      <w:r w:rsidRPr="00933550">
        <w:rPr>
          <w:rFonts w:eastAsia="Calibri"/>
          <w:sz w:val="28"/>
          <w:szCs w:val="28"/>
        </w:rPr>
        <w:t xml:space="preserve">реализации подпрограммы 2 «Повышение устойчивости жилых домов, основных объектов и систем жизнеобеспечения в Камчатском крае» государственной </w:t>
      </w:r>
      <w:hyperlink r:id="rId12" w:history="1">
        <w:r w:rsidRPr="00933550">
          <w:rPr>
            <w:rFonts w:eastAsia="Calibri"/>
            <w:sz w:val="28"/>
            <w:szCs w:val="28"/>
          </w:rPr>
          <w:t>программ</w:t>
        </w:r>
      </w:hyperlink>
      <w:r w:rsidRPr="00933550">
        <w:rPr>
          <w:rFonts w:eastAsia="Calibri"/>
          <w:sz w:val="28"/>
          <w:szCs w:val="28"/>
        </w:rPr>
        <w:t>ы Камчатского края «Обеспечение доступным и комфортным жильем жителей Камчатского края на 2014-2018 годы», в</w:t>
      </w:r>
      <w:r w:rsidRPr="00933550">
        <w:rPr>
          <w:sz w:val="28"/>
        </w:rPr>
        <w:t xml:space="preserve"> 2015 году предоставлены квартиры во вновь построенных домах по ул. 70 лет Победы гражданам из жилых домов № 41/1 и № 41/2 по ул. Владивостокской, № 15А</w:t>
      </w:r>
      <w:proofErr w:type="gramEnd"/>
      <w:r w:rsidRPr="00933550">
        <w:rPr>
          <w:sz w:val="28"/>
        </w:rPr>
        <w:t xml:space="preserve"> по ул. </w:t>
      </w:r>
      <w:proofErr w:type="spellStart"/>
      <w:r w:rsidRPr="00933550">
        <w:rPr>
          <w:sz w:val="28"/>
        </w:rPr>
        <w:t>Максутова</w:t>
      </w:r>
      <w:proofErr w:type="spellEnd"/>
      <w:r w:rsidRPr="00933550">
        <w:rPr>
          <w:sz w:val="28"/>
        </w:rPr>
        <w:t>.</w:t>
      </w:r>
    </w:p>
    <w:p w:rsidR="00933550" w:rsidRPr="00933550" w:rsidRDefault="00933550" w:rsidP="00933550">
      <w:pPr>
        <w:ind w:firstLine="709"/>
        <w:jc w:val="both"/>
        <w:rPr>
          <w:sz w:val="28"/>
          <w:szCs w:val="28"/>
        </w:rPr>
      </w:pPr>
      <w:proofErr w:type="gramStart"/>
      <w:r w:rsidRPr="00933550">
        <w:rPr>
          <w:sz w:val="28"/>
          <w:szCs w:val="28"/>
        </w:rPr>
        <w:t>Расселены и снесены 6 жилых дом</w:t>
      </w:r>
      <w:r w:rsidR="00B60C27">
        <w:rPr>
          <w:sz w:val="28"/>
          <w:szCs w:val="28"/>
        </w:rPr>
        <w:t>ов по адресам: ул. Хасанская,5;</w:t>
      </w:r>
      <w:r w:rsidR="00B60C27">
        <w:rPr>
          <w:sz w:val="28"/>
          <w:szCs w:val="28"/>
        </w:rPr>
        <w:br/>
      </w:r>
      <w:r w:rsidRPr="00933550">
        <w:rPr>
          <w:sz w:val="28"/>
          <w:szCs w:val="28"/>
        </w:rPr>
        <w:t>ул. Океанская,44; ул. Осипенко,8; ул. Петр</w:t>
      </w:r>
      <w:r w:rsidR="00B60C27">
        <w:rPr>
          <w:sz w:val="28"/>
          <w:szCs w:val="28"/>
        </w:rPr>
        <w:t>овская,5; ул. Дзержинского,22а;</w:t>
      </w:r>
      <w:r w:rsidR="00B60C27">
        <w:rPr>
          <w:sz w:val="28"/>
          <w:szCs w:val="28"/>
        </w:rPr>
        <w:br/>
      </w:r>
      <w:r w:rsidRPr="00933550">
        <w:rPr>
          <w:sz w:val="28"/>
          <w:szCs w:val="28"/>
        </w:rPr>
        <w:t>ул. Н. Бойко,22.</w:t>
      </w:r>
      <w:proofErr w:type="gramEnd"/>
    </w:p>
    <w:p w:rsidR="00933550" w:rsidRPr="00933550" w:rsidRDefault="00933550" w:rsidP="00933550">
      <w:pPr>
        <w:ind w:firstLine="709"/>
        <w:jc w:val="both"/>
        <w:rPr>
          <w:sz w:val="28"/>
          <w:szCs w:val="28"/>
        </w:rPr>
      </w:pPr>
      <w:r w:rsidRPr="00933550">
        <w:rPr>
          <w:sz w:val="28"/>
          <w:szCs w:val="28"/>
        </w:rPr>
        <w:t>В 2015 году получили социальные выплаты для приобретения жилых помещений 105 молодых семей.</w:t>
      </w:r>
    </w:p>
    <w:p w:rsidR="00933550" w:rsidRPr="00933550" w:rsidRDefault="00933550" w:rsidP="00933550">
      <w:pPr>
        <w:ind w:firstLine="709"/>
        <w:jc w:val="both"/>
        <w:rPr>
          <w:sz w:val="28"/>
          <w:szCs w:val="28"/>
        </w:rPr>
      </w:pPr>
      <w:r w:rsidRPr="00933550">
        <w:rPr>
          <w:sz w:val="28"/>
          <w:szCs w:val="28"/>
        </w:rPr>
        <w:t xml:space="preserve">В рамках реализации государственных полномочий Камчатского края по обеспечению детей-сирот квартирами, приобретено 85 благоустроенных однокомнатных квартир для формирования специализированного жилищного фонда на территории </w:t>
      </w:r>
      <w:proofErr w:type="gramStart"/>
      <w:r w:rsidRPr="00933550">
        <w:rPr>
          <w:sz w:val="28"/>
          <w:szCs w:val="28"/>
        </w:rPr>
        <w:t>Петропавловск-Камчатского</w:t>
      </w:r>
      <w:proofErr w:type="gramEnd"/>
      <w:r w:rsidRPr="00933550">
        <w:rPr>
          <w:sz w:val="28"/>
          <w:szCs w:val="28"/>
        </w:rPr>
        <w:t xml:space="preserve"> городского округа в части включения в него жилых помещений для предоставления детям-сиротам и детям, оставшимся без попечения родителей.</w:t>
      </w:r>
    </w:p>
    <w:p w:rsidR="00933550" w:rsidRPr="00933550" w:rsidRDefault="00933550" w:rsidP="00933550">
      <w:pPr>
        <w:ind w:firstLine="709"/>
        <w:jc w:val="both"/>
        <w:rPr>
          <w:sz w:val="28"/>
          <w:szCs w:val="28"/>
        </w:rPr>
      </w:pPr>
      <w:r w:rsidRPr="00933550">
        <w:rPr>
          <w:sz w:val="28"/>
          <w:szCs w:val="20"/>
        </w:rPr>
        <w:t xml:space="preserve">Перспективным мероприятием в целях обеспечения жилыми помещениями граждан, состоящих на учете в качестве малоимущих и нуждающихся в предоставлении жилых помещений при администрации городского округа, а также проживающих в ветхом жилищном фонде, является строительство нового жилья. </w:t>
      </w:r>
    </w:p>
    <w:p w:rsidR="00933550" w:rsidRPr="00933550" w:rsidRDefault="00933550" w:rsidP="00933550">
      <w:pPr>
        <w:ind w:firstLine="709"/>
        <w:jc w:val="both"/>
        <w:rPr>
          <w:sz w:val="28"/>
          <w:szCs w:val="28"/>
        </w:rPr>
      </w:pPr>
      <w:proofErr w:type="gramStart"/>
      <w:r w:rsidRPr="00933550">
        <w:rPr>
          <w:color w:val="000000"/>
          <w:sz w:val="28"/>
          <w:szCs w:val="28"/>
        </w:rPr>
        <w:t>В целях стимулирования жилищного строительства в 2015 году завершена разработка</w:t>
      </w:r>
      <w:r w:rsidRPr="00933550">
        <w:rPr>
          <w:sz w:val="28"/>
          <w:szCs w:val="28"/>
        </w:rPr>
        <w:t xml:space="preserve"> 2 проектов </w:t>
      </w:r>
      <w:r w:rsidRPr="00933550">
        <w:rPr>
          <w:rFonts w:eastAsia="Calibri"/>
          <w:sz w:val="28"/>
          <w:szCs w:val="28"/>
        </w:rPr>
        <w:t>планировок новых территорий (</w:t>
      </w:r>
      <w:r w:rsidRPr="00933550">
        <w:rPr>
          <w:sz w:val="28"/>
          <w:szCs w:val="28"/>
        </w:rPr>
        <w:t>«Малоэтажная жилая застройка (в целях предоставления земельных участков гражданам, имеющим трех и более детей) в районе улицы 2-я Шевченко» и «Малоэтажная жилая застройка (в целях предоставления земельных участков гражданам, имеющим трех и более детей) по шоссе Восточное»).</w:t>
      </w:r>
      <w:proofErr w:type="gramEnd"/>
      <w:r w:rsidRPr="00933550">
        <w:rPr>
          <w:sz w:val="28"/>
          <w:szCs w:val="28"/>
        </w:rPr>
        <w:t xml:space="preserve"> Проекты одобрены на публичных слушаниях.</w:t>
      </w:r>
      <w:r w:rsidRPr="00933550">
        <w:rPr>
          <w:rFonts w:eastAsia="Calibri"/>
          <w:sz w:val="28"/>
          <w:szCs w:val="28"/>
        </w:rPr>
        <w:t xml:space="preserve"> Велась </w:t>
      </w:r>
      <w:r w:rsidRPr="00933550">
        <w:rPr>
          <w:sz w:val="28"/>
          <w:szCs w:val="28"/>
        </w:rPr>
        <w:t xml:space="preserve">разработка проектов планировок застроенных территорий в </w:t>
      </w:r>
      <w:proofErr w:type="gramStart"/>
      <w:r w:rsidRPr="00933550">
        <w:rPr>
          <w:sz w:val="28"/>
          <w:szCs w:val="28"/>
        </w:rPr>
        <w:t>Петропавловск-Камчатском</w:t>
      </w:r>
      <w:proofErr w:type="gramEnd"/>
      <w:r w:rsidRPr="00933550">
        <w:rPr>
          <w:sz w:val="28"/>
          <w:szCs w:val="28"/>
        </w:rPr>
        <w:t xml:space="preserve"> городском округе (в том числе инженерно-геологические изыскания). Завершена разработка проекта «Планировка территории в районе улицы Академика </w:t>
      </w:r>
      <w:proofErr w:type="gramStart"/>
      <w:r w:rsidRPr="00933550">
        <w:rPr>
          <w:sz w:val="28"/>
          <w:szCs w:val="28"/>
        </w:rPr>
        <w:t>Курчатова-Космический</w:t>
      </w:r>
      <w:proofErr w:type="gramEnd"/>
      <w:r w:rsidRPr="00933550">
        <w:rPr>
          <w:sz w:val="28"/>
          <w:szCs w:val="28"/>
        </w:rPr>
        <w:t xml:space="preserve"> проезд-проспект Циолковского в городе Петропавловске-Камчатском», проект одобрен на публичных слушаниях.</w:t>
      </w:r>
    </w:p>
    <w:p w:rsidR="00933550" w:rsidRPr="00933550" w:rsidRDefault="00933550" w:rsidP="00933550">
      <w:pPr>
        <w:ind w:firstLine="709"/>
        <w:jc w:val="both"/>
        <w:rPr>
          <w:sz w:val="28"/>
          <w:szCs w:val="28"/>
        </w:rPr>
      </w:pPr>
      <w:r w:rsidRPr="00933550">
        <w:rPr>
          <w:rFonts w:eastAsia="Calibri"/>
          <w:sz w:val="28"/>
          <w:szCs w:val="28"/>
        </w:rPr>
        <w:lastRenderedPageBreak/>
        <w:t xml:space="preserve">Подготовлена проектная документация на строительство жилья в районе 110 квартала по ул. </w:t>
      </w:r>
      <w:proofErr w:type="spellStart"/>
      <w:r w:rsidRPr="00933550">
        <w:rPr>
          <w:rFonts w:eastAsia="Calibri"/>
          <w:sz w:val="28"/>
          <w:szCs w:val="28"/>
        </w:rPr>
        <w:t>Карбышева</w:t>
      </w:r>
      <w:proofErr w:type="spellEnd"/>
      <w:r w:rsidRPr="00933550">
        <w:rPr>
          <w:rFonts w:eastAsia="Calibri"/>
          <w:sz w:val="28"/>
          <w:szCs w:val="28"/>
        </w:rPr>
        <w:t xml:space="preserve"> и ул.</w:t>
      </w:r>
      <w:r w:rsidRPr="00933550">
        <w:rPr>
          <w:sz w:val="28"/>
          <w:szCs w:val="28"/>
        </w:rPr>
        <w:t xml:space="preserve"> </w:t>
      </w:r>
      <w:proofErr w:type="spellStart"/>
      <w:r w:rsidRPr="00933550">
        <w:rPr>
          <w:sz w:val="28"/>
          <w:szCs w:val="28"/>
        </w:rPr>
        <w:t>Хасанская</w:t>
      </w:r>
      <w:proofErr w:type="spellEnd"/>
      <w:r w:rsidRPr="00933550">
        <w:rPr>
          <w:sz w:val="28"/>
          <w:szCs w:val="28"/>
        </w:rPr>
        <w:t>.</w:t>
      </w:r>
    </w:p>
    <w:p w:rsidR="00933550" w:rsidRPr="00933550" w:rsidRDefault="00933550" w:rsidP="00933550">
      <w:pPr>
        <w:ind w:firstLine="709"/>
        <w:jc w:val="both"/>
        <w:rPr>
          <w:rFonts w:eastAsia="Calibri"/>
          <w:sz w:val="28"/>
          <w:szCs w:val="28"/>
        </w:rPr>
      </w:pPr>
      <w:r w:rsidRPr="00933550">
        <w:rPr>
          <w:sz w:val="28"/>
          <w:szCs w:val="28"/>
        </w:rPr>
        <w:t xml:space="preserve">Продолжилась реализация мероприятий по созданию условий для обеспечения инженерной инфраструктурой перспективных земельных участков (площадок) под жилищное строительство на территории </w:t>
      </w:r>
      <w:proofErr w:type="gramStart"/>
      <w:r w:rsidRPr="00933550">
        <w:rPr>
          <w:sz w:val="28"/>
          <w:szCs w:val="28"/>
        </w:rPr>
        <w:t>Петропавловск-Камчатского</w:t>
      </w:r>
      <w:proofErr w:type="gramEnd"/>
      <w:r w:rsidRPr="00933550">
        <w:rPr>
          <w:sz w:val="28"/>
          <w:szCs w:val="28"/>
        </w:rPr>
        <w:t xml:space="preserve"> городского округа.</w:t>
      </w:r>
    </w:p>
    <w:p w:rsidR="00933550" w:rsidRPr="00933550" w:rsidRDefault="00933550" w:rsidP="00933550">
      <w:pPr>
        <w:spacing w:after="200"/>
        <w:ind w:left="720" w:firstLine="709"/>
        <w:contextualSpacing/>
        <w:jc w:val="center"/>
        <w:rPr>
          <w:b/>
          <w:sz w:val="28"/>
          <w:szCs w:val="28"/>
        </w:rPr>
      </w:pPr>
    </w:p>
    <w:p w:rsidR="00933550" w:rsidRPr="00933550" w:rsidRDefault="005336C9" w:rsidP="00933550">
      <w:pPr>
        <w:spacing w:after="200"/>
        <w:ind w:left="720" w:firstLine="709"/>
        <w:contextualSpacing/>
        <w:jc w:val="center"/>
        <w:rPr>
          <w:b/>
          <w:sz w:val="28"/>
          <w:szCs w:val="28"/>
        </w:rPr>
      </w:pPr>
      <w:r>
        <w:rPr>
          <w:b/>
          <w:sz w:val="28"/>
          <w:szCs w:val="28"/>
        </w:rPr>
        <w:t xml:space="preserve">2.8 </w:t>
      </w:r>
      <w:r w:rsidR="00933550" w:rsidRPr="00933550">
        <w:rPr>
          <w:b/>
          <w:sz w:val="28"/>
          <w:szCs w:val="28"/>
        </w:rPr>
        <w:t>Жилищно-коммунальное хозяйство</w:t>
      </w:r>
    </w:p>
    <w:p w:rsidR="00933550" w:rsidRPr="00933550" w:rsidRDefault="00933550" w:rsidP="00933550">
      <w:pPr>
        <w:autoSpaceDE w:val="0"/>
        <w:autoSpaceDN w:val="0"/>
        <w:adjustRightInd w:val="0"/>
        <w:ind w:firstLine="709"/>
        <w:jc w:val="both"/>
        <w:rPr>
          <w:sz w:val="28"/>
          <w:szCs w:val="28"/>
        </w:rPr>
      </w:pPr>
      <w:r w:rsidRPr="00933550">
        <w:rPr>
          <w:sz w:val="28"/>
          <w:szCs w:val="28"/>
        </w:rPr>
        <w:t xml:space="preserve">В настоящее время на территории </w:t>
      </w:r>
      <w:proofErr w:type="gramStart"/>
      <w:r w:rsidRPr="00933550">
        <w:rPr>
          <w:sz w:val="28"/>
          <w:szCs w:val="28"/>
        </w:rPr>
        <w:t>Петропавловск-Камчатского</w:t>
      </w:r>
      <w:proofErr w:type="gramEnd"/>
      <w:r w:rsidRPr="00933550">
        <w:rPr>
          <w:sz w:val="28"/>
          <w:szCs w:val="28"/>
        </w:rPr>
        <w:t xml:space="preserve"> городского округа создана конкурентная среда в сфере управления и эксплуатации жилищным фондом. Существует и развивается рынок профессиональных управляющих организаций, готовых предложить свои услуги. На 01.01.2016 в городском округе функционировало 164 организации, осуществляющие управление многоквартирными домами и оказывающие услуги по содержанию и ремонту общего имущества в многоквартирных домах.</w:t>
      </w:r>
    </w:p>
    <w:p w:rsidR="00933550" w:rsidRPr="00933550" w:rsidRDefault="00933550" w:rsidP="00933550">
      <w:pPr>
        <w:tabs>
          <w:tab w:val="left" w:pos="993"/>
        </w:tabs>
        <w:ind w:firstLine="709"/>
        <w:contextualSpacing/>
        <w:jc w:val="both"/>
        <w:rPr>
          <w:sz w:val="28"/>
          <w:szCs w:val="28"/>
        </w:rPr>
      </w:pPr>
      <w:r w:rsidRPr="00933550">
        <w:rPr>
          <w:sz w:val="28"/>
          <w:szCs w:val="28"/>
        </w:rPr>
        <w:t>По состоянию на 01.01.2016 на территории городского округа в 110 многоквартирных домах созданы товарищества собственников жилья и жилищно-строительные кооперативы, 1 113 многоквартирных домов находятся под управлением управляющих организаций, в 111 – непосредственное управление собственниками.</w:t>
      </w:r>
    </w:p>
    <w:p w:rsidR="00933550" w:rsidRPr="00933550" w:rsidRDefault="00933550" w:rsidP="00933550">
      <w:pPr>
        <w:ind w:firstLine="709"/>
        <w:jc w:val="both"/>
        <w:rPr>
          <w:sz w:val="28"/>
          <w:szCs w:val="28"/>
        </w:rPr>
      </w:pPr>
      <w:r w:rsidRPr="00933550">
        <w:rPr>
          <w:sz w:val="28"/>
          <w:szCs w:val="28"/>
          <w:bdr w:val="none" w:sz="0" w:space="0" w:color="auto" w:frame="1"/>
        </w:rPr>
        <w:t xml:space="preserve">По состоянию на 01.01.2016  936 </w:t>
      </w:r>
      <w:r w:rsidRPr="00933550">
        <w:rPr>
          <w:bCs/>
          <w:sz w:val="28"/>
          <w:szCs w:val="28"/>
        </w:rPr>
        <w:t xml:space="preserve">многоквартирных домов расположено на земельных участках, </w:t>
      </w:r>
      <w:r w:rsidRPr="00933550">
        <w:rPr>
          <w:bCs/>
          <w:i/>
          <w:sz w:val="28"/>
          <w:szCs w:val="28"/>
        </w:rPr>
        <w:t>в отношении которых осуществлен государственный кадастровый учет</w:t>
      </w:r>
      <w:r w:rsidRPr="00933550">
        <w:rPr>
          <w:bCs/>
          <w:sz w:val="28"/>
          <w:szCs w:val="28"/>
        </w:rPr>
        <w:t xml:space="preserve">. Их доля составила 35,0 </w:t>
      </w:r>
      <w:r w:rsidR="000C362D">
        <w:rPr>
          <w:sz w:val="28"/>
          <w:szCs w:val="28"/>
        </w:rPr>
        <w:t>процентов</w:t>
      </w:r>
      <w:r w:rsidRPr="00933550">
        <w:rPr>
          <w:bCs/>
          <w:sz w:val="28"/>
          <w:szCs w:val="28"/>
        </w:rPr>
        <w:t>.</w:t>
      </w:r>
    </w:p>
    <w:p w:rsidR="00933550" w:rsidRPr="00933550" w:rsidRDefault="00933550" w:rsidP="00933550">
      <w:pPr>
        <w:autoSpaceDE w:val="0"/>
        <w:autoSpaceDN w:val="0"/>
        <w:adjustRightInd w:val="0"/>
        <w:ind w:firstLine="709"/>
        <w:jc w:val="both"/>
        <w:rPr>
          <w:rFonts w:eastAsia="Calibri"/>
          <w:sz w:val="28"/>
          <w:szCs w:val="28"/>
        </w:rPr>
      </w:pPr>
      <w:r w:rsidRPr="00933550">
        <w:rPr>
          <w:sz w:val="28"/>
          <w:szCs w:val="28"/>
        </w:rPr>
        <w:t xml:space="preserve">Ключевыми приоритетами администрации </w:t>
      </w:r>
      <w:proofErr w:type="gramStart"/>
      <w:r w:rsidRPr="00933550">
        <w:rPr>
          <w:sz w:val="28"/>
          <w:szCs w:val="28"/>
        </w:rPr>
        <w:t>Петропавловск-Камчатского</w:t>
      </w:r>
      <w:proofErr w:type="gramEnd"/>
      <w:r w:rsidRPr="00933550">
        <w:rPr>
          <w:sz w:val="28"/>
          <w:szCs w:val="28"/>
        </w:rPr>
        <w:t xml:space="preserve"> городского округа в сфере жилищно-коммунального хозяйства остаются благоустройство, модернизация коммунальной инфраструктуры и развитие рыночных механизмов саморегулирования отрасли.</w:t>
      </w:r>
    </w:p>
    <w:p w:rsidR="00933550" w:rsidRPr="00933550" w:rsidRDefault="00933550" w:rsidP="00933550">
      <w:pPr>
        <w:ind w:firstLine="709"/>
        <w:jc w:val="both"/>
        <w:rPr>
          <w:sz w:val="28"/>
          <w:szCs w:val="28"/>
        </w:rPr>
      </w:pPr>
    </w:p>
    <w:p w:rsidR="00933550" w:rsidRPr="00933550" w:rsidRDefault="005336C9" w:rsidP="00933550">
      <w:pPr>
        <w:shd w:val="clear" w:color="auto" w:fill="FFFFFF"/>
        <w:autoSpaceDE w:val="0"/>
        <w:autoSpaceDN w:val="0"/>
        <w:adjustRightInd w:val="0"/>
        <w:ind w:firstLine="709"/>
        <w:jc w:val="center"/>
        <w:rPr>
          <w:b/>
          <w:sz w:val="28"/>
          <w:szCs w:val="28"/>
        </w:rPr>
      </w:pPr>
      <w:r>
        <w:rPr>
          <w:b/>
          <w:sz w:val="28"/>
          <w:szCs w:val="28"/>
        </w:rPr>
        <w:t xml:space="preserve">2.9 </w:t>
      </w:r>
      <w:r w:rsidR="00933550" w:rsidRPr="00933550">
        <w:rPr>
          <w:b/>
          <w:sz w:val="28"/>
          <w:szCs w:val="28"/>
        </w:rPr>
        <w:t>Организация муниципального управления</w:t>
      </w:r>
    </w:p>
    <w:p w:rsidR="00933550" w:rsidRPr="00933550" w:rsidRDefault="00933550" w:rsidP="00933550">
      <w:pPr>
        <w:shd w:val="clear" w:color="auto" w:fill="FFFFFF"/>
        <w:tabs>
          <w:tab w:val="left" w:pos="3810"/>
        </w:tabs>
        <w:autoSpaceDE w:val="0"/>
        <w:autoSpaceDN w:val="0"/>
        <w:adjustRightInd w:val="0"/>
        <w:ind w:firstLine="709"/>
        <w:jc w:val="both"/>
        <w:rPr>
          <w:sz w:val="28"/>
          <w:szCs w:val="28"/>
        </w:rPr>
      </w:pPr>
      <w:r w:rsidRPr="00933550">
        <w:rPr>
          <w:sz w:val="28"/>
          <w:szCs w:val="28"/>
        </w:rPr>
        <w:t xml:space="preserve">При сравнении значений показателя за </w:t>
      </w:r>
      <w:r w:rsidR="00B20F62">
        <w:rPr>
          <w:sz w:val="28"/>
          <w:szCs w:val="28"/>
        </w:rPr>
        <w:t>2</w:t>
      </w:r>
      <w:r w:rsidRPr="00933550">
        <w:rPr>
          <w:sz w:val="28"/>
          <w:szCs w:val="28"/>
        </w:rPr>
        <w:t xml:space="preserve"> последних отчетных года отмечено снижение </w:t>
      </w:r>
      <w:r w:rsidRPr="00933550">
        <w:rPr>
          <w:i/>
          <w:sz w:val="28"/>
          <w:szCs w:val="28"/>
        </w:rPr>
        <w:t>доли налоговых и неналоговых доходов</w:t>
      </w:r>
      <w:r w:rsidRPr="00933550">
        <w:rPr>
          <w:sz w:val="28"/>
          <w:szCs w:val="28"/>
        </w:rPr>
        <w:t xml:space="preserve"> в общем объеме собственных доходов бюджета </w:t>
      </w:r>
      <w:proofErr w:type="gramStart"/>
      <w:r w:rsidRPr="00933550">
        <w:rPr>
          <w:sz w:val="28"/>
          <w:szCs w:val="28"/>
        </w:rPr>
        <w:t>Петропавловск-Камчатского</w:t>
      </w:r>
      <w:proofErr w:type="gramEnd"/>
      <w:r w:rsidRPr="00933550">
        <w:rPr>
          <w:sz w:val="28"/>
          <w:szCs w:val="28"/>
        </w:rPr>
        <w:t xml:space="preserve"> городского округа с 60,71 </w:t>
      </w:r>
      <w:r w:rsidR="000C362D">
        <w:rPr>
          <w:sz w:val="28"/>
          <w:szCs w:val="28"/>
        </w:rPr>
        <w:t>процентов</w:t>
      </w:r>
      <w:r w:rsidRPr="00933550">
        <w:rPr>
          <w:sz w:val="28"/>
          <w:szCs w:val="28"/>
        </w:rPr>
        <w:t xml:space="preserve"> в 2013 году до 59,29 </w:t>
      </w:r>
      <w:r w:rsidR="000C362D">
        <w:rPr>
          <w:sz w:val="28"/>
          <w:szCs w:val="28"/>
        </w:rPr>
        <w:t>процентов</w:t>
      </w:r>
      <w:r w:rsidRPr="00933550">
        <w:rPr>
          <w:sz w:val="28"/>
          <w:szCs w:val="28"/>
        </w:rPr>
        <w:t xml:space="preserve"> в 2015 году.</w:t>
      </w:r>
    </w:p>
    <w:p w:rsidR="00933550" w:rsidRPr="00933550" w:rsidRDefault="00933550" w:rsidP="00933550">
      <w:pPr>
        <w:ind w:firstLine="709"/>
        <w:jc w:val="both"/>
        <w:rPr>
          <w:sz w:val="28"/>
          <w:szCs w:val="28"/>
        </w:rPr>
      </w:pPr>
      <w:r w:rsidRPr="00933550">
        <w:rPr>
          <w:sz w:val="28"/>
          <w:szCs w:val="28"/>
        </w:rPr>
        <w:t>Основным фактором снижения доли налоговых и неналоговых доходов в общем объеме собственных доходов является:</w:t>
      </w:r>
    </w:p>
    <w:p w:rsidR="00933550" w:rsidRPr="00933550" w:rsidRDefault="00933550" w:rsidP="00933550">
      <w:pPr>
        <w:ind w:firstLine="709"/>
        <w:jc w:val="both"/>
        <w:rPr>
          <w:sz w:val="28"/>
          <w:szCs w:val="28"/>
        </w:rPr>
      </w:pPr>
      <w:r w:rsidRPr="00933550">
        <w:rPr>
          <w:sz w:val="28"/>
          <w:szCs w:val="28"/>
        </w:rPr>
        <w:t xml:space="preserve">1) изменение бюджетного законодательства – норматив отчислений по НДФЛ в 2014 году снижен с 40 </w:t>
      </w:r>
      <w:r w:rsidR="000C362D">
        <w:rPr>
          <w:sz w:val="28"/>
          <w:szCs w:val="28"/>
        </w:rPr>
        <w:t>процентов</w:t>
      </w:r>
      <w:r w:rsidRPr="00933550">
        <w:rPr>
          <w:sz w:val="28"/>
          <w:szCs w:val="28"/>
        </w:rPr>
        <w:t xml:space="preserve"> до 30 </w:t>
      </w:r>
      <w:r w:rsidR="000C362D">
        <w:rPr>
          <w:sz w:val="28"/>
          <w:szCs w:val="28"/>
        </w:rPr>
        <w:t>процентов</w:t>
      </w:r>
      <w:r w:rsidRPr="00933550">
        <w:rPr>
          <w:sz w:val="28"/>
          <w:szCs w:val="28"/>
        </w:rPr>
        <w:t>;</w:t>
      </w:r>
    </w:p>
    <w:p w:rsidR="00933550" w:rsidRPr="00933550" w:rsidRDefault="00933550" w:rsidP="00933550">
      <w:pPr>
        <w:ind w:firstLine="709"/>
        <w:jc w:val="both"/>
        <w:rPr>
          <w:sz w:val="28"/>
          <w:szCs w:val="28"/>
        </w:rPr>
      </w:pPr>
      <w:r w:rsidRPr="00933550">
        <w:rPr>
          <w:sz w:val="28"/>
          <w:szCs w:val="28"/>
        </w:rPr>
        <w:t>2) увеличение объема безвозмездных поступлений из краевого бюджета (дотаций, субсидий, иных межбюджетных трансфертов).</w:t>
      </w:r>
    </w:p>
    <w:p w:rsidR="00933550" w:rsidRPr="00933550" w:rsidRDefault="00933550" w:rsidP="00933550">
      <w:pPr>
        <w:tabs>
          <w:tab w:val="num" w:pos="0"/>
          <w:tab w:val="left" w:pos="540"/>
        </w:tabs>
        <w:ind w:firstLine="709"/>
        <w:jc w:val="both"/>
        <w:rPr>
          <w:sz w:val="28"/>
          <w:szCs w:val="28"/>
        </w:rPr>
      </w:pPr>
      <w:r w:rsidRPr="00933550">
        <w:rPr>
          <w:i/>
          <w:sz w:val="28"/>
          <w:szCs w:val="28"/>
        </w:rPr>
        <w:t>Доля основных фондов организаций муниципальной формы собственности, находящихся в стадии банкротства, в основных фондах организаций муниципальной формы собственности</w:t>
      </w:r>
      <w:r w:rsidRPr="00933550">
        <w:rPr>
          <w:sz w:val="28"/>
          <w:szCs w:val="28"/>
        </w:rPr>
        <w:t xml:space="preserve"> (на конец года, по полной учетной стоимости) остается незначительной и в 2015 году составила 0,0018 </w:t>
      </w:r>
      <w:r w:rsidR="000C362D">
        <w:rPr>
          <w:sz w:val="28"/>
          <w:szCs w:val="28"/>
        </w:rPr>
        <w:t>процента</w:t>
      </w:r>
      <w:r w:rsidRPr="00933550">
        <w:rPr>
          <w:sz w:val="28"/>
          <w:szCs w:val="28"/>
        </w:rPr>
        <w:t>.</w:t>
      </w:r>
    </w:p>
    <w:p w:rsidR="00933550" w:rsidRPr="00933550" w:rsidRDefault="00933550" w:rsidP="00933550">
      <w:pPr>
        <w:tabs>
          <w:tab w:val="num" w:pos="0"/>
          <w:tab w:val="left" w:pos="540"/>
        </w:tabs>
        <w:ind w:firstLine="709"/>
        <w:jc w:val="both"/>
        <w:rPr>
          <w:sz w:val="28"/>
          <w:szCs w:val="28"/>
        </w:rPr>
      </w:pPr>
      <w:r w:rsidRPr="00933550">
        <w:rPr>
          <w:color w:val="000000"/>
          <w:sz w:val="28"/>
          <w:szCs w:val="28"/>
        </w:rPr>
        <w:t>Ежегодно значение данного будет сокращаться в связи с завершением процедур конкурсного производства в отношении муниципальных предприятий находящихся в стадии банкротства. В 2015 году в стадии банкротства находилось одно муниципальное предприятие: МУП «</w:t>
      </w:r>
      <w:proofErr w:type="spellStart"/>
      <w:r w:rsidRPr="00933550">
        <w:rPr>
          <w:color w:val="000000"/>
          <w:sz w:val="28"/>
          <w:szCs w:val="28"/>
        </w:rPr>
        <w:t>Горсеть</w:t>
      </w:r>
      <w:proofErr w:type="spellEnd"/>
      <w:r w:rsidRPr="00933550">
        <w:rPr>
          <w:color w:val="000000"/>
          <w:sz w:val="28"/>
          <w:szCs w:val="28"/>
        </w:rPr>
        <w:t>».</w:t>
      </w:r>
    </w:p>
    <w:p w:rsidR="00933550" w:rsidRPr="00933550" w:rsidRDefault="00933550" w:rsidP="00933550">
      <w:pPr>
        <w:tabs>
          <w:tab w:val="num" w:pos="0"/>
          <w:tab w:val="left" w:pos="540"/>
        </w:tabs>
        <w:ind w:firstLine="709"/>
        <w:jc w:val="both"/>
        <w:rPr>
          <w:sz w:val="28"/>
          <w:szCs w:val="28"/>
        </w:rPr>
      </w:pPr>
      <w:proofErr w:type="gramStart"/>
      <w:r w:rsidRPr="00933550">
        <w:rPr>
          <w:i/>
          <w:sz w:val="28"/>
          <w:szCs w:val="28"/>
        </w:rPr>
        <w:lastRenderedPageBreak/>
        <w:t>Объем не завершенного в установленные сроки строительства</w:t>
      </w:r>
      <w:r w:rsidRPr="00933550">
        <w:rPr>
          <w:sz w:val="28"/>
          <w:szCs w:val="28"/>
        </w:rPr>
        <w:t>, осуществляемого за счет средств бюджета Петропавловск-Камчатского городского округа по состоянию на 01.01.2016 составил 463 710,2 тыс. рублей (автомобильная дорога районного значения от ул. Тушканова до пр.</w:t>
      </w:r>
      <w:proofErr w:type="gramEnd"/>
      <w:r w:rsidRPr="00933550">
        <w:rPr>
          <w:sz w:val="28"/>
          <w:szCs w:val="28"/>
        </w:rPr>
        <w:t xml:space="preserve"> К. Маркса, магистраль от </w:t>
      </w:r>
      <w:r w:rsidR="00B20F62">
        <w:rPr>
          <w:sz w:val="28"/>
          <w:szCs w:val="28"/>
        </w:rPr>
        <w:t>2</w:t>
      </w:r>
      <w:r w:rsidRPr="00933550">
        <w:rPr>
          <w:sz w:val="28"/>
          <w:szCs w:val="28"/>
        </w:rPr>
        <w:t xml:space="preserve"> кольца до ул. Кавказская – ул. Ломоносова, магистраль от поста ГАИ до ул. Ак. </w:t>
      </w:r>
      <w:proofErr w:type="gramStart"/>
      <w:r w:rsidRPr="00933550">
        <w:rPr>
          <w:sz w:val="28"/>
          <w:szCs w:val="28"/>
        </w:rPr>
        <w:t xml:space="preserve">Королева с развязкой в микрорайоне Северо-Восток, магистраль по ул. </w:t>
      </w:r>
      <w:proofErr w:type="spellStart"/>
      <w:r w:rsidRPr="00933550">
        <w:rPr>
          <w:sz w:val="28"/>
          <w:szCs w:val="28"/>
        </w:rPr>
        <w:t>Вулканная</w:t>
      </w:r>
      <w:proofErr w:type="spellEnd"/>
      <w:r w:rsidRPr="00933550">
        <w:rPr>
          <w:sz w:val="28"/>
          <w:szCs w:val="28"/>
        </w:rPr>
        <w:t xml:space="preserve"> – ул. Чубарова).</w:t>
      </w:r>
      <w:proofErr w:type="gramEnd"/>
    </w:p>
    <w:p w:rsidR="00933550" w:rsidRPr="00933550" w:rsidRDefault="00933550" w:rsidP="00933550">
      <w:pPr>
        <w:ind w:firstLine="709"/>
        <w:contextualSpacing/>
        <w:jc w:val="both"/>
        <w:rPr>
          <w:i/>
          <w:iCs/>
          <w:sz w:val="28"/>
          <w:szCs w:val="28"/>
        </w:rPr>
      </w:pPr>
      <w:r w:rsidRPr="00933550">
        <w:rPr>
          <w:i/>
          <w:iCs/>
          <w:sz w:val="28"/>
          <w:szCs w:val="28"/>
        </w:rPr>
        <w:t>Объем расходов бюджета муниципального образования на содержание работников органов местного самоуправления за 2015 год.</w:t>
      </w:r>
    </w:p>
    <w:p w:rsidR="00933550" w:rsidRPr="00933550" w:rsidRDefault="00933550" w:rsidP="00933550">
      <w:pPr>
        <w:ind w:firstLine="709"/>
        <w:jc w:val="both"/>
        <w:rPr>
          <w:sz w:val="28"/>
          <w:szCs w:val="28"/>
        </w:rPr>
      </w:pPr>
      <w:r w:rsidRPr="00933550">
        <w:rPr>
          <w:sz w:val="28"/>
          <w:szCs w:val="28"/>
        </w:rPr>
        <w:t xml:space="preserve">Расходы бюджета </w:t>
      </w:r>
      <w:proofErr w:type="gramStart"/>
      <w:r w:rsidRPr="00933550">
        <w:rPr>
          <w:sz w:val="28"/>
          <w:szCs w:val="28"/>
        </w:rPr>
        <w:t>Петропавловск-Камчатского</w:t>
      </w:r>
      <w:proofErr w:type="gramEnd"/>
      <w:r w:rsidRPr="00933550">
        <w:rPr>
          <w:sz w:val="28"/>
          <w:szCs w:val="28"/>
        </w:rPr>
        <w:t xml:space="preserve"> городского округа на содержание работников органов местного самоуправления рассчитаны с соблюдением норматива численности и расходов на содержание муниципальных служащих органов местного самоуправления и составили в 2015 году 2 634,87 рублей в расчете на одного жителя городского округа, что на 3,1 </w:t>
      </w:r>
      <w:r w:rsidR="000C362D">
        <w:rPr>
          <w:sz w:val="28"/>
          <w:szCs w:val="28"/>
        </w:rPr>
        <w:t>процента</w:t>
      </w:r>
      <w:r w:rsidRPr="00933550">
        <w:rPr>
          <w:sz w:val="28"/>
          <w:szCs w:val="28"/>
        </w:rPr>
        <w:t xml:space="preserve"> выше уровня 2014 года. </w:t>
      </w:r>
    </w:p>
    <w:p w:rsidR="00933550" w:rsidRPr="00933550" w:rsidRDefault="00933550" w:rsidP="00933550">
      <w:pPr>
        <w:spacing w:after="200"/>
        <w:ind w:firstLine="709"/>
        <w:contextualSpacing/>
        <w:jc w:val="both"/>
        <w:rPr>
          <w:iCs/>
          <w:sz w:val="28"/>
          <w:szCs w:val="28"/>
        </w:rPr>
      </w:pPr>
      <w:r w:rsidRPr="00933550">
        <w:rPr>
          <w:iCs/>
          <w:sz w:val="28"/>
          <w:szCs w:val="28"/>
        </w:rPr>
        <w:t xml:space="preserve">Объем расходов на содержание работников органов местного самоуправления ежегодно устанавливается постановлением Правительства Камчатского края «Об установлении нормативов формирования расходов 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и содержание органов местного самоуправления муниципальных образований в Камчатском крае». </w:t>
      </w:r>
    </w:p>
    <w:p w:rsidR="00933550" w:rsidRPr="00933550" w:rsidRDefault="00933550" w:rsidP="00933550">
      <w:pPr>
        <w:spacing w:after="200"/>
        <w:ind w:firstLine="709"/>
        <w:contextualSpacing/>
        <w:jc w:val="both"/>
        <w:rPr>
          <w:iCs/>
          <w:sz w:val="28"/>
          <w:szCs w:val="28"/>
        </w:rPr>
      </w:pPr>
      <w:r w:rsidRPr="00933550">
        <w:rPr>
          <w:iCs/>
          <w:sz w:val="28"/>
          <w:szCs w:val="28"/>
        </w:rPr>
        <w:t>Фактические расходы в 2013-2015 годах не превышают установленного нормативного объема расходов на содержание работников органов местного самоуправления.</w:t>
      </w:r>
    </w:p>
    <w:p w:rsidR="00933550" w:rsidRPr="00933550" w:rsidRDefault="00933550" w:rsidP="00933550">
      <w:pPr>
        <w:ind w:firstLine="709"/>
        <w:contextualSpacing/>
        <w:jc w:val="both"/>
        <w:rPr>
          <w:iCs/>
          <w:sz w:val="28"/>
          <w:szCs w:val="28"/>
        </w:rPr>
      </w:pPr>
    </w:p>
    <w:p w:rsidR="00933550" w:rsidRPr="00933550" w:rsidRDefault="005336C9" w:rsidP="00933550">
      <w:pPr>
        <w:autoSpaceDE w:val="0"/>
        <w:autoSpaceDN w:val="0"/>
        <w:adjustRightInd w:val="0"/>
        <w:ind w:firstLine="709"/>
        <w:jc w:val="center"/>
        <w:rPr>
          <w:rFonts w:eastAsia="Calibri"/>
          <w:b/>
          <w:sz w:val="28"/>
          <w:szCs w:val="28"/>
        </w:rPr>
      </w:pPr>
      <w:r>
        <w:rPr>
          <w:rFonts w:eastAsia="Calibri"/>
          <w:b/>
          <w:sz w:val="28"/>
          <w:szCs w:val="28"/>
        </w:rPr>
        <w:t xml:space="preserve">2.10 </w:t>
      </w:r>
      <w:r w:rsidR="00933550" w:rsidRPr="00933550">
        <w:rPr>
          <w:rFonts w:eastAsia="Calibri"/>
          <w:b/>
          <w:sz w:val="28"/>
          <w:szCs w:val="28"/>
        </w:rPr>
        <w:t>Энергосбережение и повышение энергетической эффективности</w:t>
      </w:r>
    </w:p>
    <w:p w:rsidR="00933550" w:rsidRPr="00933550" w:rsidRDefault="00933550" w:rsidP="00933550">
      <w:pPr>
        <w:autoSpaceDE w:val="0"/>
        <w:autoSpaceDN w:val="0"/>
        <w:adjustRightInd w:val="0"/>
        <w:ind w:firstLine="709"/>
        <w:jc w:val="both"/>
        <w:rPr>
          <w:rFonts w:eastAsia="Calibri"/>
          <w:sz w:val="28"/>
          <w:szCs w:val="28"/>
        </w:rPr>
      </w:pPr>
      <w:r w:rsidRPr="00933550">
        <w:rPr>
          <w:sz w:val="28"/>
          <w:szCs w:val="28"/>
        </w:rPr>
        <w:t xml:space="preserve">В 2015 году на территории </w:t>
      </w:r>
      <w:proofErr w:type="gramStart"/>
      <w:r w:rsidRPr="00933550">
        <w:rPr>
          <w:sz w:val="28"/>
          <w:szCs w:val="28"/>
        </w:rPr>
        <w:t>Петропавловск-Камчатского</w:t>
      </w:r>
      <w:proofErr w:type="gramEnd"/>
      <w:r w:rsidRPr="00933550">
        <w:rPr>
          <w:sz w:val="28"/>
          <w:szCs w:val="28"/>
        </w:rPr>
        <w:t xml:space="preserve"> городского округа зафиксировано снижение удельного объема потребления по всем видам коммунальных ресурсов, как в многоквартирных домах, так и на объектах социальной сферы.</w:t>
      </w:r>
    </w:p>
    <w:p w:rsidR="00933550" w:rsidRPr="00933550" w:rsidRDefault="00933550" w:rsidP="00933550">
      <w:pPr>
        <w:ind w:firstLine="709"/>
        <w:contextualSpacing/>
        <w:jc w:val="both"/>
        <w:rPr>
          <w:sz w:val="28"/>
          <w:szCs w:val="28"/>
        </w:rPr>
      </w:pPr>
      <w:r w:rsidRPr="00933550">
        <w:rPr>
          <w:sz w:val="28"/>
          <w:szCs w:val="28"/>
        </w:rPr>
        <w:t xml:space="preserve">На период до 2018 года планируется снижение значений показателя </w:t>
      </w:r>
      <w:r w:rsidRPr="00933550">
        <w:rPr>
          <w:i/>
          <w:sz w:val="28"/>
          <w:szCs w:val="28"/>
        </w:rPr>
        <w:t>«Удельная величина потребления энергетических ресурсов в многоквартирных домах»</w:t>
      </w:r>
      <w:r w:rsidRPr="00933550">
        <w:rPr>
          <w:sz w:val="28"/>
          <w:szCs w:val="28"/>
        </w:rPr>
        <w:t>. Это обусловлено реализацией мероприятий, предусмотренных муниципальной программой «</w:t>
      </w:r>
      <w:proofErr w:type="spellStart"/>
      <w:r w:rsidRPr="00933550">
        <w:rPr>
          <w:sz w:val="28"/>
          <w:szCs w:val="28"/>
        </w:rPr>
        <w:t>Энергоэффективность</w:t>
      </w:r>
      <w:proofErr w:type="spellEnd"/>
      <w:r w:rsidRPr="00933550">
        <w:rPr>
          <w:sz w:val="28"/>
          <w:szCs w:val="28"/>
        </w:rPr>
        <w:t xml:space="preserve">, развитие энергетики и коммунального хозяйства, обеспечение жителей </w:t>
      </w:r>
      <w:proofErr w:type="gramStart"/>
      <w:r w:rsidRPr="00933550">
        <w:rPr>
          <w:sz w:val="28"/>
          <w:szCs w:val="28"/>
        </w:rPr>
        <w:t>Петропавловск-Камчатского</w:t>
      </w:r>
      <w:proofErr w:type="gramEnd"/>
      <w:r w:rsidRPr="00933550">
        <w:rPr>
          <w:sz w:val="28"/>
          <w:szCs w:val="28"/>
        </w:rPr>
        <w:t xml:space="preserve"> городского округа коммунальными услугами, услугами по благоустройству территории и охрана окружающей среды». </w:t>
      </w:r>
    </w:p>
    <w:p w:rsidR="00933550" w:rsidRPr="00933550" w:rsidRDefault="00933550" w:rsidP="00933550">
      <w:pPr>
        <w:autoSpaceDE w:val="0"/>
        <w:autoSpaceDN w:val="0"/>
        <w:adjustRightInd w:val="0"/>
        <w:ind w:firstLine="709"/>
        <w:jc w:val="both"/>
        <w:rPr>
          <w:sz w:val="28"/>
          <w:szCs w:val="28"/>
        </w:rPr>
      </w:pPr>
      <w:r w:rsidRPr="00933550">
        <w:rPr>
          <w:sz w:val="28"/>
          <w:szCs w:val="28"/>
        </w:rPr>
        <w:t>Указанные мероприятия направлены на снижение удельного расхода энергии в многоквартирных домах: переход на оплату коммунальных слуг населением на основе показаний приборов учета потребления коммунальных услуг; оснащение жилых зданий общедомовыми приборами учета потребления энергии; снижение потребления коммунальных ресурсов в многоквартирных жилых домах по итогам проведения комплексного капитального ремонта и другое.</w:t>
      </w:r>
    </w:p>
    <w:p w:rsidR="00933550" w:rsidRPr="00933550" w:rsidRDefault="00933550" w:rsidP="00933550">
      <w:pPr>
        <w:autoSpaceDE w:val="0"/>
        <w:autoSpaceDN w:val="0"/>
        <w:adjustRightInd w:val="0"/>
        <w:ind w:firstLine="709"/>
        <w:jc w:val="both"/>
        <w:rPr>
          <w:i/>
          <w:sz w:val="28"/>
          <w:szCs w:val="28"/>
        </w:rPr>
      </w:pPr>
      <w:r w:rsidRPr="00933550">
        <w:rPr>
          <w:i/>
          <w:sz w:val="28"/>
          <w:szCs w:val="28"/>
        </w:rPr>
        <w:t>Показатель</w:t>
      </w:r>
      <w:r w:rsidRPr="00933550">
        <w:rPr>
          <w:b/>
          <w:i/>
          <w:sz w:val="28"/>
          <w:szCs w:val="28"/>
        </w:rPr>
        <w:t xml:space="preserve"> </w:t>
      </w:r>
      <w:r w:rsidRPr="00933550">
        <w:rPr>
          <w:i/>
          <w:sz w:val="28"/>
          <w:szCs w:val="28"/>
        </w:rPr>
        <w:t xml:space="preserve">«Удельная величина потребления энергетических ресурсов муниципальными бюджетными учреждениями: электрическая энергия; тепловая энергия; горячая вода; холодная вода; природный газ». </w:t>
      </w:r>
    </w:p>
    <w:p w:rsidR="00933550" w:rsidRPr="00933550" w:rsidRDefault="00933550" w:rsidP="00933550">
      <w:pPr>
        <w:autoSpaceDE w:val="0"/>
        <w:autoSpaceDN w:val="0"/>
        <w:adjustRightInd w:val="0"/>
        <w:ind w:firstLine="709"/>
        <w:jc w:val="both"/>
        <w:rPr>
          <w:sz w:val="28"/>
          <w:szCs w:val="28"/>
        </w:rPr>
      </w:pPr>
      <w:r w:rsidRPr="00933550">
        <w:rPr>
          <w:sz w:val="28"/>
          <w:szCs w:val="28"/>
        </w:rPr>
        <w:lastRenderedPageBreak/>
        <w:t xml:space="preserve">В отчетном году достигнуто снижение в сравнении с 2015 годом значения показателя в части электроэнергии на 1,2 </w:t>
      </w:r>
      <w:r w:rsidR="000C362D">
        <w:rPr>
          <w:sz w:val="28"/>
          <w:szCs w:val="28"/>
        </w:rPr>
        <w:t>процента</w:t>
      </w:r>
      <w:r w:rsidRPr="00933550">
        <w:rPr>
          <w:sz w:val="28"/>
          <w:szCs w:val="28"/>
        </w:rPr>
        <w:t xml:space="preserve">, тепловой энергии на 6,7 </w:t>
      </w:r>
      <w:r w:rsidR="000C362D">
        <w:rPr>
          <w:sz w:val="28"/>
          <w:szCs w:val="28"/>
        </w:rPr>
        <w:t>процентов</w:t>
      </w:r>
      <w:r w:rsidRPr="00933550">
        <w:rPr>
          <w:sz w:val="28"/>
          <w:szCs w:val="28"/>
        </w:rPr>
        <w:t xml:space="preserve">; горячей воды на 10,8 </w:t>
      </w:r>
      <w:r w:rsidR="000C362D">
        <w:rPr>
          <w:sz w:val="28"/>
          <w:szCs w:val="28"/>
        </w:rPr>
        <w:t>процентов</w:t>
      </w:r>
      <w:r w:rsidRPr="00933550">
        <w:rPr>
          <w:sz w:val="28"/>
          <w:szCs w:val="28"/>
        </w:rPr>
        <w:t xml:space="preserve">; холодной воды на 13,9 </w:t>
      </w:r>
      <w:r w:rsidR="000C362D">
        <w:rPr>
          <w:sz w:val="28"/>
          <w:szCs w:val="28"/>
        </w:rPr>
        <w:t>процентов</w:t>
      </w:r>
      <w:r w:rsidRPr="00933550">
        <w:rPr>
          <w:sz w:val="28"/>
          <w:szCs w:val="28"/>
        </w:rPr>
        <w:t xml:space="preserve">. </w:t>
      </w:r>
    </w:p>
    <w:p w:rsidR="00933550" w:rsidRPr="00933550" w:rsidRDefault="00933550" w:rsidP="00933550">
      <w:pPr>
        <w:autoSpaceDE w:val="0"/>
        <w:autoSpaceDN w:val="0"/>
        <w:adjustRightInd w:val="0"/>
        <w:ind w:firstLine="709"/>
        <w:jc w:val="both"/>
        <w:rPr>
          <w:rFonts w:ascii="Courier New" w:hAnsi="Courier New" w:cs="Courier New"/>
          <w:b/>
          <w:sz w:val="28"/>
          <w:szCs w:val="28"/>
        </w:rPr>
      </w:pPr>
      <w:r w:rsidRPr="00933550">
        <w:rPr>
          <w:sz w:val="28"/>
          <w:szCs w:val="28"/>
        </w:rPr>
        <w:t>На период до 2018 года также планируется дальнейшее снижение значений показателя, за счет</w:t>
      </w:r>
      <w:r w:rsidRPr="00933550">
        <w:rPr>
          <w:rFonts w:eastAsia="Calibri"/>
          <w:sz w:val="28"/>
          <w:szCs w:val="28"/>
        </w:rPr>
        <w:t xml:space="preserve"> проведения ряда мероприятий в бюджетных учреждениях, в том числе: </w:t>
      </w:r>
      <w:r w:rsidRPr="00933550">
        <w:rPr>
          <w:rFonts w:cs="Courier New"/>
          <w:sz w:val="28"/>
          <w:szCs w:val="28"/>
        </w:rPr>
        <w:t>по устройству вентилируемых фасадов; капитальному ремонту кровли; замене окон; замене дверей и электроприборов и т.д.</w:t>
      </w:r>
    </w:p>
    <w:p w:rsidR="00FE2E10" w:rsidRDefault="00FE2E10" w:rsidP="00F0745C">
      <w:pPr>
        <w:jc w:val="right"/>
        <w:rPr>
          <w:bCs/>
        </w:rPr>
      </w:pPr>
    </w:p>
    <w:p w:rsidR="000573C3" w:rsidRDefault="000573C3" w:rsidP="000573C3">
      <w:pPr>
        <w:jc w:val="right"/>
        <w:rPr>
          <w:bCs/>
        </w:rPr>
      </w:pPr>
    </w:p>
    <w:p w:rsidR="000573C3" w:rsidRDefault="000573C3" w:rsidP="000573C3">
      <w:pPr>
        <w:jc w:val="right"/>
        <w:rPr>
          <w:bCs/>
        </w:rPr>
        <w:sectPr w:rsidR="000573C3" w:rsidSect="005A4314">
          <w:pgSz w:w="11906" w:h="16838"/>
          <w:pgMar w:top="567" w:right="567" w:bottom="567" w:left="1134" w:header="709" w:footer="709" w:gutter="0"/>
          <w:cols w:space="708"/>
          <w:docGrid w:linePitch="360"/>
        </w:sectPr>
      </w:pPr>
    </w:p>
    <w:p w:rsidR="000573C3" w:rsidRPr="000573C3" w:rsidRDefault="000573C3" w:rsidP="000573C3">
      <w:pPr>
        <w:jc w:val="right"/>
        <w:rPr>
          <w:bCs/>
        </w:rPr>
      </w:pPr>
      <w:r w:rsidRPr="000573C3">
        <w:rPr>
          <w:bCs/>
        </w:rPr>
        <w:lastRenderedPageBreak/>
        <w:t>Приложение 1</w:t>
      </w:r>
    </w:p>
    <w:p w:rsidR="000573C3" w:rsidRPr="000573C3" w:rsidRDefault="00B031C7" w:rsidP="000573C3">
      <w:pPr>
        <w:jc w:val="right"/>
        <w:rPr>
          <w:rFonts w:eastAsia="Calibri"/>
          <w:color w:val="000000"/>
          <w:lang w:eastAsia="en-US"/>
        </w:rPr>
      </w:pPr>
      <w:r>
        <w:rPr>
          <w:rFonts w:eastAsia="Calibri"/>
          <w:color w:val="000000"/>
          <w:lang w:eastAsia="en-US"/>
        </w:rPr>
        <w:t xml:space="preserve">к Отчету </w:t>
      </w:r>
      <w:r w:rsidR="000573C3" w:rsidRPr="000573C3">
        <w:rPr>
          <w:rFonts w:eastAsia="Calibri"/>
          <w:color w:val="000000"/>
          <w:lang w:eastAsia="en-US"/>
        </w:rPr>
        <w:t>о деятельности Главы администрации</w:t>
      </w:r>
    </w:p>
    <w:p w:rsidR="000573C3" w:rsidRPr="000573C3" w:rsidRDefault="000573C3" w:rsidP="000573C3">
      <w:pPr>
        <w:jc w:val="right"/>
        <w:rPr>
          <w:rFonts w:eastAsia="Calibri"/>
          <w:color w:val="000000"/>
          <w:lang w:eastAsia="en-US"/>
        </w:rPr>
      </w:pPr>
      <w:proofErr w:type="gramStart"/>
      <w:r w:rsidRPr="000573C3">
        <w:rPr>
          <w:rFonts w:eastAsia="Calibri"/>
          <w:color w:val="000000"/>
          <w:lang w:eastAsia="en-US"/>
        </w:rPr>
        <w:t>Петропавловск-Камчатского</w:t>
      </w:r>
      <w:proofErr w:type="gramEnd"/>
      <w:r w:rsidRPr="000573C3">
        <w:rPr>
          <w:rFonts w:eastAsia="Calibri"/>
          <w:color w:val="000000"/>
          <w:lang w:eastAsia="en-US"/>
        </w:rPr>
        <w:t xml:space="preserve"> городского округа</w:t>
      </w:r>
    </w:p>
    <w:p w:rsidR="000573C3" w:rsidRPr="000573C3" w:rsidRDefault="000573C3" w:rsidP="00632A27">
      <w:pPr>
        <w:tabs>
          <w:tab w:val="left" w:pos="10773"/>
        </w:tabs>
        <w:jc w:val="right"/>
        <w:rPr>
          <w:rFonts w:eastAsia="Calibri"/>
          <w:color w:val="000000"/>
          <w:lang w:eastAsia="en-US"/>
        </w:rPr>
      </w:pPr>
      <w:r w:rsidRPr="000573C3">
        <w:rPr>
          <w:rFonts w:eastAsia="Calibri"/>
          <w:color w:val="000000"/>
          <w:lang w:eastAsia="en-US"/>
        </w:rPr>
        <w:t xml:space="preserve">и администрации </w:t>
      </w:r>
      <w:proofErr w:type="gramStart"/>
      <w:r w:rsidRPr="000573C3">
        <w:rPr>
          <w:rFonts w:eastAsia="Calibri"/>
          <w:color w:val="000000"/>
          <w:lang w:eastAsia="en-US"/>
        </w:rPr>
        <w:t>Петропавловск-Камчатского</w:t>
      </w:r>
      <w:proofErr w:type="gramEnd"/>
    </w:p>
    <w:p w:rsidR="000573C3" w:rsidRPr="000573C3" w:rsidRDefault="000573C3" w:rsidP="000573C3">
      <w:pPr>
        <w:jc w:val="right"/>
        <w:rPr>
          <w:rFonts w:eastAsia="Calibri"/>
          <w:color w:val="000000"/>
          <w:lang w:eastAsia="en-US"/>
        </w:rPr>
      </w:pPr>
      <w:r w:rsidRPr="000573C3">
        <w:rPr>
          <w:rFonts w:eastAsia="Calibri"/>
          <w:color w:val="000000"/>
          <w:lang w:eastAsia="en-US"/>
        </w:rPr>
        <w:t>городского округа</w:t>
      </w:r>
    </w:p>
    <w:p w:rsidR="000573C3" w:rsidRDefault="000573C3" w:rsidP="000573C3">
      <w:pPr>
        <w:jc w:val="right"/>
        <w:rPr>
          <w:rFonts w:eastAsia="Calibri"/>
          <w:color w:val="000000"/>
          <w:lang w:eastAsia="en-US"/>
        </w:rPr>
      </w:pPr>
      <w:r w:rsidRPr="000573C3">
        <w:rPr>
          <w:rFonts w:eastAsia="Calibri"/>
          <w:color w:val="000000"/>
          <w:lang w:eastAsia="en-US"/>
        </w:rPr>
        <w:t>за 201</w:t>
      </w:r>
      <w:r>
        <w:rPr>
          <w:rFonts w:eastAsia="Calibri"/>
          <w:color w:val="000000"/>
          <w:lang w:eastAsia="en-US"/>
        </w:rPr>
        <w:t>5</w:t>
      </w:r>
      <w:r w:rsidRPr="000573C3">
        <w:rPr>
          <w:rFonts w:eastAsia="Calibri"/>
          <w:color w:val="000000"/>
          <w:lang w:eastAsia="en-US"/>
        </w:rPr>
        <w:t xml:space="preserve"> год</w:t>
      </w:r>
    </w:p>
    <w:p w:rsidR="00DE6EC0" w:rsidRPr="000573C3" w:rsidRDefault="00DE6EC0" w:rsidP="000573C3">
      <w:pPr>
        <w:jc w:val="right"/>
        <w:rPr>
          <w:bCs/>
        </w:rPr>
      </w:pPr>
    </w:p>
    <w:tbl>
      <w:tblPr>
        <w:tblW w:w="15080" w:type="dxa"/>
        <w:tblInd w:w="675" w:type="dxa"/>
        <w:tblLayout w:type="fixed"/>
        <w:tblLook w:val="04A0" w:firstRow="1" w:lastRow="0" w:firstColumn="1" w:lastColumn="0" w:noHBand="0" w:noVBand="1"/>
      </w:tblPr>
      <w:tblGrid>
        <w:gridCol w:w="698"/>
        <w:gridCol w:w="3613"/>
        <w:gridCol w:w="1359"/>
        <w:gridCol w:w="1134"/>
        <w:gridCol w:w="1172"/>
        <w:gridCol w:w="1115"/>
        <w:gridCol w:w="1115"/>
        <w:gridCol w:w="1115"/>
        <w:gridCol w:w="1115"/>
        <w:gridCol w:w="2644"/>
      </w:tblGrid>
      <w:tr w:rsidR="000573C3" w:rsidRPr="00DE6EC0" w:rsidTr="0094072E">
        <w:trPr>
          <w:trHeight w:val="720"/>
        </w:trPr>
        <w:tc>
          <w:tcPr>
            <w:tcW w:w="15080" w:type="dxa"/>
            <w:gridSpan w:val="10"/>
            <w:tcBorders>
              <w:top w:val="nil"/>
              <w:left w:val="nil"/>
              <w:bottom w:val="nil"/>
              <w:right w:val="nil"/>
            </w:tcBorders>
            <w:shd w:val="clear" w:color="auto" w:fill="auto"/>
            <w:vAlign w:val="center"/>
            <w:hideMark/>
          </w:tcPr>
          <w:p w:rsidR="000573C3" w:rsidRPr="00DE6EC0" w:rsidRDefault="000573C3">
            <w:pPr>
              <w:jc w:val="center"/>
              <w:rPr>
                <w:b/>
                <w:bCs/>
                <w:sz w:val="22"/>
                <w:szCs w:val="22"/>
              </w:rPr>
            </w:pPr>
            <w:r w:rsidRPr="00DE6EC0">
              <w:rPr>
                <w:b/>
                <w:bCs/>
                <w:sz w:val="22"/>
                <w:szCs w:val="22"/>
              </w:rPr>
              <w:t xml:space="preserve">1. Показатели </w:t>
            </w:r>
            <w:proofErr w:type="gramStart"/>
            <w:r w:rsidRPr="00DE6EC0">
              <w:rPr>
                <w:b/>
                <w:bCs/>
                <w:sz w:val="22"/>
                <w:szCs w:val="22"/>
              </w:rPr>
              <w:t>оценки эффективности деятельности органов местного самоуправления городского округа</w:t>
            </w:r>
            <w:proofErr w:type="gramEnd"/>
            <w:r w:rsidRPr="00DE6EC0">
              <w:rPr>
                <w:b/>
                <w:bCs/>
                <w:sz w:val="22"/>
                <w:szCs w:val="22"/>
              </w:rPr>
              <w:t xml:space="preserve"> в Камчатском крае за 2015 год</w:t>
            </w:r>
          </w:p>
        </w:tc>
      </w:tr>
      <w:tr w:rsidR="000573C3" w:rsidRPr="00DE6EC0" w:rsidTr="0094072E">
        <w:trPr>
          <w:trHeight w:val="300"/>
        </w:trPr>
        <w:tc>
          <w:tcPr>
            <w:tcW w:w="698" w:type="dxa"/>
            <w:tcBorders>
              <w:top w:val="nil"/>
              <w:left w:val="nil"/>
              <w:bottom w:val="nil"/>
              <w:right w:val="nil"/>
            </w:tcBorders>
            <w:shd w:val="clear" w:color="auto" w:fill="auto"/>
            <w:vAlign w:val="center"/>
            <w:hideMark/>
          </w:tcPr>
          <w:p w:rsidR="000573C3" w:rsidRPr="00DE6EC0" w:rsidRDefault="000573C3">
            <w:pPr>
              <w:jc w:val="center"/>
              <w:rPr>
                <w:sz w:val="22"/>
                <w:szCs w:val="22"/>
              </w:rPr>
            </w:pPr>
          </w:p>
        </w:tc>
        <w:tc>
          <w:tcPr>
            <w:tcW w:w="3613" w:type="dxa"/>
            <w:tcBorders>
              <w:top w:val="nil"/>
              <w:left w:val="nil"/>
              <w:bottom w:val="nil"/>
              <w:right w:val="nil"/>
            </w:tcBorders>
            <w:shd w:val="clear" w:color="auto" w:fill="auto"/>
            <w:vAlign w:val="bottom"/>
            <w:hideMark/>
          </w:tcPr>
          <w:p w:rsidR="000573C3" w:rsidRPr="00DE6EC0" w:rsidRDefault="000573C3">
            <w:pPr>
              <w:jc w:val="center"/>
              <w:rPr>
                <w:sz w:val="22"/>
                <w:szCs w:val="22"/>
              </w:rPr>
            </w:pPr>
          </w:p>
        </w:tc>
        <w:tc>
          <w:tcPr>
            <w:tcW w:w="1359" w:type="dxa"/>
            <w:tcBorders>
              <w:top w:val="nil"/>
              <w:left w:val="nil"/>
              <w:bottom w:val="nil"/>
              <w:right w:val="nil"/>
            </w:tcBorders>
            <w:shd w:val="clear" w:color="auto" w:fill="auto"/>
            <w:vAlign w:val="center"/>
            <w:hideMark/>
          </w:tcPr>
          <w:p w:rsidR="000573C3" w:rsidRPr="00DE6EC0" w:rsidRDefault="000573C3">
            <w:pPr>
              <w:jc w:val="center"/>
              <w:rPr>
                <w:sz w:val="22"/>
                <w:szCs w:val="22"/>
              </w:rPr>
            </w:pPr>
          </w:p>
        </w:tc>
        <w:tc>
          <w:tcPr>
            <w:tcW w:w="1134" w:type="dxa"/>
            <w:tcBorders>
              <w:top w:val="nil"/>
              <w:left w:val="nil"/>
              <w:bottom w:val="nil"/>
              <w:right w:val="nil"/>
            </w:tcBorders>
            <w:shd w:val="clear" w:color="auto" w:fill="auto"/>
            <w:noWrap/>
            <w:vAlign w:val="bottom"/>
            <w:hideMark/>
          </w:tcPr>
          <w:p w:rsidR="000573C3" w:rsidRPr="00DE6EC0" w:rsidRDefault="000573C3">
            <w:pPr>
              <w:rPr>
                <w:color w:val="000000"/>
                <w:sz w:val="22"/>
                <w:szCs w:val="22"/>
              </w:rPr>
            </w:pPr>
          </w:p>
        </w:tc>
        <w:tc>
          <w:tcPr>
            <w:tcW w:w="1172" w:type="dxa"/>
            <w:tcBorders>
              <w:top w:val="nil"/>
              <w:left w:val="nil"/>
              <w:bottom w:val="nil"/>
              <w:right w:val="nil"/>
            </w:tcBorders>
            <w:shd w:val="clear" w:color="auto" w:fill="auto"/>
            <w:noWrap/>
            <w:vAlign w:val="bottom"/>
            <w:hideMark/>
          </w:tcPr>
          <w:p w:rsidR="000573C3" w:rsidRPr="00DE6EC0" w:rsidRDefault="000573C3">
            <w:pPr>
              <w:rPr>
                <w:color w:val="000000"/>
                <w:sz w:val="22"/>
                <w:szCs w:val="22"/>
              </w:rPr>
            </w:pPr>
          </w:p>
        </w:tc>
        <w:tc>
          <w:tcPr>
            <w:tcW w:w="1115" w:type="dxa"/>
            <w:tcBorders>
              <w:top w:val="nil"/>
              <w:left w:val="nil"/>
              <w:bottom w:val="nil"/>
              <w:right w:val="nil"/>
            </w:tcBorders>
            <w:shd w:val="clear" w:color="auto" w:fill="auto"/>
            <w:noWrap/>
            <w:vAlign w:val="bottom"/>
            <w:hideMark/>
          </w:tcPr>
          <w:p w:rsidR="000573C3" w:rsidRPr="00DE6EC0" w:rsidRDefault="000573C3">
            <w:pPr>
              <w:rPr>
                <w:color w:val="000000"/>
                <w:sz w:val="22"/>
                <w:szCs w:val="22"/>
              </w:rPr>
            </w:pPr>
          </w:p>
        </w:tc>
        <w:tc>
          <w:tcPr>
            <w:tcW w:w="1115" w:type="dxa"/>
            <w:tcBorders>
              <w:top w:val="nil"/>
              <w:left w:val="nil"/>
              <w:bottom w:val="nil"/>
              <w:right w:val="nil"/>
            </w:tcBorders>
            <w:shd w:val="clear" w:color="auto" w:fill="auto"/>
            <w:noWrap/>
            <w:vAlign w:val="bottom"/>
            <w:hideMark/>
          </w:tcPr>
          <w:p w:rsidR="000573C3" w:rsidRPr="00DE6EC0" w:rsidRDefault="000573C3">
            <w:pPr>
              <w:rPr>
                <w:color w:val="000000"/>
                <w:sz w:val="22"/>
                <w:szCs w:val="22"/>
              </w:rPr>
            </w:pPr>
          </w:p>
        </w:tc>
        <w:tc>
          <w:tcPr>
            <w:tcW w:w="1115" w:type="dxa"/>
            <w:tcBorders>
              <w:top w:val="nil"/>
              <w:left w:val="nil"/>
              <w:bottom w:val="nil"/>
              <w:right w:val="nil"/>
            </w:tcBorders>
            <w:shd w:val="clear" w:color="auto" w:fill="auto"/>
            <w:noWrap/>
            <w:vAlign w:val="bottom"/>
            <w:hideMark/>
          </w:tcPr>
          <w:p w:rsidR="000573C3" w:rsidRPr="00DE6EC0" w:rsidRDefault="000573C3">
            <w:pPr>
              <w:rPr>
                <w:color w:val="000000"/>
                <w:sz w:val="22"/>
                <w:szCs w:val="22"/>
              </w:rPr>
            </w:pPr>
          </w:p>
        </w:tc>
        <w:tc>
          <w:tcPr>
            <w:tcW w:w="1115" w:type="dxa"/>
            <w:tcBorders>
              <w:top w:val="nil"/>
              <w:left w:val="nil"/>
              <w:bottom w:val="nil"/>
              <w:right w:val="nil"/>
            </w:tcBorders>
            <w:shd w:val="clear" w:color="auto" w:fill="auto"/>
            <w:noWrap/>
            <w:vAlign w:val="bottom"/>
            <w:hideMark/>
          </w:tcPr>
          <w:p w:rsidR="000573C3" w:rsidRPr="00DE6EC0" w:rsidRDefault="000573C3">
            <w:pPr>
              <w:rPr>
                <w:color w:val="000000"/>
                <w:sz w:val="22"/>
                <w:szCs w:val="22"/>
              </w:rPr>
            </w:pPr>
          </w:p>
        </w:tc>
        <w:tc>
          <w:tcPr>
            <w:tcW w:w="2644" w:type="dxa"/>
            <w:tcBorders>
              <w:top w:val="nil"/>
              <w:left w:val="nil"/>
              <w:bottom w:val="nil"/>
              <w:right w:val="nil"/>
            </w:tcBorders>
            <w:shd w:val="clear" w:color="auto" w:fill="auto"/>
            <w:noWrap/>
            <w:vAlign w:val="bottom"/>
            <w:hideMark/>
          </w:tcPr>
          <w:p w:rsidR="000573C3" w:rsidRPr="00DE6EC0" w:rsidRDefault="000573C3">
            <w:pPr>
              <w:rPr>
                <w:color w:val="000000"/>
                <w:sz w:val="22"/>
                <w:szCs w:val="22"/>
              </w:rPr>
            </w:pPr>
          </w:p>
        </w:tc>
      </w:tr>
      <w:tr w:rsidR="000573C3" w:rsidRPr="00DE6EC0" w:rsidTr="0094072E">
        <w:trPr>
          <w:trHeight w:val="315"/>
        </w:trPr>
        <w:tc>
          <w:tcPr>
            <w:tcW w:w="6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xml:space="preserve">№ </w:t>
            </w:r>
            <w:proofErr w:type="gramStart"/>
            <w:r w:rsidRPr="00DE6EC0">
              <w:rPr>
                <w:sz w:val="22"/>
                <w:szCs w:val="22"/>
              </w:rPr>
              <w:t>п</w:t>
            </w:r>
            <w:proofErr w:type="gramEnd"/>
            <w:r w:rsidRPr="00DE6EC0">
              <w:rPr>
                <w:sz w:val="22"/>
                <w:szCs w:val="22"/>
              </w:rPr>
              <w:t>/п</w:t>
            </w:r>
          </w:p>
        </w:tc>
        <w:tc>
          <w:tcPr>
            <w:tcW w:w="36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Наименование показателя</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Единица измерения</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3345" w:type="dxa"/>
            <w:gridSpan w:val="3"/>
            <w:tcBorders>
              <w:top w:val="single" w:sz="4" w:space="0" w:color="auto"/>
              <w:left w:val="nil"/>
              <w:bottom w:val="single" w:sz="4" w:space="0" w:color="auto"/>
              <w:right w:val="single" w:sz="4" w:space="0" w:color="000000"/>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Прогноз</w:t>
            </w:r>
          </w:p>
        </w:tc>
        <w:tc>
          <w:tcPr>
            <w:tcW w:w="26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Примечание</w:t>
            </w:r>
          </w:p>
        </w:tc>
      </w:tr>
      <w:tr w:rsidR="000573C3" w:rsidRPr="00DE6EC0" w:rsidTr="0094072E">
        <w:trPr>
          <w:trHeight w:val="510"/>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c>
          <w:tcPr>
            <w:tcW w:w="3613"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2013</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2014</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2015</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2016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2017</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2018</w:t>
            </w:r>
          </w:p>
        </w:tc>
        <w:tc>
          <w:tcPr>
            <w:tcW w:w="2644"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r>
      <w:tr w:rsidR="000573C3" w:rsidRPr="00DE6EC0" w:rsidTr="0094072E">
        <w:trPr>
          <w:trHeight w:val="270"/>
        </w:trPr>
        <w:tc>
          <w:tcPr>
            <w:tcW w:w="15080"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b/>
                <w:sz w:val="22"/>
                <w:szCs w:val="22"/>
              </w:rPr>
            </w:pPr>
            <w:r w:rsidRPr="00DE6EC0">
              <w:rPr>
                <w:b/>
                <w:sz w:val="22"/>
                <w:szCs w:val="22"/>
              </w:rPr>
              <w:t>Экономическое развитие</w:t>
            </w:r>
          </w:p>
        </w:tc>
      </w:tr>
      <w:tr w:rsidR="000573C3" w:rsidRPr="00DE6EC0" w:rsidTr="0094072E">
        <w:trPr>
          <w:trHeight w:val="96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w:t>
            </w:r>
          </w:p>
        </w:tc>
        <w:tc>
          <w:tcPr>
            <w:tcW w:w="3613" w:type="dxa"/>
            <w:tcBorders>
              <w:top w:val="nil"/>
              <w:left w:val="nil"/>
              <w:bottom w:val="single" w:sz="4" w:space="0" w:color="auto"/>
              <w:right w:val="single" w:sz="4" w:space="0" w:color="auto"/>
            </w:tcBorders>
            <w:shd w:val="clear" w:color="auto" w:fill="auto"/>
            <w:hideMark/>
          </w:tcPr>
          <w:p w:rsidR="000573C3" w:rsidRPr="00DE6EC0" w:rsidRDefault="000573C3" w:rsidP="00CF20D6">
            <w:pPr>
              <w:jc w:val="both"/>
              <w:rPr>
                <w:sz w:val="22"/>
                <w:szCs w:val="22"/>
              </w:rPr>
            </w:pPr>
            <w:r w:rsidRPr="00DE6EC0">
              <w:rPr>
                <w:sz w:val="22"/>
                <w:szCs w:val="22"/>
              </w:rPr>
              <w:t>Число субъектов малого и среднего предпринимательства в расчете на 10 тыс. человек населения</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единиц</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645,0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647,3</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650,9</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652,9</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654,8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656,8</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b/>
                <w:bCs/>
                <w:i/>
                <w:iCs/>
                <w:sz w:val="22"/>
                <w:szCs w:val="22"/>
              </w:rPr>
            </w:pPr>
          </w:p>
        </w:tc>
      </w:tr>
      <w:tr w:rsidR="000573C3" w:rsidRPr="00DE6EC0" w:rsidTr="0094072E">
        <w:trPr>
          <w:trHeight w:val="1905"/>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sz w:val="22"/>
                <w:szCs w:val="22"/>
              </w:rPr>
            </w:pPr>
            <w:r w:rsidRPr="00DE6EC0">
              <w:rPr>
                <w:sz w:val="22"/>
                <w:szCs w:val="22"/>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16,81</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18,15</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18,21</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18,79</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19,37</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19,95</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p>
        </w:tc>
      </w:tr>
      <w:tr w:rsidR="000573C3" w:rsidRPr="00DE6EC0" w:rsidTr="00CF20D6">
        <w:trPr>
          <w:trHeight w:val="108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sz w:val="22"/>
                <w:szCs w:val="22"/>
              </w:rPr>
            </w:pPr>
            <w:r w:rsidRPr="00DE6EC0">
              <w:rPr>
                <w:sz w:val="22"/>
                <w:szCs w:val="22"/>
              </w:rPr>
              <w:t xml:space="preserve">Объем инвестиций в основной капитал (за исключением бюджетных средств) </w:t>
            </w:r>
            <w:r w:rsidRPr="00DE6EC0">
              <w:rPr>
                <w:sz w:val="22"/>
                <w:szCs w:val="22"/>
              </w:rPr>
              <w:br/>
              <w:t>в расчете на 1 жителя</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рублей</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45 464,0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33 155,0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29 369,0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32 313,4</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35 526,3</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39 022,9</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p>
        </w:tc>
      </w:tr>
      <w:tr w:rsidR="000573C3" w:rsidRPr="00DE6EC0" w:rsidTr="00CF20D6">
        <w:trPr>
          <w:trHeight w:val="160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w:t>
            </w: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rsidP="00CF20D6">
            <w:pPr>
              <w:jc w:val="both"/>
              <w:rPr>
                <w:sz w:val="22"/>
                <w:szCs w:val="22"/>
              </w:rPr>
            </w:pPr>
            <w:r w:rsidRPr="00DE6EC0">
              <w:rPr>
                <w:sz w:val="22"/>
                <w:szCs w:val="22"/>
              </w:rPr>
              <w:t>Доля площади земельных участков, являющихся объектами налогообложения земельным налогом, в общей площади территории городского округа (муниципального района)</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100</w:t>
            </w:r>
          </w:p>
        </w:tc>
        <w:tc>
          <w:tcPr>
            <w:tcW w:w="1172"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100</w:t>
            </w:r>
          </w:p>
        </w:tc>
        <w:tc>
          <w:tcPr>
            <w:tcW w:w="1115"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264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b/>
                <w:bCs/>
                <w:i/>
                <w:iCs/>
                <w:sz w:val="22"/>
                <w:szCs w:val="22"/>
              </w:rPr>
            </w:pPr>
          </w:p>
        </w:tc>
      </w:tr>
      <w:tr w:rsidR="000573C3" w:rsidRPr="00DE6EC0" w:rsidTr="00CF20D6">
        <w:trPr>
          <w:trHeight w:val="85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lastRenderedPageBreak/>
              <w:t>5.</w:t>
            </w: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rPr>
                <w:sz w:val="22"/>
                <w:szCs w:val="22"/>
              </w:rPr>
            </w:pPr>
            <w:r w:rsidRPr="00DE6EC0">
              <w:rPr>
                <w:sz w:val="22"/>
                <w:szCs w:val="22"/>
              </w:rPr>
              <w:t xml:space="preserve">Доля прибыльных сельскохозяйственных </w:t>
            </w:r>
            <w:proofErr w:type="gramStart"/>
            <w:r w:rsidRPr="00DE6EC0">
              <w:rPr>
                <w:sz w:val="22"/>
                <w:szCs w:val="22"/>
              </w:rPr>
              <w:t>организаций</w:t>
            </w:r>
            <w:proofErr w:type="gramEnd"/>
            <w:r w:rsidRPr="00DE6EC0">
              <w:rPr>
                <w:sz w:val="22"/>
                <w:szCs w:val="22"/>
              </w:rPr>
              <w:t xml:space="preserve"> в общем их числе</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100</w:t>
            </w:r>
          </w:p>
        </w:tc>
        <w:tc>
          <w:tcPr>
            <w:tcW w:w="2644"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p>
        </w:tc>
      </w:tr>
      <w:tr w:rsidR="000573C3" w:rsidRPr="00DE6EC0" w:rsidTr="00CF20D6">
        <w:trPr>
          <w:trHeight w:val="1890"/>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6.</w:t>
            </w: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both"/>
              <w:rPr>
                <w:color w:val="000000"/>
                <w:sz w:val="22"/>
                <w:szCs w:val="22"/>
              </w:rPr>
            </w:pPr>
            <w:r w:rsidRPr="00DE6EC0">
              <w:rPr>
                <w:color w:val="000000"/>
                <w:sz w:val="22"/>
                <w:szCs w:val="22"/>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3,37</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3,39</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3,39</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3,39</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3,39</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3,39</w:t>
            </w:r>
          </w:p>
        </w:tc>
        <w:tc>
          <w:tcPr>
            <w:tcW w:w="2644"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B22D7C" w:rsidP="00CF20D6">
            <w:pPr>
              <w:jc w:val="center"/>
              <w:rPr>
                <w:sz w:val="22"/>
                <w:szCs w:val="22"/>
              </w:rPr>
            </w:pPr>
            <w:r w:rsidRPr="00B22D7C">
              <w:rPr>
                <w:sz w:val="22"/>
                <w:szCs w:val="22"/>
              </w:rPr>
              <w:t>Значение показателей за 201</w:t>
            </w:r>
            <w:r>
              <w:rPr>
                <w:sz w:val="22"/>
                <w:szCs w:val="22"/>
              </w:rPr>
              <w:t>3</w:t>
            </w:r>
            <w:r w:rsidRPr="00B22D7C">
              <w:rPr>
                <w:sz w:val="22"/>
                <w:szCs w:val="22"/>
              </w:rPr>
              <w:t>-201</w:t>
            </w:r>
            <w:r>
              <w:rPr>
                <w:sz w:val="22"/>
                <w:szCs w:val="22"/>
              </w:rPr>
              <w:t>4</w:t>
            </w:r>
            <w:r w:rsidRPr="00B22D7C">
              <w:rPr>
                <w:sz w:val="22"/>
                <w:szCs w:val="22"/>
              </w:rPr>
              <w:t xml:space="preserve"> год</w:t>
            </w:r>
            <w:r>
              <w:rPr>
                <w:sz w:val="22"/>
                <w:szCs w:val="22"/>
              </w:rPr>
              <w:t>ы</w:t>
            </w:r>
            <w:r w:rsidRPr="00B22D7C">
              <w:rPr>
                <w:sz w:val="22"/>
                <w:szCs w:val="22"/>
              </w:rPr>
              <w:t xml:space="preserve"> скорректировано, в связи с получением уточненных данных </w:t>
            </w:r>
            <w:proofErr w:type="spellStart"/>
            <w:r w:rsidRPr="00B22D7C">
              <w:rPr>
                <w:sz w:val="22"/>
                <w:szCs w:val="22"/>
              </w:rPr>
              <w:t>Камчатстата</w:t>
            </w:r>
            <w:proofErr w:type="spellEnd"/>
          </w:p>
        </w:tc>
      </w:tr>
      <w:tr w:rsidR="000573C3" w:rsidRPr="00DE6EC0" w:rsidTr="0094072E">
        <w:trPr>
          <w:trHeight w:val="213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7.</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Доля населения, проживающего в населенных пунктах, не имеющих регулярного автобусного и (или) железнодорожного сообщения с административным центром городского округа (муниципального района), в общей численности населения городского округа (муниципального района)</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94072E">
        <w:trPr>
          <w:trHeight w:val="675"/>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Среднемесячная номинальная начисленная заработная плата работников:</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rPr>
                <w:sz w:val="22"/>
                <w:szCs w:val="22"/>
              </w:rPr>
            </w:pPr>
            <w:r w:rsidRPr="00DE6EC0">
              <w:rPr>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rPr>
                <w:sz w:val="22"/>
                <w:szCs w:val="22"/>
              </w:rPr>
            </w:pPr>
            <w:r w:rsidRPr="00DE6EC0">
              <w:rPr>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rPr>
                <w:sz w:val="22"/>
                <w:szCs w:val="22"/>
              </w:rPr>
            </w:pPr>
            <w:r w:rsidRPr="00DE6EC0">
              <w:rPr>
                <w:sz w:val="22"/>
                <w:szCs w:val="22"/>
              </w:rPr>
              <w:t> </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94072E">
        <w:trPr>
          <w:trHeight w:val="945"/>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крупных и средних предприятий и некоммерческих организаций городского округа (муниципального района)</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рублей</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57564,4</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62 570,10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67 255,50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70 989,58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73 119,27</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75 312,85</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CF20D6">
        <w:trPr>
          <w:trHeight w:val="705"/>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муниципальных дошкольных образовательных учреждений</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рублей</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32379,1</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38629,4</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40555,6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41975,0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43435,0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43435,0</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CF20D6">
        <w:trPr>
          <w:trHeight w:val="64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 xml:space="preserve">муниципальных </w:t>
            </w:r>
            <w:proofErr w:type="spellStart"/>
            <w:r w:rsidRPr="00DE6EC0">
              <w:rPr>
                <w:color w:val="000000"/>
                <w:sz w:val="22"/>
                <w:szCs w:val="22"/>
              </w:rPr>
              <w:t>общебразовательных</w:t>
            </w:r>
            <w:proofErr w:type="spellEnd"/>
            <w:r w:rsidRPr="00DE6EC0">
              <w:rPr>
                <w:color w:val="000000"/>
                <w:sz w:val="22"/>
                <w:szCs w:val="22"/>
              </w:rPr>
              <w:t xml:space="preserve"> учреждений</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рублей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40604,4</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46246,4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49545,4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52518,1</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54351,3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54351,3</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CF20D6">
        <w:trPr>
          <w:trHeight w:val="750"/>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учителей муниципальных общеобразовательных учреждений</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рублей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48836,5</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53678,0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55682,0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59018,0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61083,0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61083,0</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B22D7C" w:rsidRDefault="00B22D7C" w:rsidP="00CF20D6">
            <w:pPr>
              <w:jc w:val="center"/>
              <w:rPr>
                <w:bCs/>
                <w:color w:val="FF0000"/>
                <w:sz w:val="22"/>
                <w:szCs w:val="22"/>
              </w:rPr>
            </w:pPr>
            <w:r w:rsidRPr="00B22D7C">
              <w:rPr>
                <w:bCs/>
                <w:sz w:val="22"/>
                <w:szCs w:val="22"/>
              </w:rPr>
              <w:t>Значение показателей за 201</w:t>
            </w:r>
            <w:r>
              <w:rPr>
                <w:bCs/>
                <w:sz w:val="22"/>
                <w:szCs w:val="22"/>
              </w:rPr>
              <w:t>3</w:t>
            </w:r>
            <w:r w:rsidRPr="00B22D7C">
              <w:rPr>
                <w:bCs/>
                <w:sz w:val="22"/>
                <w:szCs w:val="22"/>
              </w:rPr>
              <w:t>-201</w:t>
            </w:r>
            <w:r>
              <w:rPr>
                <w:bCs/>
                <w:sz w:val="22"/>
                <w:szCs w:val="22"/>
              </w:rPr>
              <w:t>4</w:t>
            </w:r>
            <w:r w:rsidRPr="00B22D7C">
              <w:rPr>
                <w:bCs/>
                <w:sz w:val="22"/>
                <w:szCs w:val="22"/>
              </w:rPr>
              <w:t xml:space="preserve"> год</w:t>
            </w:r>
            <w:r>
              <w:rPr>
                <w:bCs/>
                <w:sz w:val="22"/>
                <w:szCs w:val="22"/>
              </w:rPr>
              <w:t>ы</w:t>
            </w:r>
            <w:r w:rsidRPr="00B22D7C">
              <w:rPr>
                <w:bCs/>
                <w:sz w:val="22"/>
                <w:szCs w:val="22"/>
              </w:rPr>
              <w:t xml:space="preserve"> скорректировано, в связи с получением уточненных данных </w:t>
            </w:r>
            <w:proofErr w:type="spellStart"/>
            <w:r w:rsidRPr="00B22D7C">
              <w:rPr>
                <w:bCs/>
                <w:sz w:val="22"/>
                <w:szCs w:val="22"/>
              </w:rPr>
              <w:t>Камчатстата</w:t>
            </w:r>
            <w:proofErr w:type="spellEnd"/>
          </w:p>
        </w:tc>
      </w:tr>
      <w:tr w:rsidR="000573C3" w:rsidRPr="00DE6EC0" w:rsidTr="00CF20D6">
        <w:trPr>
          <w:trHeight w:val="70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lastRenderedPageBreak/>
              <w:t> </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sz w:val="22"/>
                <w:szCs w:val="22"/>
              </w:rPr>
            </w:pPr>
            <w:r w:rsidRPr="00DE6EC0">
              <w:rPr>
                <w:sz w:val="22"/>
                <w:szCs w:val="22"/>
              </w:rPr>
              <w:t>муниципальных учреждений культуры и искусства</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рублей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34117,1</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43481,3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50330,2</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56671,0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58654,0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58654,0</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CF20D6">
        <w:trPr>
          <w:trHeight w:val="690"/>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sz w:val="22"/>
                <w:szCs w:val="22"/>
              </w:rPr>
            </w:pPr>
            <w:r w:rsidRPr="00DE6EC0">
              <w:rPr>
                <w:sz w:val="22"/>
                <w:szCs w:val="22"/>
              </w:rPr>
              <w:t>муниципальных учреждений физической культуры и спорта</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рублей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50283,5</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57218,2</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60868,5</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65428,0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67718,0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67718,0</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CF20D6">
        <w:trPr>
          <w:trHeight w:val="345"/>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573C3" w:rsidRPr="00DE6EC0" w:rsidRDefault="000573C3" w:rsidP="00CF20D6">
            <w:pPr>
              <w:jc w:val="center"/>
              <w:rPr>
                <w:b/>
                <w:sz w:val="22"/>
                <w:szCs w:val="22"/>
              </w:rPr>
            </w:pPr>
            <w:r w:rsidRPr="00DE6EC0">
              <w:rPr>
                <w:b/>
                <w:sz w:val="22"/>
                <w:szCs w:val="22"/>
              </w:rPr>
              <w:t>Дошкольное образование</w:t>
            </w:r>
          </w:p>
        </w:tc>
      </w:tr>
      <w:tr w:rsidR="000573C3" w:rsidRPr="00DE6EC0" w:rsidTr="0094072E">
        <w:trPr>
          <w:trHeight w:val="189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w:t>
            </w:r>
          </w:p>
        </w:tc>
        <w:tc>
          <w:tcPr>
            <w:tcW w:w="3613" w:type="dxa"/>
            <w:tcBorders>
              <w:top w:val="nil"/>
              <w:left w:val="nil"/>
              <w:bottom w:val="single" w:sz="4" w:space="0" w:color="auto"/>
              <w:right w:val="single" w:sz="4" w:space="0" w:color="auto"/>
            </w:tcBorders>
            <w:shd w:val="clear" w:color="auto" w:fill="auto"/>
            <w:hideMark/>
          </w:tcPr>
          <w:p w:rsidR="000573C3" w:rsidRPr="00DE6EC0" w:rsidRDefault="000573C3">
            <w:pPr>
              <w:jc w:val="both"/>
              <w:rPr>
                <w:sz w:val="22"/>
                <w:szCs w:val="22"/>
              </w:rPr>
            </w:pPr>
            <w:r w:rsidRPr="00DE6EC0">
              <w:rPr>
                <w:sz w:val="22"/>
                <w:szCs w:val="22"/>
              </w:rPr>
              <w:t>Доля детей в возрасте 1 - 6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1 - 6 лет</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76,50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73,80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75,40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79,50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80,50</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p>
        </w:tc>
      </w:tr>
      <w:tr w:rsidR="000573C3" w:rsidRPr="00DE6EC0" w:rsidTr="0094072E">
        <w:trPr>
          <w:trHeight w:val="1515"/>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10.</w:t>
            </w:r>
          </w:p>
        </w:tc>
        <w:tc>
          <w:tcPr>
            <w:tcW w:w="3613" w:type="dxa"/>
            <w:tcBorders>
              <w:top w:val="nil"/>
              <w:left w:val="nil"/>
              <w:bottom w:val="single" w:sz="4" w:space="0" w:color="auto"/>
              <w:right w:val="single" w:sz="4" w:space="0" w:color="auto"/>
            </w:tcBorders>
            <w:shd w:val="clear" w:color="auto" w:fill="auto"/>
            <w:hideMark/>
          </w:tcPr>
          <w:p w:rsidR="000573C3" w:rsidRPr="00DE6EC0" w:rsidRDefault="000573C3">
            <w:pPr>
              <w:jc w:val="both"/>
              <w:rPr>
                <w:color w:val="000000"/>
                <w:sz w:val="22"/>
                <w:szCs w:val="22"/>
              </w:rPr>
            </w:pPr>
            <w:r w:rsidRPr="00DE6EC0">
              <w:rPr>
                <w:color w:val="000000"/>
                <w:sz w:val="22"/>
                <w:szCs w:val="22"/>
              </w:rPr>
              <w:t>Доля детей в возрасте 1 - 6 лет, состоящих на учете для определения в муниципальные дошкольные образовательные учреждения, в общей численности детей в возрасте 1 - 6 лет</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25,96</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25,07</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23,47</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23,05</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21,18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20,00</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p>
        </w:tc>
      </w:tr>
      <w:tr w:rsidR="000573C3" w:rsidRPr="00DE6EC0" w:rsidTr="0094072E">
        <w:trPr>
          <w:trHeight w:val="186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11</w:t>
            </w:r>
          </w:p>
        </w:tc>
        <w:tc>
          <w:tcPr>
            <w:tcW w:w="3613" w:type="dxa"/>
            <w:tcBorders>
              <w:top w:val="nil"/>
              <w:left w:val="nil"/>
              <w:bottom w:val="single" w:sz="4" w:space="0" w:color="auto"/>
              <w:right w:val="single" w:sz="4" w:space="0" w:color="auto"/>
            </w:tcBorders>
            <w:shd w:val="clear" w:color="auto" w:fill="auto"/>
            <w:hideMark/>
          </w:tcPr>
          <w:p w:rsidR="000573C3" w:rsidRPr="00DE6EC0" w:rsidRDefault="000573C3">
            <w:pPr>
              <w:jc w:val="both"/>
              <w:rPr>
                <w:color w:val="000000"/>
                <w:sz w:val="22"/>
                <w:szCs w:val="22"/>
              </w:rPr>
            </w:pPr>
            <w:r w:rsidRPr="00DE6EC0">
              <w:rPr>
                <w:color w:val="000000"/>
                <w:sz w:val="22"/>
                <w:szCs w:val="22"/>
              </w:rPr>
              <w:t xml:space="preserve">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8,5</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6,70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6,38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6,25</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6,25</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CF20D6">
        <w:trPr>
          <w:trHeight w:val="345"/>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573C3" w:rsidRPr="00DE6EC0" w:rsidRDefault="000573C3" w:rsidP="00CF20D6">
            <w:pPr>
              <w:jc w:val="center"/>
              <w:rPr>
                <w:b/>
                <w:sz w:val="22"/>
                <w:szCs w:val="22"/>
              </w:rPr>
            </w:pPr>
            <w:r w:rsidRPr="00DE6EC0">
              <w:rPr>
                <w:b/>
                <w:sz w:val="22"/>
                <w:szCs w:val="22"/>
              </w:rPr>
              <w:t>Общее и дополнительное образование</w:t>
            </w:r>
          </w:p>
        </w:tc>
      </w:tr>
      <w:tr w:rsidR="000573C3" w:rsidRPr="00DE6EC0" w:rsidTr="00CF20D6">
        <w:trPr>
          <w:trHeight w:val="2070"/>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12.</w:t>
            </w: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both"/>
              <w:rPr>
                <w:color w:val="000000"/>
                <w:sz w:val="22"/>
                <w:szCs w:val="22"/>
              </w:rPr>
            </w:pPr>
            <w:r w:rsidRPr="00DE6EC0">
              <w:rPr>
                <w:color w:val="000000"/>
                <w:sz w:val="22"/>
                <w:szCs w:val="22"/>
              </w:rPr>
              <w:t>Доля лиц, сдавших единый государственный экзамен по русскому языку и математике, в общей численности выпускников муниципальных общеобразовательных учреждений, участвовавших в едином государственном экзамене по данным предметам</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92,80</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99,10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99,10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99,20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99,30</w:t>
            </w:r>
          </w:p>
        </w:tc>
        <w:tc>
          <w:tcPr>
            <w:tcW w:w="264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CF20D6">
        <w:trPr>
          <w:trHeight w:val="193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lastRenderedPageBreak/>
              <w:t>13.</w:t>
            </w: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Доля выпускников муниципальных общеобразовательных учреждений, не получивших аттестат о среднем (полном) образовании, в общей численности выпускников муниципальных общеобразовательных учреждений</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7,30</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1,43</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1,63</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1,49</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1,36</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1,23</w:t>
            </w:r>
          </w:p>
        </w:tc>
        <w:tc>
          <w:tcPr>
            <w:tcW w:w="264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rsidP="00CF20D6">
            <w:pPr>
              <w:jc w:val="center"/>
              <w:rPr>
                <w:sz w:val="22"/>
                <w:szCs w:val="22"/>
              </w:rPr>
            </w:pPr>
          </w:p>
        </w:tc>
      </w:tr>
      <w:tr w:rsidR="000573C3" w:rsidRPr="00DE6EC0" w:rsidTr="0094072E">
        <w:trPr>
          <w:trHeight w:val="1485"/>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14.</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Доля муниципальных общеобразовательных учреждений, соответствующих современным требованиям обучения, в общем количестве муниципальных общеобразовательных учреждений</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85,0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85,0</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p>
        </w:tc>
      </w:tr>
      <w:tr w:rsidR="000573C3" w:rsidRPr="00DE6EC0" w:rsidTr="0094072E">
        <w:trPr>
          <w:trHeight w:val="180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15.</w:t>
            </w:r>
          </w:p>
        </w:tc>
        <w:tc>
          <w:tcPr>
            <w:tcW w:w="3613" w:type="dxa"/>
            <w:tcBorders>
              <w:top w:val="nil"/>
              <w:left w:val="nil"/>
              <w:bottom w:val="single" w:sz="4" w:space="0" w:color="auto"/>
              <w:right w:val="single" w:sz="4" w:space="0" w:color="auto"/>
            </w:tcBorders>
            <w:shd w:val="clear" w:color="auto" w:fill="auto"/>
            <w:hideMark/>
          </w:tcPr>
          <w:p w:rsidR="000573C3" w:rsidRPr="00DE6EC0" w:rsidRDefault="000573C3" w:rsidP="00CF20D6">
            <w:pPr>
              <w:jc w:val="both"/>
              <w:rPr>
                <w:sz w:val="22"/>
                <w:szCs w:val="22"/>
              </w:rPr>
            </w:pPr>
            <w:r w:rsidRPr="00DE6EC0">
              <w:rPr>
                <w:sz w:val="22"/>
                <w:szCs w:val="22"/>
              </w:rPr>
              <w:t>Доля муниципальных общеобразовательных учреждений, здания которых находятся в аварийном состоянии или требуют капитального ремонта, в общем количестве муниципальных общеобразовательных учреждений</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2,63</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2,63</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B22D7C" w:rsidP="00CF20D6">
            <w:pPr>
              <w:jc w:val="center"/>
              <w:rPr>
                <w:sz w:val="22"/>
                <w:szCs w:val="22"/>
              </w:rPr>
            </w:pPr>
            <w:r w:rsidRPr="00B22D7C">
              <w:rPr>
                <w:sz w:val="22"/>
                <w:szCs w:val="22"/>
              </w:rPr>
              <w:t>Значение показателей за 201</w:t>
            </w:r>
            <w:r>
              <w:rPr>
                <w:sz w:val="22"/>
                <w:szCs w:val="22"/>
              </w:rPr>
              <w:t>3</w:t>
            </w:r>
            <w:r w:rsidRPr="00B22D7C">
              <w:rPr>
                <w:sz w:val="22"/>
                <w:szCs w:val="22"/>
              </w:rPr>
              <w:t>-201</w:t>
            </w:r>
            <w:r>
              <w:rPr>
                <w:sz w:val="22"/>
                <w:szCs w:val="22"/>
              </w:rPr>
              <w:t>4</w:t>
            </w:r>
            <w:r w:rsidRPr="00B22D7C">
              <w:rPr>
                <w:sz w:val="22"/>
                <w:szCs w:val="22"/>
              </w:rPr>
              <w:t xml:space="preserve"> год</w:t>
            </w:r>
            <w:r>
              <w:rPr>
                <w:sz w:val="22"/>
                <w:szCs w:val="22"/>
              </w:rPr>
              <w:t>ы</w:t>
            </w:r>
            <w:r w:rsidRPr="00B22D7C">
              <w:rPr>
                <w:sz w:val="22"/>
                <w:szCs w:val="22"/>
              </w:rPr>
              <w:t xml:space="preserve"> скорректировано, в связи с получением уточненных данных </w:t>
            </w:r>
            <w:proofErr w:type="spellStart"/>
            <w:r w:rsidRPr="00B22D7C">
              <w:rPr>
                <w:sz w:val="22"/>
                <w:szCs w:val="22"/>
              </w:rPr>
              <w:t>Камчатстата</w:t>
            </w:r>
            <w:proofErr w:type="spellEnd"/>
          </w:p>
        </w:tc>
      </w:tr>
      <w:tr w:rsidR="000573C3" w:rsidRPr="00DE6EC0" w:rsidTr="00CF20D6">
        <w:trPr>
          <w:trHeight w:val="129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16.</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 xml:space="preserve">Доля детей </w:t>
            </w:r>
            <w:r w:rsidR="00B20F62">
              <w:rPr>
                <w:color w:val="000000"/>
                <w:sz w:val="22"/>
                <w:szCs w:val="22"/>
              </w:rPr>
              <w:t>1</w:t>
            </w:r>
            <w:r w:rsidRPr="00DE6EC0">
              <w:rPr>
                <w:color w:val="000000"/>
                <w:sz w:val="22"/>
                <w:szCs w:val="22"/>
              </w:rPr>
              <w:t xml:space="preserve"> и </w:t>
            </w:r>
            <w:r w:rsidR="00B20F62">
              <w:rPr>
                <w:color w:val="000000"/>
                <w:sz w:val="22"/>
                <w:szCs w:val="22"/>
              </w:rPr>
              <w:t>2</w:t>
            </w:r>
            <w:r w:rsidRPr="00DE6EC0">
              <w:rPr>
                <w:color w:val="000000"/>
                <w:sz w:val="22"/>
                <w:szCs w:val="22"/>
              </w:rPr>
              <w:t xml:space="preserve"> групп здоровья в общей </w:t>
            </w:r>
            <w:proofErr w:type="gramStart"/>
            <w:r w:rsidRPr="00DE6EC0">
              <w:rPr>
                <w:color w:val="000000"/>
                <w:sz w:val="22"/>
                <w:szCs w:val="22"/>
              </w:rPr>
              <w:t>численности</w:t>
            </w:r>
            <w:proofErr w:type="gramEnd"/>
            <w:r w:rsidRPr="00DE6EC0">
              <w:rPr>
                <w:color w:val="000000"/>
                <w:sz w:val="22"/>
                <w:szCs w:val="22"/>
              </w:rPr>
              <w:t xml:space="preserve"> обучающихся в муниципальных общеобразовательных учреждениях</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87,6</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87,6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83,8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88,0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88,0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88,0</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r w:rsidRPr="00DE6EC0">
              <w:rPr>
                <w:sz w:val="22"/>
                <w:szCs w:val="22"/>
              </w:rPr>
              <w:t>По данным Министерства здравоохранения Камчатского края</w:t>
            </w:r>
          </w:p>
        </w:tc>
      </w:tr>
      <w:tr w:rsidR="000573C3" w:rsidRPr="00DE6EC0" w:rsidTr="00CF20D6">
        <w:trPr>
          <w:trHeight w:val="196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17.</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both"/>
              <w:rPr>
                <w:color w:val="000000"/>
                <w:sz w:val="22"/>
                <w:szCs w:val="22"/>
              </w:rPr>
            </w:pPr>
            <w:r w:rsidRPr="00DE6EC0">
              <w:rPr>
                <w:color w:val="000000"/>
                <w:sz w:val="22"/>
                <w:szCs w:val="22"/>
              </w:rPr>
              <w:t xml:space="preserve">Доля обучающихся в муниципальных общеобразовательных учреждениях, занимающихся во вторую (третью) смену, в общей </w:t>
            </w:r>
            <w:proofErr w:type="gramStart"/>
            <w:r w:rsidRPr="00DE6EC0">
              <w:rPr>
                <w:color w:val="000000"/>
                <w:sz w:val="22"/>
                <w:szCs w:val="22"/>
              </w:rPr>
              <w:t>численности</w:t>
            </w:r>
            <w:proofErr w:type="gramEnd"/>
            <w:r w:rsidRPr="00DE6EC0">
              <w:rPr>
                <w:color w:val="000000"/>
                <w:sz w:val="22"/>
                <w:szCs w:val="22"/>
              </w:rPr>
              <w:t xml:space="preserve"> обучающихся в муниципальных общеобразовательных учреждениях</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12,4</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13,58</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14,09</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14,63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15,15</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15,26</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B22D7C" w:rsidP="00CF20D6">
            <w:pPr>
              <w:jc w:val="center"/>
              <w:rPr>
                <w:sz w:val="22"/>
                <w:szCs w:val="22"/>
              </w:rPr>
            </w:pPr>
            <w:r w:rsidRPr="00B22D7C">
              <w:rPr>
                <w:sz w:val="22"/>
                <w:szCs w:val="22"/>
              </w:rPr>
              <w:t>Значение показател</w:t>
            </w:r>
            <w:r w:rsidR="00AF5676">
              <w:rPr>
                <w:sz w:val="22"/>
                <w:szCs w:val="22"/>
              </w:rPr>
              <w:t>я</w:t>
            </w:r>
            <w:r w:rsidRPr="00B22D7C">
              <w:rPr>
                <w:sz w:val="22"/>
                <w:szCs w:val="22"/>
              </w:rPr>
              <w:t xml:space="preserve"> за 201</w:t>
            </w:r>
            <w:r>
              <w:rPr>
                <w:sz w:val="22"/>
                <w:szCs w:val="22"/>
              </w:rPr>
              <w:t>4</w:t>
            </w:r>
            <w:r w:rsidRPr="00B22D7C">
              <w:rPr>
                <w:sz w:val="22"/>
                <w:szCs w:val="22"/>
              </w:rPr>
              <w:t xml:space="preserve"> год скорректировано, в связи с получением уточненных данных </w:t>
            </w:r>
            <w:proofErr w:type="spellStart"/>
            <w:r w:rsidRPr="00B22D7C">
              <w:rPr>
                <w:sz w:val="22"/>
                <w:szCs w:val="22"/>
              </w:rPr>
              <w:t>Камчатстата</w:t>
            </w:r>
            <w:proofErr w:type="spellEnd"/>
          </w:p>
        </w:tc>
      </w:tr>
      <w:tr w:rsidR="000573C3" w:rsidRPr="00DE6EC0" w:rsidTr="00CF20D6">
        <w:trPr>
          <w:trHeight w:val="166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lastRenderedPageBreak/>
              <w:t>18.</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both"/>
              <w:rPr>
                <w:sz w:val="22"/>
                <w:szCs w:val="22"/>
              </w:rPr>
            </w:pPr>
            <w:r w:rsidRPr="00DE6EC0">
              <w:rPr>
                <w:sz w:val="22"/>
                <w:szCs w:val="22"/>
              </w:rPr>
              <w:t>Расходы бюджета муниципального образования на общее образование в расчете на 1 обучающегося в муниципальных общеобразовательных учреждениях</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тыс. руб.</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139,1</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138,15</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136,34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137,74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136,87</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140,29</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B22D7C" w:rsidP="00CF20D6">
            <w:pPr>
              <w:jc w:val="center"/>
              <w:rPr>
                <w:sz w:val="22"/>
                <w:szCs w:val="22"/>
              </w:rPr>
            </w:pPr>
            <w:r w:rsidRPr="00B22D7C">
              <w:rPr>
                <w:sz w:val="22"/>
                <w:szCs w:val="22"/>
              </w:rPr>
              <w:t>Значение показател</w:t>
            </w:r>
            <w:r w:rsidR="00AF5676">
              <w:rPr>
                <w:sz w:val="22"/>
                <w:szCs w:val="22"/>
              </w:rPr>
              <w:t>я</w:t>
            </w:r>
            <w:r w:rsidRPr="00B22D7C">
              <w:rPr>
                <w:sz w:val="22"/>
                <w:szCs w:val="22"/>
              </w:rPr>
              <w:t xml:space="preserve"> за </w:t>
            </w:r>
            <w:r w:rsidR="00AF5676">
              <w:rPr>
                <w:sz w:val="22"/>
                <w:szCs w:val="22"/>
              </w:rPr>
              <w:t>2</w:t>
            </w:r>
            <w:r w:rsidRPr="00B22D7C">
              <w:rPr>
                <w:sz w:val="22"/>
                <w:szCs w:val="22"/>
              </w:rPr>
              <w:t>01</w:t>
            </w:r>
            <w:r>
              <w:rPr>
                <w:sz w:val="22"/>
                <w:szCs w:val="22"/>
              </w:rPr>
              <w:t>4</w:t>
            </w:r>
            <w:r w:rsidRPr="00B22D7C">
              <w:rPr>
                <w:sz w:val="22"/>
                <w:szCs w:val="22"/>
              </w:rPr>
              <w:t xml:space="preserve"> год скорректировано, в связи с получением уточненных данных </w:t>
            </w:r>
            <w:proofErr w:type="spellStart"/>
            <w:r w:rsidRPr="00B22D7C">
              <w:rPr>
                <w:sz w:val="22"/>
                <w:szCs w:val="22"/>
              </w:rPr>
              <w:t>Камчатстата</w:t>
            </w:r>
            <w:proofErr w:type="spellEnd"/>
          </w:p>
        </w:tc>
      </w:tr>
      <w:tr w:rsidR="000573C3" w:rsidRPr="00DE6EC0" w:rsidTr="00CF20D6">
        <w:trPr>
          <w:trHeight w:val="190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19.</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both"/>
              <w:rPr>
                <w:sz w:val="22"/>
                <w:szCs w:val="22"/>
              </w:rPr>
            </w:pPr>
            <w:r w:rsidRPr="00DE6EC0">
              <w:rPr>
                <w:sz w:val="22"/>
                <w:szCs w:val="22"/>
              </w:rPr>
              <w:t xml:space="preserve">Доля детей в возрасте 5 - 18 лет, </w:t>
            </w:r>
            <w:r w:rsidRPr="00DE6EC0">
              <w:rPr>
                <w:sz w:val="22"/>
                <w:szCs w:val="22"/>
              </w:rPr>
              <w:br/>
              <w:t>получающих услуги по дополнительному образованию в организациях различной организационно-правовой формы и формы собственности, в общей численности детей данной возрастной группы</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77,00</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77,30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77,40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77,40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77,40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77,40</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w:t>
            </w:r>
          </w:p>
        </w:tc>
      </w:tr>
      <w:tr w:rsidR="000573C3" w:rsidRPr="00DE6EC0" w:rsidTr="00CF20D6">
        <w:trPr>
          <w:trHeight w:val="345"/>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573C3" w:rsidRPr="00DE6EC0" w:rsidRDefault="000573C3">
            <w:pPr>
              <w:jc w:val="center"/>
              <w:rPr>
                <w:b/>
                <w:sz w:val="22"/>
                <w:szCs w:val="22"/>
              </w:rPr>
            </w:pPr>
            <w:r w:rsidRPr="00DE6EC0">
              <w:rPr>
                <w:b/>
                <w:sz w:val="22"/>
                <w:szCs w:val="22"/>
              </w:rPr>
              <w:t>Культура</w:t>
            </w:r>
          </w:p>
        </w:tc>
      </w:tr>
      <w:tr w:rsidR="000573C3" w:rsidRPr="00DE6EC0" w:rsidTr="0094072E">
        <w:trPr>
          <w:trHeight w:val="1545"/>
        </w:trPr>
        <w:tc>
          <w:tcPr>
            <w:tcW w:w="69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20.</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Уровень фактической обеспеченности учреждениями культуры в городском округе (муниципальном районе) от нормативной потребности:</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 </w:t>
            </w:r>
          </w:p>
        </w:tc>
        <w:tc>
          <w:tcPr>
            <w:tcW w:w="2644" w:type="dxa"/>
            <w:vMerge w:val="restart"/>
            <w:tcBorders>
              <w:top w:val="nil"/>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r>
      <w:tr w:rsidR="000573C3" w:rsidRPr="00DE6EC0" w:rsidTr="0094072E">
        <w:trPr>
          <w:trHeight w:val="495"/>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клубами и учреждениями клубного типа</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43,43</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43,2</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43,71</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43,71</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43,71</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43,71</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r>
      <w:tr w:rsidR="000573C3" w:rsidRPr="00DE6EC0" w:rsidTr="0094072E">
        <w:trPr>
          <w:trHeight w:val="495"/>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библиотеками</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76,85</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76,44</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71,82</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71,82</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71,82</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71,82</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r>
      <w:tr w:rsidR="000573C3" w:rsidRPr="00DE6EC0" w:rsidTr="00CF20D6">
        <w:trPr>
          <w:trHeight w:val="480"/>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парками культуры и отдыха</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50</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r>
      <w:tr w:rsidR="000573C3" w:rsidRPr="00DE6EC0" w:rsidTr="00CF20D6">
        <w:trPr>
          <w:trHeight w:val="1545"/>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21.</w:t>
            </w:r>
          </w:p>
        </w:tc>
        <w:tc>
          <w:tcPr>
            <w:tcW w:w="3613" w:type="dxa"/>
            <w:tcBorders>
              <w:top w:val="single" w:sz="4" w:space="0" w:color="auto"/>
              <w:left w:val="single" w:sz="4" w:space="0" w:color="auto"/>
              <w:bottom w:val="single" w:sz="4" w:space="0" w:color="auto"/>
              <w:right w:val="single" w:sz="4" w:space="0" w:color="auto"/>
            </w:tcBorders>
            <w:shd w:val="clear" w:color="auto" w:fill="auto"/>
            <w:hideMark/>
          </w:tcPr>
          <w:p w:rsidR="000573C3" w:rsidRPr="00DE6EC0" w:rsidRDefault="000573C3" w:rsidP="00CF20D6">
            <w:pPr>
              <w:jc w:val="both"/>
              <w:rPr>
                <w:color w:val="000000"/>
                <w:sz w:val="22"/>
                <w:szCs w:val="22"/>
              </w:rPr>
            </w:pPr>
            <w:r w:rsidRPr="00DE6EC0">
              <w:rPr>
                <w:color w:val="000000"/>
                <w:sz w:val="22"/>
                <w:szCs w:val="22"/>
              </w:rPr>
              <w:t>Доля муниципальных учреждений культуры, здания которых находятся в аварийном состоянии или требуют капитального ремонта, в общем количестве муниципальных учреждений культуры</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8,33</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8,33</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8,33</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8,33</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8,33</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8,33</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sz w:val="22"/>
                <w:szCs w:val="22"/>
              </w:rPr>
            </w:pPr>
            <w:r w:rsidRPr="00DE6EC0">
              <w:rPr>
                <w:sz w:val="22"/>
                <w:szCs w:val="22"/>
              </w:rPr>
              <w:t> </w:t>
            </w:r>
          </w:p>
        </w:tc>
      </w:tr>
      <w:tr w:rsidR="000573C3" w:rsidRPr="00DE6EC0" w:rsidTr="00CF20D6">
        <w:trPr>
          <w:trHeight w:val="2250"/>
        </w:trPr>
        <w:tc>
          <w:tcPr>
            <w:tcW w:w="6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lastRenderedPageBreak/>
              <w:t>22.</w:t>
            </w:r>
          </w:p>
        </w:tc>
        <w:tc>
          <w:tcPr>
            <w:tcW w:w="3613" w:type="dxa"/>
            <w:tcBorders>
              <w:top w:val="single" w:sz="4" w:space="0" w:color="auto"/>
              <w:left w:val="single" w:sz="4" w:space="0" w:color="auto"/>
              <w:bottom w:val="single" w:sz="4" w:space="0" w:color="auto"/>
              <w:right w:val="single" w:sz="4" w:space="0" w:color="auto"/>
            </w:tcBorders>
            <w:shd w:val="clear" w:color="auto" w:fill="auto"/>
            <w:hideMark/>
          </w:tcPr>
          <w:p w:rsidR="000573C3" w:rsidRPr="00DE6EC0" w:rsidRDefault="000573C3" w:rsidP="00CF20D6">
            <w:pPr>
              <w:jc w:val="both"/>
              <w:rPr>
                <w:color w:val="000000"/>
                <w:sz w:val="22"/>
                <w:szCs w:val="22"/>
              </w:rPr>
            </w:pPr>
            <w:r w:rsidRPr="00DE6EC0">
              <w:rPr>
                <w:color w:val="000000"/>
                <w:sz w:val="22"/>
                <w:szCs w:val="22"/>
              </w:rPr>
              <w:t>Доля объектов культурного наследия, находящихся в муниципальной собственности и требующих консервации или реставрации, в общем количестве объектов культурного наследия, находящихся в муниципальной собственности</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66,60</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66,60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8,33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8,33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8,33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8,33</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3F5C36" w:rsidP="00CF20D6">
            <w:pPr>
              <w:jc w:val="center"/>
              <w:rPr>
                <w:sz w:val="22"/>
                <w:szCs w:val="22"/>
              </w:rPr>
            </w:pPr>
            <w:r w:rsidRPr="003F5C36">
              <w:rPr>
                <w:sz w:val="22"/>
                <w:szCs w:val="22"/>
              </w:rPr>
              <w:t>Значение показател</w:t>
            </w:r>
            <w:r>
              <w:rPr>
                <w:sz w:val="22"/>
                <w:szCs w:val="22"/>
              </w:rPr>
              <w:t>я</w:t>
            </w:r>
            <w:r w:rsidRPr="003F5C36">
              <w:rPr>
                <w:sz w:val="22"/>
                <w:szCs w:val="22"/>
              </w:rPr>
              <w:t xml:space="preserve"> за 2014 год скорректировано, в связи с получением уточненных данных </w:t>
            </w:r>
            <w:proofErr w:type="spellStart"/>
            <w:r w:rsidRPr="003F5C36">
              <w:rPr>
                <w:sz w:val="22"/>
                <w:szCs w:val="22"/>
              </w:rPr>
              <w:t>Камчатстата</w:t>
            </w:r>
            <w:proofErr w:type="spellEnd"/>
          </w:p>
        </w:tc>
      </w:tr>
      <w:tr w:rsidR="000573C3" w:rsidRPr="00DE6EC0" w:rsidTr="00CF20D6">
        <w:trPr>
          <w:trHeight w:val="330"/>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noWrap/>
            <w:hideMark/>
          </w:tcPr>
          <w:p w:rsidR="000573C3" w:rsidRPr="00DE6EC0" w:rsidRDefault="000573C3">
            <w:pPr>
              <w:jc w:val="center"/>
              <w:rPr>
                <w:b/>
                <w:sz w:val="22"/>
                <w:szCs w:val="22"/>
              </w:rPr>
            </w:pPr>
            <w:r w:rsidRPr="00DE6EC0">
              <w:rPr>
                <w:b/>
                <w:sz w:val="22"/>
                <w:szCs w:val="22"/>
              </w:rPr>
              <w:t>Физическая культура и спорт</w:t>
            </w:r>
          </w:p>
        </w:tc>
      </w:tr>
      <w:tr w:rsidR="000573C3" w:rsidRPr="00DE6EC0" w:rsidTr="0094072E">
        <w:trPr>
          <w:trHeight w:val="990"/>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23</w:t>
            </w:r>
          </w:p>
        </w:tc>
        <w:tc>
          <w:tcPr>
            <w:tcW w:w="3613" w:type="dxa"/>
            <w:tcBorders>
              <w:top w:val="nil"/>
              <w:left w:val="nil"/>
              <w:bottom w:val="single" w:sz="4" w:space="0" w:color="auto"/>
              <w:right w:val="single" w:sz="4" w:space="0" w:color="auto"/>
            </w:tcBorders>
            <w:shd w:val="clear" w:color="auto" w:fill="auto"/>
            <w:hideMark/>
          </w:tcPr>
          <w:p w:rsidR="000573C3" w:rsidRPr="00DE6EC0" w:rsidRDefault="000573C3" w:rsidP="00CF20D6">
            <w:pPr>
              <w:jc w:val="both"/>
              <w:rPr>
                <w:sz w:val="22"/>
                <w:szCs w:val="22"/>
              </w:rPr>
            </w:pPr>
            <w:r w:rsidRPr="00DE6EC0">
              <w:rPr>
                <w:sz w:val="22"/>
                <w:szCs w:val="22"/>
              </w:rPr>
              <w:t>Доля населения, систематически занимающегося физической культурой и спортом</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18,29</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24,30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25,60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25,70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25,80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25,80</w:t>
            </w:r>
          </w:p>
        </w:tc>
        <w:tc>
          <w:tcPr>
            <w:tcW w:w="2644" w:type="dxa"/>
            <w:tcBorders>
              <w:top w:val="nil"/>
              <w:left w:val="nil"/>
              <w:bottom w:val="single" w:sz="4" w:space="0" w:color="auto"/>
              <w:right w:val="single" w:sz="4" w:space="0" w:color="auto"/>
            </w:tcBorders>
            <w:shd w:val="clear" w:color="auto" w:fill="auto"/>
            <w:noWrap/>
            <w:vAlign w:val="center"/>
            <w:hideMark/>
          </w:tcPr>
          <w:p w:rsidR="000573C3" w:rsidRPr="00DE6EC0" w:rsidRDefault="003F5C36" w:rsidP="00CF20D6">
            <w:pPr>
              <w:jc w:val="center"/>
              <w:rPr>
                <w:sz w:val="22"/>
                <w:szCs w:val="22"/>
              </w:rPr>
            </w:pPr>
            <w:r w:rsidRPr="00B22D7C">
              <w:rPr>
                <w:sz w:val="22"/>
                <w:szCs w:val="22"/>
              </w:rPr>
              <w:t>Значение показател</w:t>
            </w:r>
            <w:r>
              <w:rPr>
                <w:sz w:val="22"/>
                <w:szCs w:val="22"/>
              </w:rPr>
              <w:t>я</w:t>
            </w:r>
            <w:r w:rsidRPr="00B22D7C">
              <w:rPr>
                <w:sz w:val="22"/>
                <w:szCs w:val="22"/>
              </w:rPr>
              <w:t xml:space="preserve"> за 201</w:t>
            </w:r>
            <w:r>
              <w:rPr>
                <w:sz w:val="22"/>
                <w:szCs w:val="22"/>
              </w:rPr>
              <w:t>3</w:t>
            </w:r>
            <w:r w:rsidRPr="00B22D7C">
              <w:rPr>
                <w:sz w:val="22"/>
                <w:szCs w:val="22"/>
              </w:rPr>
              <w:t xml:space="preserve">год скорректировано, в связи с получением уточненных данных </w:t>
            </w:r>
            <w:proofErr w:type="spellStart"/>
            <w:r w:rsidRPr="00B22D7C">
              <w:rPr>
                <w:sz w:val="22"/>
                <w:szCs w:val="22"/>
              </w:rPr>
              <w:t>Камчатстата</w:t>
            </w:r>
            <w:proofErr w:type="spellEnd"/>
          </w:p>
        </w:tc>
      </w:tr>
      <w:tr w:rsidR="000573C3" w:rsidRPr="00DE6EC0" w:rsidTr="0094072E">
        <w:trPr>
          <w:trHeight w:val="1365"/>
        </w:trPr>
        <w:tc>
          <w:tcPr>
            <w:tcW w:w="698" w:type="dxa"/>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23.1</w:t>
            </w:r>
          </w:p>
        </w:tc>
        <w:tc>
          <w:tcPr>
            <w:tcW w:w="3613" w:type="dxa"/>
            <w:tcBorders>
              <w:top w:val="nil"/>
              <w:left w:val="nil"/>
              <w:bottom w:val="single" w:sz="4" w:space="0" w:color="auto"/>
              <w:right w:val="single" w:sz="4" w:space="0" w:color="auto"/>
            </w:tcBorders>
            <w:shd w:val="clear" w:color="auto" w:fill="auto"/>
            <w:hideMark/>
          </w:tcPr>
          <w:p w:rsidR="000573C3" w:rsidRPr="00DE6EC0" w:rsidRDefault="000573C3" w:rsidP="00CF20D6">
            <w:pPr>
              <w:jc w:val="both"/>
              <w:rPr>
                <w:sz w:val="22"/>
                <w:szCs w:val="22"/>
              </w:rPr>
            </w:pPr>
            <w:r w:rsidRPr="00DE6EC0">
              <w:rPr>
                <w:sz w:val="22"/>
                <w:szCs w:val="22"/>
              </w:rPr>
              <w:t xml:space="preserve">Доля </w:t>
            </w:r>
            <w:proofErr w:type="gramStart"/>
            <w:r w:rsidRPr="00DE6EC0">
              <w:rPr>
                <w:sz w:val="22"/>
                <w:szCs w:val="22"/>
              </w:rPr>
              <w:t>обучающихся</w:t>
            </w:r>
            <w:proofErr w:type="gramEnd"/>
            <w:r w:rsidRPr="00DE6EC0">
              <w:rPr>
                <w:sz w:val="22"/>
                <w:szCs w:val="22"/>
              </w:rPr>
              <w:t>, систематически занимающихся физической культурой и спортом, в общей численности обучающихся</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58,50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43,60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70,90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96,10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96,30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97,00</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center"/>
              <w:rPr>
                <w:sz w:val="22"/>
                <w:szCs w:val="22"/>
              </w:rPr>
            </w:pPr>
            <w:r w:rsidRPr="00DE6EC0">
              <w:rPr>
                <w:sz w:val="22"/>
                <w:szCs w:val="22"/>
              </w:rPr>
              <w:t>Значения за 2013-2015 годы указаны по данным Министерства спорта и молодежной политики Камчатского края</w:t>
            </w:r>
          </w:p>
        </w:tc>
      </w:tr>
      <w:tr w:rsidR="000573C3" w:rsidRPr="00DE6EC0" w:rsidTr="00CF20D6">
        <w:trPr>
          <w:trHeight w:val="390"/>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0573C3" w:rsidRPr="00DE6EC0" w:rsidRDefault="000573C3">
            <w:pPr>
              <w:jc w:val="center"/>
              <w:rPr>
                <w:b/>
                <w:color w:val="000000"/>
                <w:sz w:val="22"/>
                <w:szCs w:val="22"/>
              </w:rPr>
            </w:pPr>
            <w:r w:rsidRPr="00DE6EC0">
              <w:rPr>
                <w:b/>
                <w:color w:val="000000"/>
                <w:sz w:val="22"/>
                <w:szCs w:val="22"/>
              </w:rPr>
              <w:t>Жилищное строительство и обеспечение граждан жильем</w:t>
            </w:r>
          </w:p>
        </w:tc>
      </w:tr>
      <w:tr w:rsidR="000573C3" w:rsidRPr="00DE6EC0" w:rsidTr="00CF20D6">
        <w:trPr>
          <w:trHeight w:val="1185"/>
        </w:trPr>
        <w:tc>
          <w:tcPr>
            <w:tcW w:w="6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24.</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both"/>
              <w:rPr>
                <w:color w:val="000000"/>
                <w:sz w:val="22"/>
                <w:szCs w:val="22"/>
              </w:rPr>
            </w:pPr>
            <w:r w:rsidRPr="00DE6EC0">
              <w:rPr>
                <w:color w:val="000000"/>
                <w:sz w:val="22"/>
                <w:szCs w:val="22"/>
              </w:rPr>
              <w:t>Общая площадь жилых помещений, приходящаяся в среднем на одного жителя - всего</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кв. метров</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24,00</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24,50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24,50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24,70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24,90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24,90</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AF5676" w:rsidP="00CF20D6">
            <w:pPr>
              <w:jc w:val="center"/>
              <w:rPr>
                <w:sz w:val="22"/>
                <w:szCs w:val="22"/>
              </w:rPr>
            </w:pPr>
            <w:r w:rsidRPr="00B22D7C">
              <w:rPr>
                <w:sz w:val="22"/>
                <w:szCs w:val="22"/>
              </w:rPr>
              <w:t>Значение показател</w:t>
            </w:r>
            <w:r>
              <w:rPr>
                <w:sz w:val="22"/>
                <w:szCs w:val="22"/>
              </w:rPr>
              <w:t>я</w:t>
            </w:r>
            <w:r w:rsidRPr="00B22D7C">
              <w:rPr>
                <w:sz w:val="22"/>
                <w:szCs w:val="22"/>
              </w:rPr>
              <w:t xml:space="preserve"> за 201</w:t>
            </w:r>
            <w:r>
              <w:rPr>
                <w:sz w:val="22"/>
                <w:szCs w:val="22"/>
              </w:rPr>
              <w:t>4</w:t>
            </w:r>
            <w:r w:rsidRPr="00B22D7C">
              <w:rPr>
                <w:sz w:val="22"/>
                <w:szCs w:val="22"/>
              </w:rPr>
              <w:t xml:space="preserve"> год скорректировано, в связи с получением уточненных данных </w:t>
            </w:r>
            <w:proofErr w:type="spellStart"/>
            <w:r w:rsidRPr="00B22D7C">
              <w:rPr>
                <w:sz w:val="22"/>
                <w:szCs w:val="22"/>
              </w:rPr>
              <w:t>Камчатстата</w:t>
            </w:r>
            <w:proofErr w:type="spellEnd"/>
          </w:p>
        </w:tc>
      </w:tr>
      <w:tr w:rsidR="000573C3" w:rsidRPr="00DE6EC0" w:rsidTr="00CF20D6">
        <w:trPr>
          <w:trHeight w:val="615"/>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xml:space="preserve">в том числе                                            </w:t>
            </w:r>
            <w:proofErr w:type="gramStart"/>
            <w:r w:rsidRPr="00DE6EC0">
              <w:rPr>
                <w:color w:val="000000"/>
                <w:sz w:val="22"/>
                <w:szCs w:val="22"/>
              </w:rPr>
              <w:t>введенная</w:t>
            </w:r>
            <w:proofErr w:type="gramEnd"/>
            <w:r w:rsidRPr="00DE6EC0">
              <w:rPr>
                <w:color w:val="000000"/>
                <w:sz w:val="22"/>
                <w:szCs w:val="22"/>
              </w:rPr>
              <w:t xml:space="preserve"> в действие за год</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кв. метров</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0,32</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0,33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0,23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0,32</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0,32</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0,32</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sz w:val="22"/>
                <w:szCs w:val="22"/>
              </w:rPr>
            </w:pPr>
            <w:r w:rsidRPr="00DE6EC0">
              <w:rPr>
                <w:sz w:val="22"/>
                <w:szCs w:val="22"/>
              </w:rPr>
              <w:t> </w:t>
            </w:r>
          </w:p>
        </w:tc>
      </w:tr>
      <w:tr w:rsidR="000573C3" w:rsidRPr="00DE6EC0" w:rsidTr="00CF20D6">
        <w:trPr>
          <w:trHeight w:val="1380"/>
        </w:trPr>
        <w:tc>
          <w:tcPr>
            <w:tcW w:w="6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25.</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both"/>
              <w:rPr>
                <w:sz w:val="22"/>
                <w:szCs w:val="22"/>
              </w:rPr>
            </w:pPr>
            <w:r w:rsidRPr="00DE6EC0">
              <w:rPr>
                <w:sz w:val="22"/>
                <w:szCs w:val="22"/>
              </w:rPr>
              <w:t xml:space="preserve">Площадь земельных участков, предоставленных для строительства в расчете на 10 тыс. человек населения, - всего </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га</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12,93</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3,19</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11,23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11,23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11,23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11,23</w:t>
            </w:r>
          </w:p>
        </w:tc>
        <w:tc>
          <w:tcPr>
            <w:tcW w:w="26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Default="000573C3">
            <w:pPr>
              <w:rPr>
                <w:sz w:val="22"/>
                <w:szCs w:val="22"/>
              </w:rPr>
            </w:pPr>
            <w:r w:rsidRPr="00DE6EC0">
              <w:rPr>
                <w:sz w:val="22"/>
                <w:szCs w:val="22"/>
              </w:rPr>
              <w:t> </w:t>
            </w:r>
          </w:p>
          <w:p w:rsidR="00AF5676" w:rsidRDefault="00AF5676">
            <w:pPr>
              <w:rPr>
                <w:sz w:val="22"/>
                <w:szCs w:val="22"/>
              </w:rPr>
            </w:pPr>
          </w:p>
          <w:p w:rsidR="00AF5676" w:rsidRDefault="00AF5676">
            <w:pPr>
              <w:rPr>
                <w:sz w:val="22"/>
                <w:szCs w:val="22"/>
              </w:rPr>
            </w:pPr>
          </w:p>
          <w:p w:rsidR="00AF5676" w:rsidRDefault="00AF5676">
            <w:pPr>
              <w:rPr>
                <w:sz w:val="22"/>
                <w:szCs w:val="22"/>
              </w:rPr>
            </w:pPr>
          </w:p>
          <w:p w:rsidR="00AF5676" w:rsidRDefault="00AF5676">
            <w:pPr>
              <w:rPr>
                <w:sz w:val="22"/>
                <w:szCs w:val="22"/>
              </w:rPr>
            </w:pPr>
          </w:p>
          <w:p w:rsidR="00AF5676" w:rsidRPr="00DE6EC0" w:rsidRDefault="00AF5676" w:rsidP="00CF20D6">
            <w:pPr>
              <w:jc w:val="center"/>
              <w:rPr>
                <w:sz w:val="22"/>
                <w:szCs w:val="22"/>
              </w:rPr>
            </w:pPr>
            <w:r w:rsidRPr="00B22D7C">
              <w:rPr>
                <w:sz w:val="22"/>
                <w:szCs w:val="22"/>
              </w:rPr>
              <w:lastRenderedPageBreak/>
              <w:t>Значение показателей за 201</w:t>
            </w:r>
            <w:r>
              <w:rPr>
                <w:sz w:val="22"/>
                <w:szCs w:val="22"/>
              </w:rPr>
              <w:t>3</w:t>
            </w:r>
            <w:r w:rsidRPr="00B22D7C">
              <w:rPr>
                <w:sz w:val="22"/>
                <w:szCs w:val="22"/>
              </w:rPr>
              <w:t>-201</w:t>
            </w:r>
            <w:r>
              <w:rPr>
                <w:sz w:val="22"/>
                <w:szCs w:val="22"/>
              </w:rPr>
              <w:t>4</w:t>
            </w:r>
            <w:r w:rsidRPr="00B22D7C">
              <w:rPr>
                <w:sz w:val="22"/>
                <w:szCs w:val="22"/>
              </w:rPr>
              <w:t xml:space="preserve"> год</w:t>
            </w:r>
            <w:r>
              <w:rPr>
                <w:sz w:val="22"/>
                <w:szCs w:val="22"/>
              </w:rPr>
              <w:t>ы</w:t>
            </w:r>
            <w:r w:rsidRPr="00B22D7C">
              <w:rPr>
                <w:sz w:val="22"/>
                <w:szCs w:val="22"/>
              </w:rPr>
              <w:t xml:space="preserve"> скорректировано, в связи с получением уточненных данных </w:t>
            </w:r>
            <w:proofErr w:type="spellStart"/>
            <w:r w:rsidRPr="00B22D7C">
              <w:rPr>
                <w:sz w:val="22"/>
                <w:szCs w:val="22"/>
              </w:rPr>
              <w:t>Камчатстата</w:t>
            </w:r>
            <w:proofErr w:type="spellEnd"/>
          </w:p>
        </w:tc>
      </w:tr>
      <w:tr w:rsidR="000573C3" w:rsidRPr="00DE6EC0" w:rsidTr="00CF20D6">
        <w:trPr>
          <w:trHeight w:val="1845"/>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в том числе</w:t>
            </w:r>
            <w:r w:rsidRPr="00DE6EC0">
              <w:rPr>
                <w:color w:val="000000"/>
                <w:sz w:val="22"/>
                <w:szCs w:val="22"/>
              </w:rPr>
              <w:br/>
              <w:t>земельных участков, предоставленных для жилищного строительства, индивидуального строительства и комплексного освоения в целях жилищного строительства</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га</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12,93</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3,19</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3,03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3,03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3,03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3,03</w:t>
            </w:r>
          </w:p>
        </w:tc>
        <w:tc>
          <w:tcPr>
            <w:tcW w:w="2644"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r>
      <w:tr w:rsidR="000573C3" w:rsidRPr="00DE6EC0" w:rsidTr="00CF20D6">
        <w:trPr>
          <w:trHeight w:val="2460"/>
        </w:trPr>
        <w:tc>
          <w:tcPr>
            <w:tcW w:w="6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lastRenderedPageBreak/>
              <w:t>26.</w:t>
            </w:r>
          </w:p>
        </w:tc>
        <w:tc>
          <w:tcPr>
            <w:tcW w:w="3613" w:type="dxa"/>
            <w:tcBorders>
              <w:top w:val="single" w:sz="4" w:space="0" w:color="auto"/>
              <w:left w:val="single" w:sz="4" w:space="0" w:color="auto"/>
              <w:bottom w:val="single" w:sz="4" w:space="0" w:color="auto"/>
              <w:right w:val="single" w:sz="4" w:space="0" w:color="auto"/>
            </w:tcBorders>
            <w:shd w:val="clear" w:color="auto" w:fill="auto"/>
            <w:hideMark/>
          </w:tcPr>
          <w:p w:rsidR="000573C3" w:rsidRPr="00DE6EC0" w:rsidRDefault="000573C3" w:rsidP="00CF20D6">
            <w:pPr>
              <w:jc w:val="both"/>
              <w:rPr>
                <w:sz w:val="22"/>
                <w:szCs w:val="22"/>
              </w:rPr>
            </w:pPr>
            <w:r w:rsidRPr="00DE6EC0">
              <w:rPr>
                <w:sz w:val="22"/>
                <w:szCs w:val="22"/>
              </w:rPr>
              <w:t xml:space="preserve">Площадь земельных участков, предоставленных для строительства, в отношении которых </w:t>
            </w:r>
            <w:proofErr w:type="gramStart"/>
            <w:r w:rsidRPr="00DE6EC0">
              <w:rPr>
                <w:sz w:val="22"/>
                <w:szCs w:val="22"/>
              </w:rPr>
              <w:t>с даты принятия</w:t>
            </w:r>
            <w:proofErr w:type="gramEnd"/>
            <w:r w:rsidRPr="00DE6EC0">
              <w:rPr>
                <w:sz w:val="22"/>
                <w:szCs w:val="22"/>
              </w:rPr>
              <w:t xml:space="preserve"> решения о предоставлении земельного участка или подписания протокола о результатах торгов (конкурсов, аукционов)</w:t>
            </w:r>
            <w:r w:rsidRPr="00DE6EC0">
              <w:rPr>
                <w:b/>
                <w:bCs/>
                <w:sz w:val="22"/>
                <w:szCs w:val="22"/>
              </w:rPr>
              <w:t xml:space="preserve"> </w:t>
            </w:r>
            <w:r w:rsidRPr="00DE6EC0">
              <w:rPr>
                <w:sz w:val="22"/>
                <w:szCs w:val="22"/>
              </w:rPr>
              <w:t>не было получено разрешение на ввод в эксплуатацию:</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кв. метров</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rPr>
                <w:color w:val="000000"/>
                <w:sz w:val="22"/>
                <w:szCs w:val="22"/>
              </w:rPr>
            </w:pPr>
            <w:r w:rsidRPr="00DE6EC0">
              <w:rPr>
                <w:color w:val="000000"/>
                <w:sz w:val="22"/>
                <w:szCs w:val="22"/>
              </w:rPr>
              <w:t> </w:t>
            </w:r>
          </w:p>
        </w:tc>
        <w:tc>
          <w:tcPr>
            <w:tcW w:w="26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sz w:val="22"/>
                <w:szCs w:val="22"/>
              </w:rPr>
            </w:pPr>
            <w:r w:rsidRPr="00DE6EC0">
              <w:rPr>
                <w:sz w:val="22"/>
                <w:szCs w:val="22"/>
              </w:rPr>
              <w:t> </w:t>
            </w:r>
          </w:p>
        </w:tc>
      </w:tr>
      <w:tr w:rsidR="000573C3" w:rsidRPr="00DE6EC0" w:rsidTr="00CF20D6">
        <w:trPr>
          <w:trHeight w:val="675"/>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объектов жилищного строительства - в течение 3 лет</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rPr>
                <w:sz w:val="22"/>
                <w:szCs w:val="22"/>
              </w:rPr>
            </w:pPr>
            <w:r w:rsidRPr="00DE6EC0">
              <w:rPr>
                <w:sz w:val="22"/>
                <w:szCs w:val="22"/>
              </w:rPr>
              <w:t>кв. метров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3 051,00</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95 256,00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w:t>
            </w:r>
          </w:p>
        </w:tc>
        <w:tc>
          <w:tcPr>
            <w:tcW w:w="2644"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r>
      <w:tr w:rsidR="000573C3" w:rsidRPr="00DE6EC0" w:rsidTr="0094072E">
        <w:trPr>
          <w:trHeight w:val="900"/>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иных объектов капитального строительства - в течение 5 лет</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кв. метров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150 273,00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326 751,00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sz w:val="22"/>
                <w:szCs w:val="22"/>
              </w:rPr>
            </w:pPr>
          </w:p>
        </w:tc>
      </w:tr>
      <w:tr w:rsidR="000573C3" w:rsidRPr="00DE6EC0" w:rsidTr="00CF20D6">
        <w:trPr>
          <w:trHeight w:val="480"/>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0573C3" w:rsidRPr="00DE6EC0" w:rsidRDefault="000573C3">
            <w:pPr>
              <w:jc w:val="center"/>
              <w:rPr>
                <w:b/>
                <w:color w:val="000000"/>
                <w:sz w:val="22"/>
                <w:szCs w:val="22"/>
              </w:rPr>
            </w:pPr>
            <w:r w:rsidRPr="00DE6EC0">
              <w:rPr>
                <w:b/>
                <w:color w:val="000000"/>
                <w:sz w:val="22"/>
                <w:szCs w:val="22"/>
              </w:rPr>
              <w:t>Жилищно-коммунальное хозяйство</w:t>
            </w:r>
          </w:p>
        </w:tc>
      </w:tr>
      <w:tr w:rsidR="000573C3" w:rsidRPr="00DE6EC0" w:rsidTr="00CF20D6">
        <w:trPr>
          <w:trHeight w:val="2145"/>
        </w:trPr>
        <w:tc>
          <w:tcPr>
            <w:tcW w:w="6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27.</w:t>
            </w:r>
          </w:p>
        </w:tc>
        <w:tc>
          <w:tcPr>
            <w:tcW w:w="3613" w:type="dxa"/>
            <w:tcBorders>
              <w:top w:val="single" w:sz="4" w:space="0" w:color="auto"/>
              <w:left w:val="nil"/>
              <w:bottom w:val="single" w:sz="4" w:space="0" w:color="auto"/>
              <w:right w:val="single" w:sz="4" w:space="0" w:color="auto"/>
            </w:tcBorders>
            <w:shd w:val="clear" w:color="auto" w:fill="auto"/>
            <w:hideMark/>
          </w:tcPr>
          <w:p w:rsidR="000573C3" w:rsidRPr="00DE6EC0" w:rsidRDefault="000573C3" w:rsidP="00CF20D6">
            <w:pPr>
              <w:jc w:val="both"/>
              <w:rPr>
                <w:color w:val="000000"/>
                <w:sz w:val="22"/>
                <w:szCs w:val="22"/>
              </w:rPr>
            </w:pPr>
            <w:r w:rsidRPr="00DE6EC0">
              <w:rPr>
                <w:color w:val="000000"/>
                <w:sz w:val="22"/>
                <w:szCs w:val="22"/>
              </w:rPr>
              <w:t xml:space="preserve">Доля многоквартирных домов, в которых собственники помещений выбрали и реализуют </w:t>
            </w:r>
            <w:r w:rsidR="00B20F62">
              <w:rPr>
                <w:color w:val="000000"/>
                <w:sz w:val="22"/>
                <w:szCs w:val="22"/>
              </w:rPr>
              <w:t>1</w:t>
            </w:r>
            <w:r w:rsidRPr="00DE6EC0">
              <w:rPr>
                <w:color w:val="000000"/>
                <w:sz w:val="22"/>
                <w:szCs w:val="22"/>
              </w:rPr>
              <w:t xml:space="preserve"> из способов управления многоквартирными домами, в общем числе многоквартирных домов, в которых собственники помещений должны выбрать способ управления данными домами</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58,48</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35,20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48,05</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54,50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58,50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60,50</w:t>
            </w:r>
          </w:p>
        </w:tc>
        <w:tc>
          <w:tcPr>
            <w:tcW w:w="2644"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r>
      <w:tr w:rsidR="000573C3" w:rsidRPr="00DE6EC0" w:rsidTr="00CF20D6">
        <w:trPr>
          <w:trHeight w:val="4800"/>
        </w:trPr>
        <w:tc>
          <w:tcPr>
            <w:tcW w:w="6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lastRenderedPageBreak/>
              <w:t>28.</w:t>
            </w: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both"/>
              <w:rPr>
                <w:color w:val="000000"/>
                <w:sz w:val="22"/>
                <w:szCs w:val="22"/>
              </w:rPr>
            </w:pPr>
            <w:r w:rsidRPr="00DE6EC0">
              <w:rPr>
                <w:color w:val="000000"/>
                <w:sz w:val="22"/>
                <w:szCs w:val="22"/>
              </w:rPr>
              <w:t>Доля организаций коммунального комплекса, осуществляющих производство товаров, оказание услуг по водо-, тепл</w:t>
            </w:r>
            <w:proofErr w:type="gramStart"/>
            <w:r w:rsidRPr="00DE6EC0">
              <w:rPr>
                <w:color w:val="000000"/>
                <w:sz w:val="22"/>
                <w:szCs w:val="22"/>
              </w:rPr>
              <w:t>о-</w:t>
            </w:r>
            <w:proofErr w:type="gramEnd"/>
            <w:r w:rsidRPr="00DE6EC0">
              <w:rPr>
                <w:color w:val="000000"/>
                <w:sz w:val="22"/>
                <w:szCs w:val="22"/>
              </w:rPr>
              <w:t xml:space="preserve">, газо-, энергоснабжению, водоотведению, очистке сточных вод, утилизации (захоронению) твердых бытовых отходов и использующих объекты коммунальной инфраструктуры на праве частной собственности, по договору аренды или концессии, участие Камчатского края и (или) городского округа (муниципального района) в уставном капитале которых составляет не более 25 процентов, в общем числе организаций коммунального комплекса, </w:t>
            </w:r>
            <w:proofErr w:type="gramStart"/>
            <w:r w:rsidRPr="00DE6EC0">
              <w:rPr>
                <w:color w:val="000000"/>
                <w:sz w:val="22"/>
                <w:szCs w:val="22"/>
              </w:rPr>
              <w:t>осуществляющих</w:t>
            </w:r>
            <w:proofErr w:type="gramEnd"/>
            <w:r w:rsidRPr="00DE6EC0">
              <w:rPr>
                <w:color w:val="000000"/>
                <w:sz w:val="22"/>
                <w:szCs w:val="22"/>
              </w:rPr>
              <w:t xml:space="preserve"> свою деятельность на территории городского округа (муниципального района)</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92,30</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82,76</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99,60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99,60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99,60</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99,60</w:t>
            </w:r>
          </w:p>
        </w:tc>
        <w:tc>
          <w:tcPr>
            <w:tcW w:w="2644"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rsidP="00AF5676">
            <w:pPr>
              <w:jc w:val="center"/>
              <w:rPr>
                <w:sz w:val="22"/>
                <w:szCs w:val="22"/>
              </w:rPr>
            </w:pPr>
            <w:r w:rsidRPr="00DE6EC0">
              <w:rPr>
                <w:sz w:val="22"/>
                <w:szCs w:val="22"/>
              </w:rPr>
              <w:t> </w:t>
            </w:r>
            <w:r w:rsidR="00AF5676" w:rsidRPr="00B22D7C">
              <w:rPr>
                <w:sz w:val="22"/>
                <w:szCs w:val="22"/>
              </w:rPr>
              <w:t>Значение показател</w:t>
            </w:r>
            <w:r w:rsidR="00AF5676">
              <w:rPr>
                <w:sz w:val="22"/>
                <w:szCs w:val="22"/>
              </w:rPr>
              <w:t>я</w:t>
            </w:r>
            <w:r w:rsidR="00AF5676" w:rsidRPr="00B22D7C">
              <w:rPr>
                <w:sz w:val="22"/>
                <w:szCs w:val="22"/>
              </w:rPr>
              <w:t xml:space="preserve"> за 201</w:t>
            </w:r>
            <w:r w:rsidR="00AF5676">
              <w:rPr>
                <w:sz w:val="22"/>
                <w:szCs w:val="22"/>
              </w:rPr>
              <w:t>4</w:t>
            </w:r>
            <w:r w:rsidR="00AF5676" w:rsidRPr="00B22D7C">
              <w:rPr>
                <w:sz w:val="22"/>
                <w:szCs w:val="22"/>
              </w:rPr>
              <w:t xml:space="preserve"> год скорректировано, в связи с получением уточненных данных </w:t>
            </w:r>
            <w:proofErr w:type="spellStart"/>
            <w:r w:rsidR="00AF5676" w:rsidRPr="00B22D7C">
              <w:rPr>
                <w:sz w:val="22"/>
                <w:szCs w:val="22"/>
              </w:rPr>
              <w:t>Камчатстата</w:t>
            </w:r>
            <w:proofErr w:type="spellEnd"/>
            <w:r w:rsidR="00AF5676" w:rsidRPr="00DE6EC0">
              <w:rPr>
                <w:sz w:val="22"/>
                <w:szCs w:val="22"/>
              </w:rPr>
              <w:t> </w:t>
            </w:r>
          </w:p>
        </w:tc>
      </w:tr>
      <w:tr w:rsidR="000573C3" w:rsidRPr="00DE6EC0" w:rsidTr="00CF20D6">
        <w:trPr>
          <w:trHeight w:val="3315"/>
        </w:trPr>
        <w:tc>
          <w:tcPr>
            <w:tcW w:w="6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29.</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sz w:val="22"/>
                <w:szCs w:val="22"/>
              </w:rPr>
            </w:pPr>
            <w:r w:rsidRPr="00DE6EC0">
              <w:rPr>
                <w:sz w:val="22"/>
                <w:szCs w:val="22"/>
              </w:rPr>
              <w:t>Доля многоквартирных домов, расположенных на земельных участках, в отношении которых осуществлен государственный кадастровый учет</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26,23</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31,94</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35,00</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35,50</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36,00</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37,00</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573C3" w:rsidRPr="00DE6EC0" w:rsidRDefault="000573C3">
            <w:pPr>
              <w:jc w:val="both"/>
              <w:rPr>
                <w:color w:val="000000"/>
                <w:sz w:val="22"/>
                <w:szCs w:val="22"/>
              </w:rPr>
            </w:pPr>
            <w:r w:rsidRPr="00DE6EC0">
              <w:rPr>
                <w:color w:val="000000"/>
                <w:sz w:val="22"/>
                <w:szCs w:val="22"/>
              </w:rPr>
              <w:t> </w:t>
            </w:r>
          </w:p>
        </w:tc>
      </w:tr>
      <w:tr w:rsidR="000573C3" w:rsidRPr="00DE6EC0" w:rsidTr="00CF20D6">
        <w:trPr>
          <w:trHeight w:val="1635"/>
        </w:trPr>
        <w:tc>
          <w:tcPr>
            <w:tcW w:w="6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lastRenderedPageBreak/>
              <w:t>30.</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proofErr w:type="gramStart"/>
            <w:r w:rsidRPr="00DE6EC0">
              <w:rPr>
                <w:color w:val="000000"/>
                <w:sz w:val="22"/>
                <w:szCs w:val="22"/>
              </w:rPr>
              <w:t>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w:t>
            </w:r>
            <w:proofErr w:type="gramEnd"/>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 xml:space="preserve">12,10  </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 xml:space="preserve">7,95  </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 xml:space="preserve">9,42  </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 xml:space="preserve">12,30  </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 xml:space="preserve">12,50  </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 xml:space="preserve">12,80  </w:t>
            </w:r>
          </w:p>
        </w:tc>
        <w:tc>
          <w:tcPr>
            <w:tcW w:w="2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573C3" w:rsidRPr="00DE6EC0" w:rsidRDefault="000573C3">
            <w:pPr>
              <w:jc w:val="both"/>
              <w:rPr>
                <w:color w:val="000000"/>
                <w:sz w:val="22"/>
                <w:szCs w:val="22"/>
              </w:rPr>
            </w:pPr>
            <w:r w:rsidRPr="00DE6EC0">
              <w:rPr>
                <w:color w:val="000000"/>
                <w:sz w:val="22"/>
                <w:szCs w:val="22"/>
              </w:rPr>
              <w:t> </w:t>
            </w:r>
          </w:p>
        </w:tc>
      </w:tr>
      <w:tr w:rsidR="000573C3" w:rsidRPr="00DE6EC0" w:rsidTr="00CF20D6">
        <w:trPr>
          <w:trHeight w:val="375"/>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0573C3" w:rsidRPr="00DE6EC0" w:rsidRDefault="000573C3">
            <w:pPr>
              <w:jc w:val="center"/>
              <w:rPr>
                <w:b/>
                <w:color w:val="000000"/>
                <w:sz w:val="22"/>
                <w:szCs w:val="22"/>
              </w:rPr>
            </w:pPr>
            <w:r w:rsidRPr="00DE6EC0">
              <w:rPr>
                <w:b/>
                <w:color w:val="000000"/>
                <w:sz w:val="22"/>
                <w:szCs w:val="22"/>
              </w:rPr>
              <w:t>Организация муниципального управления</w:t>
            </w:r>
          </w:p>
        </w:tc>
      </w:tr>
      <w:tr w:rsidR="000573C3" w:rsidRPr="00DE6EC0" w:rsidTr="0094072E">
        <w:trPr>
          <w:trHeight w:val="2145"/>
        </w:trPr>
        <w:tc>
          <w:tcPr>
            <w:tcW w:w="698" w:type="dxa"/>
            <w:tcBorders>
              <w:top w:val="nil"/>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31.</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Доля налоговых и неналоговых доходов местного бюджета (за исключением поступлений налоговых доходов по дополнительным нормативам отчислений) в общем объеме собственных доходов бюджета муниципального образования (без учета субвенций)</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60,71</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54,25</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59,29</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64,23</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74,97</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77,59</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r>
      <w:tr w:rsidR="000573C3" w:rsidRPr="00DE6EC0" w:rsidTr="0094072E">
        <w:trPr>
          <w:trHeight w:val="2040"/>
        </w:trPr>
        <w:tc>
          <w:tcPr>
            <w:tcW w:w="698" w:type="dxa"/>
            <w:tcBorders>
              <w:top w:val="nil"/>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32.</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Доля основных фондов организаций муниципальной формы собственности, находящихся в стадии банкротства, в основных фондах организаций муниципальной формы собственности (на конец года, по полной учетной стоимости)</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C362D">
            <w:pPr>
              <w:jc w:val="center"/>
              <w:rPr>
                <w:color w:val="000000"/>
                <w:sz w:val="22"/>
                <w:szCs w:val="22"/>
              </w:rPr>
            </w:pPr>
            <w:r w:rsidRPr="00DE6EC0">
              <w:rPr>
                <w:sz w:val="22"/>
                <w:szCs w:val="22"/>
              </w:rPr>
              <w:t>процентов</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0,0014</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0,0013</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0,0018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0,0018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0,0018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0,0018</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Значения показателей за 2013-2014 годы пересчитаны в связи с обнаружением технической ошибки.</w:t>
            </w:r>
          </w:p>
        </w:tc>
      </w:tr>
      <w:tr w:rsidR="000573C3" w:rsidRPr="00DE6EC0" w:rsidTr="00CF20D6">
        <w:trPr>
          <w:trHeight w:val="1275"/>
        </w:trPr>
        <w:tc>
          <w:tcPr>
            <w:tcW w:w="698" w:type="dxa"/>
            <w:tcBorders>
              <w:top w:val="nil"/>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33.</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Объем не завершенного в установленные сроки строительства, осуществляемого за счет средств бюджета городского округа (муниципального района)</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тыс. руб.</w:t>
            </w:r>
          </w:p>
        </w:tc>
        <w:tc>
          <w:tcPr>
            <w:tcW w:w="113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247 980,0</w:t>
            </w:r>
          </w:p>
        </w:tc>
        <w:tc>
          <w:tcPr>
            <w:tcW w:w="1172"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202 248,6</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463 710,2</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0,0</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0,0</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0,0</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r>
      <w:tr w:rsidR="000573C3" w:rsidRPr="00DE6EC0" w:rsidTr="00CF20D6">
        <w:trPr>
          <w:trHeight w:val="1920"/>
        </w:trPr>
        <w:tc>
          <w:tcPr>
            <w:tcW w:w="6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34.</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 Доля просроченной кредиторской задолженности по оплате труда (включая начисления на оплату труда) муниципальных учреждений в общем объеме расходов муниципального образования на оплату труда (включая начисления на оплату труда)</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C362D">
            <w:pPr>
              <w:jc w:val="center"/>
              <w:rPr>
                <w:color w:val="000000"/>
                <w:sz w:val="22"/>
                <w:szCs w:val="22"/>
              </w:rPr>
            </w:pPr>
            <w:r w:rsidRPr="00DE6EC0">
              <w:rPr>
                <w:sz w:val="22"/>
                <w:szCs w:val="22"/>
              </w:rPr>
              <w:t>процентов</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0</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r>
      <w:tr w:rsidR="000573C3" w:rsidRPr="00DE6EC0" w:rsidTr="00CF20D6">
        <w:trPr>
          <w:trHeight w:val="1650"/>
        </w:trPr>
        <w:tc>
          <w:tcPr>
            <w:tcW w:w="6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lastRenderedPageBreak/>
              <w:t>35.</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рублей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2 456,21</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2 554,93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2 634,87</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2 634,45</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2 633,08</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2 629,31</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Default="000573C3" w:rsidP="001102B2">
            <w:pPr>
              <w:jc w:val="center"/>
              <w:rPr>
                <w:sz w:val="22"/>
                <w:szCs w:val="22"/>
              </w:rPr>
            </w:pPr>
            <w:r w:rsidRPr="00DE6EC0">
              <w:rPr>
                <w:sz w:val="22"/>
                <w:szCs w:val="22"/>
              </w:rPr>
              <w:t xml:space="preserve">В соответствии с Инструкцией по расчету показателей в расходы бюджета муниципального образования на содержание работников органов местного самоуправления включены средства на оплату труда и начисления на выплаты по оплате </w:t>
            </w:r>
            <w:proofErr w:type="gramStart"/>
            <w:r w:rsidRPr="00DE6EC0">
              <w:rPr>
                <w:sz w:val="22"/>
                <w:szCs w:val="22"/>
              </w:rPr>
              <w:t>труда работников муниципального образования органов местного самоуправления</w:t>
            </w:r>
            <w:proofErr w:type="gramEnd"/>
            <w:r w:rsidRPr="00DE6EC0">
              <w:rPr>
                <w:sz w:val="22"/>
                <w:szCs w:val="22"/>
              </w:rPr>
              <w:t>.</w:t>
            </w:r>
          </w:p>
          <w:p w:rsidR="0094072E" w:rsidRPr="00DE6EC0" w:rsidRDefault="0094072E" w:rsidP="001102B2">
            <w:pPr>
              <w:jc w:val="center"/>
              <w:rPr>
                <w:sz w:val="22"/>
                <w:szCs w:val="22"/>
              </w:rPr>
            </w:pPr>
            <w:r w:rsidRPr="0094072E">
              <w:rPr>
                <w:sz w:val="22"/>
                <w:szCs w:val="22"/>
              </w:rPr>
              <w:t xml:space="preserve">Значение показателей за 2013-2014 годы скорректировано, в связи с получением уточненных данных </w:t>
            </w:r>
            <w:proofErr w:type="spellStart"/>
            <w:r w:rsidRPr="0094072E">
              <w:rPr>
                <w:sz w:val="22"/>
                <w:szCs w:val="22"/>
              </w:rPr>
              <w:t>Камчатстата</w:t>
            </w:r>
            <w:proofErr w:type="spellEnd"/>
          </w:p>
        </w:tc>
      </w:tr>
      <w:tr w:rsidR="000573C3" w:rsidRPr="00DE6EC0" w:rsidTr="00CF20D6">
        <w:trPr>
          <w:trHeight w:val="1605"/>
        </w:trPr>
        <w:tc>
          <w:tcPr>
            <w:tcW w:w="6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36.</w:t>
            </w:r>
          </w:p>
        </w:tc>
        <w:tc>
          <w:tcPr>
            <w:tcW w:w="3613"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Наличие в городском округе (муниципальном районе) утвержденного генерального плана городского округа (схемы территориального планирования муниципального района)</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да/нет</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да</w:t>
            </w:r>
          </w:p>
        </w:tc>
        <w:tc>
          <w:tcPr>
            <w:tcW w:w="1172"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да</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да</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да</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да</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rsidR="000573C3" w:rsidRPr="00DE6EC0" w:rsidRDefault="000573C3">
            <w:pPr>
              <w:jc w:val="center"/>
              <w:rPr>
                <w:sz w:val="22"/>
                <w:szCs w:val="22"/>
              </w:rPr>
            </w:pPr>
            <w:r w:rsidRPr="00DE6EC0">
              <w:rPr>
                <w:sz w:val="22"/>
                <w:szCs w:val="22"/>
              </w:rPr>
              <w:t>да</w:t>
            </w:r>
          </w:p>
        </w:tc>
        <w:tc>
          <w:tcPr>
            <w:tcW w:w="2644" w:type="dxa"/>
            <w:tcBorders>
              <w:top w:val="single" w:sz="4" w:space="0" w:color="auto"/>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Решение Городской Думы ПКГО № 697-р от 23.12.2009</w:t>
            </w:r>
          </w:p>
        </w:tc>
      </w:tr>
      <w:tr w:rsidR="000573C3" w:rsidRPr="00DE6EC0" w:rsidTr="0094072E">
        <w:trPr>
          <w:trHeight w:val="1290"/>
        </w:trPr>
        <w:tc>
          <w:tcPr>
            <w:tcW w:w="698" w:type="dxa"/>
            <w:tcBorders>
              <w:top w:val="nil"/>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37.</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both"/>
              <w:rPr>
                <w:color w:val="000000"/>
                <w:sz w:val="22"/>
                <w:szCs w:val="22"/>
              </w:rPr>
            </w:pPr>
            <w:r w:rsidRPr="00DE6EC0">
              <w:rPr>
                <w:color w:val="000000"/>
                <w:sz w:val="22"/>
                <w:szCs w:val="22"/>
              </w:rPr>
              <w:t>Удовлетворенность населения деятельностью органов местного самоуправления городского округа (муниципального района)</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xml:space="preserve">процентов от числа </w:t>
            </w:r>
            <w:proofErr w:type="gramStart"/>
            <w:r w:rsidRPr="00DE6EC0">
              <w:rPr>
                <w:sz w:val="22"/>
                <w:szCs w:val="22"/>
              </w:rPr>
              <w:t>опрошен-</w:t>
            </w:r>
            <w:proofErr w:type="spellStart"/>
            <w:r w:rsidRPr="00DE6EC0">
              <w:rPr>
                <w:sz w:val="22"/>
                <w:szCs w:val="22"/>
              </w:rPr>
              <w:t>ных</w:t>
            </w:r>
            <w:proofErr w:type="spellEnd"/>
            <w:proofErr w:type="gramEnd"/>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44,4/56,1</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37,5/40,6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i/>
                <w:iCs/>
                <w:sz w:val="22"/>
                <w:szCs w:val="22"/>
              </w:rPr>
            </w:pPr>
            <w:r w:rsidRPr="00DE6EC0">
              <w:rPr>
                <w:i/>
                <w:iCs/>
                <w:sz w:val="22"/>
                <w:szCs w:val="22"/>
              </w:rPr>
              <w:t>Заполняет край</w:t>
            </w:r>
          </w:p>
        </w:tc>
      </w:tr>
      <w:tr w:rsidR="000573C3" w:rsidRPr="00DE6EC0" w:rsidTr="0094072E">
        <w:trPr>
          <w:trHeight w:val="765"/>
        </w:trPr>
        <w:tc>
          <w:tcPr>
            <w:tcW w:w="698" w:type="dxa"/>
            <w:tcBorders>
              <w:top w:val="nil"/>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38.</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both"/>
              <w:rPr>
                <w:color w:val="000000"/>
                <w:sz w:val="22"/>
                <w:szCs w:val="22"/>
              </w:rPr>
            </w:pPr>
            <w:r w:rsidRPr="00DE6EC0">
              <w:rPr>
                <w:color w:val="000000"/>
                <w:sz w:val="22"/>
                <w:szCs w:val="22"/>
              </w:rPr>
              <w:t>Среднегодовая численность постоянного населения</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тыс. человек</w:t>
            </w:r>
          </w:p>
        </w:tc>
        <w:tc>
          <w:tcPr>
            <w:tcW w:w="113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182,165</w:t>
            </w:r>
          </w:p>
        </w:tc>
        <w:tc>
          <w:tcPr>
            <w:tcW w:w="1172"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181,863</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180,989</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180,949</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181,043</w:t>
            </w:r>
          </w:p>
        </w:tc>
        <w:tc>
          <w:tcPr>
            <w:tcW w:w="1115"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181,303</w:t>
            </w:r>
          </w:p>
        </w:tc>
        <w:tc>
          <w:tcPr>
            <w:tcW w:w="264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r>
      <w:tr w:rsidR="000573C3" w:rsidRPr="00DE6EC0" w:rsidTr="0094072E">
        <w:trPr>
          <w:trHeight w:val="420"/>
        </w:trPr>
        <w:tc>
          <w:tcPr>
            <w:tcW w:w="15080" w:type="dxa"/>
            <w:gridSpan w:val="10"/>
            <w:tcBorders>
              <w:top w:val="single" w:sz="4" w:space="0" w:color="auto"/>
              <w:left w:val="single" w:sz="4" w:space="0" w:color="auto"/>
              <w:bottom w:val="single" w:sz="4" w:space="0" w:color="auto"/>
              <w:right w:val="single" w:sz="4" w:space="0" w:color="000000"/>
            </w:tcBorders>
            <w:shd w:val="clear" w:color="auto" w:fill="auto"/>
            <w:noWrap/>
            <w:hideMark/>
          </w:tcPr>
          <w:p w:rsidR="00B60C27" w:rsidRDefault="00B60C27">
            <w:pPr>
              <w:jc w:val="center"/>
              <w:rPr>
                <w:sz w:val="22"/>
                <w:szCs w:val="22"/>
              </w:rPr>
            </w:pPr>
          </w:p>
          <w:p w:rsidR="000573C3" w:rsidRPr="00DE6EC0" w:rsidRDefault="000573C3">
            <w:pPr>
              <w:jc w:val="center"/>
              <w:rPr>
                <w:b/>
                <w:sz w:val="22"/>
                <w:szCs w:val="22"/>
              </w:rPr>
            </w:pPr>
            <w:r w:rsidRPr="00DE6EC0">
              <w:rPr>
                <w:sz w:val="22"/>
                <w:szCs w:val="22"/>
              </w:rPr>
              <w:t xml:space="preserve"> </w:t>
            </w:r>
            <w:r w:rsidRPr="00DE6EC0">
              <w:rPr>
                <w:b/>
                <w:sz w:val="22"/>
                <w:szCs w:val="22"/>
              </w:rPr>
              <w:t>Энергосбережение и повышение энергетической эффективности</w:t>
            </w:r>
          </w:p>
        </w:tc>
      </w:tr>
      <w:tr w:rsidR="000573C3" w:rsidRPr="00DE6EC0" w:rsidTr="0094072E">
        <w:trPr>
          <w:trHeight w:val="1020"/>
        </w:trPr>
        <w:tc>
          <w:tcPr>
            <w:tcW w:w="69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39.</w:t>
            </w: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Удельная величина потребления энергетических ресурсов в многоквартирных домах:</w:t>
            </w:r>
          </w:p>
        </w:tc>
        <w:tc>
          <w:tcPr>
            <w:tcW w:w="1359"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34" w:type="dxa"/>
            <w:tcBorders>
              <w:top w:val="nil"/>
              <w:left w:val="nil"/>
              <w:bottom w:val="single" w:sz="4" w:space="0" w:color="auto"/>
              <w:right w:val="single" w:sz="4" w:space="0" w:color="auto"/>
            </w:tcBorders>
            <w:shd w:val="clear" w:color="auto" w:fill="auto"/>
            <w:vAlign w:val="bottom"/>
            <w:hideMark/>
          </w:tcPr>
          <w:p w:rsidR="000573C3" w:rsidRPr="00DE6EC0" w:rsidRDefault="000573C3">
            <w:pPr>
              <w:jc w:val="center"/>
              <w:rPr>
                <w:sz w:val="22"/>
                <w:szCs w:val="22"/>
              </w:rPr>
            </w:pPr>
            <w:r w:rsidRPr="00DE6EC0">
              <w:rPr>
                <w:sz w:val="22"/>
                <w:szCs w:val="22"/>
              </w:rPr>
              <w:t> </w:t>
            </w:r>
          </w:p>
        </w:tc>
        <w:tc>
          <w:tcPr>
            <w:tcW w:w="1172" w:type="dxa"/>
            <w:tcBorders>
              <w:top w:val="nil"/>
              <w:left w:val="nil"/>
              <w:bottom w:val="single" w:sz="4" w:space="0" w:color="auto"/>
              <w:right w:val="single" w:sz="4" w:space="0" w:color="auto"/>
            </w:tcBorders>
            <w:shd w:val="clear" w:color="auto" w:fill="auto"/>
            <w:noWrap/>
            <w:vAlign w:val="bottom"/>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bottom"/>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bottom"/>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bottom"/>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nil"/>
              <w:left w:val="nil"/>
              <w:bottom w:val="single" w:sz="4" w:space="0" w:color="auto"/>
              <w:right w:val="single" w:sz="4" w:space="0" w:color="auto"/>
            </w:tcBorders>
            <w:shd w:val="clear" w:color="auto" w:fill="auto"/>
            <w:noWrap/>
            <w:vAlign w:val="bottom"/>
            <w:hideMark/>
          </w:tcPr>
          <w:p w:rsidR="000573C3" w:rsidRPr="00DE6EC0" w:rsidRDefault="000573C3">
            <w:pPr>
              <w:jc w:val="center"/>
              <w:rPr>
                <w:color w:val="000000"/>
                <w:sz w:val="22"/>
                <w:szCs w:val="22"/>
              </w:rPr>
            </w:pPr>
            <w:r w:rsidRPr="00DE6EC0">
              <w:rPr>
                <w:color w:val="000000"/>
                <w:sz w:val="22"/>
                <w:szCs w:val="22"/>
              </w:rPr>
              <w:t> </w:t>
            </w:r>
          </w:p>
        </w:tc>
        <w:tc>
          <w:tcPr>
            <w:tcW w:w="2644" w:type="dxa"/>
            <w:tcBorders>
              <w:top w:val="nil"/>
              <w:left w:val="nil"/>
              <w:bottom w:val="single" w:sz="4" w:space="0" w:color="auto"/>
              <w:right w:val="single" w:sz="4" w:space="0" w:color="auto"/>
            </w:tcBorders>
            <w:shd w:val="clear" w:color="auto" w:fill="auto"/>
            <w:noWrap/>
            <w:vAlign w:val="bottom"/>
            <w:hideMark/>
          </w:tcPr>
          <w:p w:rsidR="000573C3" w:rsidRPr="00DE6EC0" w:rsidRDefault="000573C3">
            <w:pPr>
              <w:rPr>
                <w:color w:val="000000"/>
                <w:sz w:val="22"/>
                <w:szCs w:val="22"/>
              </w:rPr>
            </w:pPr>
            <w:r w:rsidRPr="00DE6EC0">
              <w:rPr>
                <w:color w:val="000000"/>
                <w:sz w:val="22"/>
                <w:szCs w:val="22"/>
              </w:rPr>
              <w:t> </w:t>
            </w:r>
          </w:p>
        </w:tc>
      </w:tr>
      <w:tr w:rsidR="000573C3" w:rsidRPr="00DE6EC0" w:rsidTr="0094072E">
        <w:trPr>
          <w:trHeight w:val="570"/>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электрическая энергия</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proofErr w:type="spellStart"/>
            <w:r w:rsidRPr="00DE6EC0">
              <w:rPr>
                <w:sz w:val="22"/>
                <w:szCs w:val="22"/>
              </w:rPr>
              <w:t>кВт·</w:t>
            </w:r>
            <w:proofErr w:type="gramStart"/>
            <w:r w:rsidRPr="00DE6EC0">
              <w:rPr>
                <w:sz w:val="22"/>
                <w:szCs w:val="22"/>
              </w:rPr>
              <w:t>ч</w:t>
            </w:r>
            <w:proofErr w:type="spellEnd"/>
            <w:proofErr w:type="gramEnd"/>
            <w:r w:rsidRPr="00DE6EC0">
              <w:rPr>
                <w:sz w:val="22"/>
                <w:szCs w:val="22"/>
              </w:rPr>
              <w:t xml:space="preserve"> на 1 проживающего</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1 329,10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1 379,10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1 354,29</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1 351,58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1 348,88</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1 346,18</w:t>
            </w:r>
          </w:p>
        </w:tc>
        <w:tc>
          <w:tcPr>
            <w:tcW w:w="2644" w:type="dxa"/>
            <w:vMerge w:val="restart"/>
            <w:tcBorders>
              <w:top w:val="nil"/>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w:t>
            </w:r>
          </w:p>
        </w:tc>
      </w:tr>
      <w:tr w:rsidR="000573C3" w:rsidRPr="00DE6EC0" w:rsidTr="0094072E">
        <w:trPr>
          <w:trHeight w:val="525"/>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тепловая энергия</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Гкал на 1 м</w:t>
            </w:r>
            <w:proofErr w:type="gramStart"/>
            <w:r w:rsidRPr="00DE6EC0">
              <w:rPr>
                <w:sz w:val="22"/>
                <w:szCs w:val="22"/>
                <w:vertAlign w:val="superscript"/>
              </w:rPr>
              <w:t>2</w:t>
            </w:r>
            <w:proofErr w:type="gramEnd"/>
            <w:r w:rsidRPr="00DE6EC0">
              <w:rPr>
                <w:sz w:val="22"/>
                <w:szCs w:val="22"/>
              </w:rPr>
              <w:t xml:space="preserve"> общей площади</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0,26</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0,25</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0,15</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r>
      <w:tr w:rsidR="000573C3" w:rsidRPr="00DE6EC0" w:rsidTr="0094072E">
        <w:trPr>
          <w:trHeight w:val="540"/>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горячая вода</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м</w:t>
            </w:r>
            <w:r w:rsidRPr="00DE6EC0">
              <w:rPr>
                <w:sz w:val="22"/>
                <w:szCs w:val="22"/>
                <w:vertAlign w:val="superscript"/>
              </w:rPr>
              <w:t>3</w:t>
            </w:r>
            <w:r w:rsidRPr="00DE6EC0">
              <w:rPr>
                <w:sz w:val="22"/>
                <w:szCs w:val="22"/>
              </w:rPr>
              <w:t xml:space="preserve"> на 1 проживающего </w:t>
            </w:r>
          </w:p>
        </w:tc>
        <w:tc>
          <w:tcPr>
            <w:tcW w:w="113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28,01</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26,01</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24,64</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24,39</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24,15</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23,91</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r>
      <w:tr w:rsidR="000573C3" w:rsidRPr="00DE6EC0" w:rsidTr="0094072E">
        <w:trPr>
          <w:trHeight w:val="420"/>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холодная вода</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м</w:t>
            </w:r>
            <w:r w:rsidRPr="00DE6EC0">
              <w:rPr>
                <w:sz w:val="22"/>
                <w:szCs w:val="22"/>
                <w:vertAlign w:val="superscript"/>
              </w:rPr>
              <w:t>3</w:t>
            </w:r>
            <w:r w:rsidRPr="00DE6EC0">
              <w:rPr>
                <w:sz w:val="22"/>
                <w:szCs w:val="22"/>
              </w:rPr>
              <w:t xml:space="preserve"> на 1 проживающего </w:t>
            </w:r>
          </w:p>
        </w:tc>
        <w:tc>
          <w:tcPr>
            <w:tcW w:w="1134"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55,96</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50,91</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48,93</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48,44</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47,96</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47,48</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r>
      <w:tr w:rsidR="000573C3" w:rsidRPr="00DE6EC0" w:rsidTr="00CF20D6">
        <w:trPr>
          <w:trHeight w:val="510"/>
        </w:trPr>
        <w:tc>
          <w:tcPr>
            <w:tcW w:w="698"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природный газ</w:t>
            </w:r>
          </w:p>
        </w:tc>
        <w:tc>
          <w:tcPr>
            <w:tcW w:w="1359" w:type="dxa"/>
            <w:tcBorders>
              <w:top w:val="nil"/>
              <w:left w:val="nil"/>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м</w:t>
            </w:r>
            <w:r w:rsidRPr="00DE6EC0">
              <w:rPr>
                <w:sz w:val="22"/>
                <w:szCs w:val="22"/>
                <w:vertAlign w:val="superscript"/>
              </w:rPr>
              <w:t>3</w:t>
            </w:r>
            <w:r w:rsidRPr="00DE6EC0">
              <w:rPr>
                <w:sz w:val="22"/>
                <w:szCs w:val="22"/>
              </w:rPr>
              <w:t xml:space="preserve"> на 1 проживающего </w:t>
            </w:r>
          </w:p>
        </w:tc>
        <w:tc>
          <w:tcPr>
            <w:tcW w:w="1134"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72"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nil"/>
              <w:left w:val="nil"/>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2644" w:type="dxa"/>
            <w:vMerge/>
            <w:tcBorders>
              <w:top w:val="nil"/>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r>
      <w:tr w:rsidR="000573C3" w:rsidRPr="00DE6EC0" w:rsidTr="00CF20D6">
        <w:trPr>
          <w:trHeight w:val="1185"/>
        </w:trPr>
        <w:tc>
          <w:tcPr>
            <w:tcW w:w="6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40.</w:t>
            </w: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rsidP="00CF20D6">
            <w:pPr>
              <w:jc w:val="both"/>
              <w:rPr>
                <w:color w:val="000000"/>
                <w:sz w:val="22"/>
                <w:szCs w:val="22"/>
              </w:rPr>
            </w:pPr>
            <w:r w:rsidRPr="00DE6EC0">
              <w:rPr>
                <w:color w:val="000000"/>
                <w:sz w:val="22"/>
                <w:szCs w:val="22"/>
              </w:rPr>
              <w:t>Удельная величина потребления энергетических ресурсов муниципальными бюджетными учреждениями:</w:t>
            </w: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 </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 </w:t>
            </w:r>
          </w:p>
        </w:tc>
      </w:tr>
      <w:tr w:rsidR="000573C3" w:rsidRPr="00DE6EC0" w:rsidTr="00CF20D6">
        <w:trPr>
          <w:trHeight w:val="795"/>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электрическая энергия</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proofErr w:type="spellStart"/>
            <w:r w:rsidRPr="00DE6EC0">
              <w:rPr>
                <w:sz w:val="22"/>
                <w:szCs w:val="22"/>
              </w:rPr>
              <w:t>кВт·</w:t>
            </w:r>
            <w:proofErr w:type="gramStart"/>
            <w:r w:rsidRPr="00DE6EC0">
              <w:rPr>
                <w:sz w:val="22"/>
                <w:szCs w:val="22"/>
              </w:rPr>
              <w:t>ч</w:t>
            </w:r>
            <w:proofErr w:type="spellEnd"/>
            <w:proofErr w:type="gramEnd"/>
            <w:r w:rsidRPr="00DE6EC0">
              <w:rPr>
                <w:sz w:val="22"/>
                <w:szCs w:val="22"/>
              </w:rPr>
              <w:t xml:space="preserve"> на 1 человека населения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43,44</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44,32</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43,78</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43,34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42,91</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42,48</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w:t>
            </w:r>
          </w:p>
        </w:tc>
      </w:tr>
      <w:tr w:rsidR="000573C3" w:rsidRPr="00DE6EC0" w:rsidTr="00CF20D6">
        <w:trPr>
          <w:trHeight w:val="420"/>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тепловая энергия</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 xml:space="preserve">Гкал на 1 </w:t>
            </w:r>
            <w:proofErr w:type="spellStart"/>
            <w:r w:rsidRPr="00DE6EC0">
              <w:rPr>
                <w:sz w:val="22"/>
                <w:szCs w:val="22"/>
              </w:rPr>
              <w:t>кв</w:t>
            </w:r>
            <w:proofErr w:type="gramStart"/>
            <w:r w:rsidRPr="00DE6EC0">
              <w:rPr>
                <w:sz w:val="22"/>
                <w:szCs w:val="22"/>
              </w:rPr>
              <w:t>.м</w:t>
            </w:r>
            <w:proofErr w:type="gramEnd"/>
            <w:r w:rsidRPr="00DE6EC0">
              <w:rPr>
                <w:sz w:val="22"/>
                <w:szCs w:val="22"/>
              </w:rPr>
              <w:t>етр</w:t>
            </w:r>
            <w:proofErr w:type="spellEnd"/>
            <w:r w:rsidRPr="00DE6EC0">
              <w:rPr>
                <w:sz w:val="22"/>
                <w:szCs w:val="22"/>
              </w:rPr>
              <w:t xml:space="preserve"> общей площади</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0,16</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0,15</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0,14</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0,14</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w:t>
            </w:r>
          </w:p>
        </w:tc>
      </w:tr>
      <w:tr w:rsidR="000573C3" w:rsidRPr="00DE6EC0" w:rsidTr="00CF20D6">
        <w:trPr>
          <w:trHeight w:val="420"/>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горячая вода</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м</w:t>
            </w:r>
            <w:r w:rsidRPr="00DE6EC0">
              <w:rPr>
                <w:sz w:val="22"/>
                <w:szCs w:val="22"/>
                <w:vertAlign w:val="superscript"/>
              </w:rPr>
              <w:t>3</w:t>
            </w:r>
            <w:r w:rsidRPr="00DE6EC0">
              <w:rPr>
                <w:sz w:val="22"/>
                <w:szCs w:val="22"/>
              </w:rPr>
              <w:t xml:space="preserve"> на 1 человека населения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0,66</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0,37</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0,33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0,33</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0,32</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0,32</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w:t>
            </w:r>
          </w:p>
        </w:tc>
      </w:tr>
      <w:tr w:rsidR="000573C3" w:rsidRPr="00DE6EC0" w:rsidTr="00CF20D6">
        <w:trPr>
          <w:trHeight w:val="435"/>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холодная вода</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м</w:t>
            </w:r>
            <w:r w:rsidRPr="00DE6EC0">
              <w:rPr>
                <w:sz w:val="22"/>
                <w:szCs w:val="22"/>
                <w:vertAlign w:val="superscript"/>
              </w:rPr>
              <w:t>3</w:t>
            </w:r>
            <w:r w:rsidRPr="00DE6EC0">
              <w:rPr>
                <w:sz w:val="22"/>
                <w:szCs w:val="22"/>
              </w:rPr>
              <w:t xml:space="preserve"> на 1 человека населения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1,40</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1,37</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1,18</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1,17</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1,17</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1,16</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w:t>
            </w:r>
          </w:p>
        </w:tc>
      </w:tr>
      <w:tr w:rsidR="000573C3" w:rsidRPr="00DE6EC0" w:rsidTr="00CF20D6">
        <w:trPr>
          <w:trHeight w:val="450"/>
        </w:trPr>
        <w:tc>
          <w:tcPr>
            <w:tcW w:w="698" w:type="dxa"/>
            <w:vMerge/>
            <w:tcBorders>
              <w:top w:val="single" w:sz="4" w:space="0" w:color="auto"/>
              <w:left w:val="single" w:sz="4" w:space="0" w:color="auto"/>
              <w:bottom w:val="single" w:sz="4" w:space="0" w:color="auto"/>
              <w:right w:val="single" w:sz="4" w:space="0" w:color="auto"/>
            </w:tcBorders>
            <w:vAlign w:val="center"/>
            <w:hideMark/>
          </w:tcPr>
          <w:p w:rsidR="000573C3" w:rsidRPr="00DE6EC0" w:rsidRDefault="000573C3">
            <w:pPr>
              <w:rPr>
                <w:color w:val="000000"/>
                <w:sz w:val="22"/>
                <w:szCs w:val="22"/>
              </w:rPr>
            </w:pPr>
          </w:p>
        </w:tc>
        <w:tc>
          <w:tcPr>
            <w:tcW w:w="36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color w:val="000000"/>
                <w:sz w:val="22"/>
                <w:szCs w:val="22"/>
              </w:rPr>
            </w:pPr>
            <w:r w:rsidRPr="00DE6EC0">
              <w:rPr>
                <w:color w:val="000000"/>
                <w:sz w:val="22"/>
                <w:szCs w:val="22"/>
              </w:rPr>
              <w:t>природный газ</w:t>
            </w:r>
          </w:p>
        </w:tc>
        <w:tc>
          <w:tcPr>
            <w:tcW w:w="1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jc w:val="center"/>
              <w:rPr>
                <w:sz w:val="22"/>
                <w:szCs w:val="22"/>
              </w:rPr>
            </w:pPr>
            <w:r w:rsidRPr="00DE6EC0">
              <w:rPr>
                <w:sz w:val="22"/>
                <w:szCs w:val="22"/>
              </w:rPr>
              <w:t>м</w:t>
            </w:r>
            <w:r w:rsidRPr="00DE6EC0">
              <w:rPr>
                <w:sz w:val="22"/>
                <w:szCs w:val="22"/>
                <w:vertAlign w:val="superscript"/>
              </w:rPr>
              <w:t>3</w:t>
            </w:r>
            <w:r w:rsidRPr="00DE6EC0">
              <w:rPr>
                <w:sz w:val="22"/>
                <w:szCs w:val="22"/>
              </w:rPr>
              <w:t xml:space="preserve"> на 1 человека населения</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3C3" w:rsidRPr="00DE6EC0" w:rsidRDefault="000573C3">
            <w:pPr>
              <w:jc w:val="center"/>
              <w:rPr>
                <w:color w:val="000000"/>
                <w:sz w:val="22"/>
                <w:szCs w:val="22"/>
              </w:rPr>
            </w:pPr>
            <w:r w:rsidRPr="00DE6EC0">
              <w:rPr>
                <w:color w:val="000000"/>
                <w:sz w:val="22"/>
                <w:szCs w:val="22"/>
              </w:rPr>
              <w:t>0,00</w:t>
            </w:r>
          </w:p>
        </w:tc>
        <w:tc>
          <w:tcPr>
            <w:tcW w:w="2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73C3" w:rsidRPr="00DE6EC0" w:rsidRDefault="000573C3">
            <w:pPr>
              <w:rPr>
                <w:color w:val="000000"/>
                <w:sz w:val="22"/>
                <w:szCs w:val="22"/>
              </w:rPr>
            </w:pPr>
            <w:r w:rsidRPr="00DE6EC0">
              <w:rPr>
                <w:color w:val="000000"/>
                <w:sz w:val="22"/>
                <w:szCs w:val="22"/>
              </w:rPr>
              <w:t> </w:t>
            </w:r>
          </w:p>
        </w:tc>
      </w:tr>
    </w:tbl>
    <w:p w:rsidR="000573C3" w:rsidRDefault="000573C3" w:rsidP="00F0745C">
      <w:pPr>
        <w:jc w:val="right"/>
        <w:rPr>
          <w:bCs/>
        </w:rPr>
        <w:sectPr w:rsidR="000573C3" w:rsidSect="000573C3">
          <w:pgSz w:w="16838" w:h="11906" w:orient="landscape"/>
          <w:pgMar w:top="1134" w:right="567" w:bottom="567" w:left="567" w:header="709" w:footer="709" w:gutter="0"/>
          <w:cols w:space="708"/>
          <w:docGrid w:linePitch="360"/>
        </w:sectPr>
      </w:pPr>
    </w:p>
    <w:p w:rsidR="00F0745C" w:rsidRPr="00F0745C" w:rsidRDefault="00F0745C" w:rsidP="00F0745C">
      <w:pPr>
        <w:jc w:val="right"/>
        <w:rPr>
          <w:bCs/>
        </w:rPr>
      </w:pPr>
      <w:r w:rsidRPr="00F0745C">
        <w:rPr>
          <w:bCs/>
        </w:rPr>
        <w:lastRenderedPageBreak/>
        <w:t>Приложение 2</w:t>
      </w:r>
    </w:p>
    <w:p w:rsidR="00F0745C" w:rsidRPr="00F0745C" w:rsidRDefault="00B031C7" w:rsidP="00F0745C">
      <w:pPr>
        <w:jc w:val="right"/>
        <w:rPr>
          <w:rFonts w:eastAsia="Calibri"/>
          <w:color w:val="000000"/>
          <w:lang w:eastAsia="en-US"/>
        </w:rPr>
      </w:pPr>
      <w:r>
        <w:rPr>
          <w:rFonts w:eastAsia="Calibri"/>
          <w:color w:val="000000"/>
          <w:lang w:eastAsia="en-US"/>
        </w:rPr>
        <w:t xml:space="preserve">к Отчету </w:t>
      </w:r>
      <w:r w:rsidR="00F0745C" w:rsidRPr="00F0745C">
        <w:rPr>
          <w:rFonts w:eastAsia="Calibri"/>
          <w:color w:val="000000"/>
          <w:lang w:eastAsia="en-US"/>
        </w:rPr>
        <w:t>о деятельности Главы администрации</w:t>
      </w:r>
    </w:p>
    <w:p w:rsidR="00F0745C" w:rsidRPr="00F0745C" w:rsidRDefault="00F0745C" w:rsidP="00F0745C">
      <w:pPr>
        <w:jc w:val="right"/>
        <w:rPr>
          <w:rFonts w:eastAsia="Calibri"/>
          <w:color w:val="000000"/>
          <w:lang w:eastAsia="en-US"/>
        </w:rPr>
      </w:pPr>
      <w:proofErr w:type="gramStart"/>
      <w:r w:rsidRPr="00F0745C">
        <w:rPr>
          <w:rFonts w:eastAsia="Calibri"/>
          <w:color w:val="000000"/>
          <w:lang w:eastAsia="en-US"/>
        </w:rPr>
        <w:t>Петропавловск-Камчатского</w:t>
      </w:r>
      <w:proofErr w:type="gramEnd"/>
      <w:r w:rsidRPr="00F0745C">
        <w:rPr>
          <w:rFonts w:eastAsia="Calibri"/>
          <w:color w:val="000000"/>
          <w:lang w:eastAsia="en-US"/>
        </w:rPr>
        <w:t xml:space="preserve"> городского округа</w:t>
      </w:r>
    </w:p>
    <w:p w:rsidR="00F0745C" w:rsidRPr="00F0745C" w:rsidRDefault="00F0745C" w:rsidP="00F0745C">
      <w:pPr>
        <w:jc w:val="right"/>
        <w:rPr>
          <w:rFonts w:eastAsia="Calibri"/>
          <w:color w:val="000000"/>
          <w:lang w:eastAsia="en-US"/>
        </w:rPr>
      </w:pPr>
      <w:r w:rsidRPr="00F0745C">
        <w:rPr>
          <w:rFonts w:eastAsia="Calibri"/>
          <w:color w:val="000000"/>
          <w:lang w:eastAsia="en-US"/>
        </w:rPr>
        <w:t xml:space="preserve">и администрации </w:t>
      </w:r>
      <w:proofErr w:type="gramStart"/>
      <w:r w:rsidRPr="00F0745C">
        <w:rPr>
          <w:rFonts w:eastAsia="Calibri"/>
          <w:color w:val="000000"/>
          <w:lang w:eastAsia="en-US"/>
        </w:rPr>
        <w:t>Петропавловск-Камчатского</w:t>
      </w:r>
      <w:proofErr w:type="gramEnd"/>
    </w:p>
    <w:p w:rsidR="00F0745C" w:rsidRPr="00F0745C" w:rsidRDefault="00F0745C" w:rsidP="00F0745C">
      <w:pPr>
        <w:jc w:val="right"/>
        <w:rPr>
          <w:rFonts w:eastAsia="Calibri"/>
          <w:color w:val="000000"/>
          <w:lang w:eastAsia="en-US"/>
        </w:rPr>
      </w:pPr>
      <w:r w:rsidRPr="00F0745C">
        <w:rPr>
          <w:rFonts w:eastAsia="Calibri"/>
          <w:color w:val="000000"/>
          <w:lang w:eastAsia="en-US"/>
        </w:rPr>
        <w:t>городского округа</w:t>
      </w:r>
    </w:p>
    <w:p w:rsidR="00F0745C" w:rsidRPr="00F0745C" w:rsidRDefault="00F0745C" w:rsidP="00F0745C">
      <w:pPr>
        <w:jc w:val="right"/>
        <w:rPr>
          <w:bCs/>
        </w:rPr>
      </w:pPr>
      <w:r w:rsidRPr="00F0745C">
        <w:rPr>
          <w:rFonts w:eastAsia="Calibri"/>
          <w:color w:val="000000"/>
          <w:lang w:eastAsia="en-US"/>
        </w:rPr>
        <w:t>за 201</w:t>
      </w:r>
      <w:r>
        <w:rPr>
          <w:rFonts w:eastAsia="Calibri"/>
          <w:color w:val="000000"/>
          <w:lang w:eastAsia="en-US"/>
        </w:rPr>
        <w:t>5</w:t>
      </w:r>
      <w:r w:rsidRPr="00F0745C">
        <w:rPr>
          <w:rFonts w:eastAsia="Calibri"/>
          <w:color w:val="000000"/>
          <w:lang w:eastAsia="en-US"/>
        </w:rPr>
        <w:t xml:space="preserve"> год</w:t>
      </w:r>
    </w:p>
    <w:p w:rsidR="000A3E35" w:rsidRDefault="000A3E35"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F0745C" w:rsidRDefault="00F0745C" w:rsidP="0047311D">
      <w:pPr>
        <w:jc w:val="center"/>
        <w:rPr>
          <w:sz w:val="28"/>
          <w:szCs w:val="36"/>
        </w:rPr>
      </w:pPr>
    </w:p>
    <w:p w:rsidR="00D13D80" w:rsidRPr="00B60C27" w:rsidRDefault="00F0745C" w:rsidP="00D13D80">
      <w:pPr>
        <w:jc w:val="center"/>
        <w:rPr>
          <w:rFonts w:eastAsia="Calibri"/>
          <w:b/>
          <w:bCs/>
          <w:sz w:val="28"/>
          <w:szCs w:val="28"/>
          <w:lang w:eastAsia="en-US"/>
        </w:rPr>
      </w:pPr>
      <w:r w:rsidRPr="00B60C27">
        <w:rPr>
          <w:rFonts w:eastAsia="Calibri"/>
          <w:b/>
          <w:bCs/>
          <w:sz w:val="28"/>
          <w:szCs w:val="28"/>
          <w:lang w:eastAsia="en-US"/>
        </w:rPr>
        <w:t xml:space="preserve">ИНФОРМАЦИЯ </w:t>
      </w:r>
    </w:p>
    <w:p w:rsidR="00D13D80" w:rsidRPr="00B60C27" w:rsidRDefault="00D13D80" w:rsidP="00D13D80">
      <w:pPr>
        <w:jc w:val="center"/>
        <w:rPr>
          <w:rFonts w:eastAsia="Calibri"/>
          <w:color w:val="000000"/>
          <w:sz w:val="28"/>
          <w:szCs w:val="28"/>
          <w:lang w:eastAsia="en-US"/>
        </w:rPr>
      </w:pPr>
      <w:r w:rsidRPr="00B60C27">
        <w:rPr>
          <w:rFonts w:eastAsia="Calibri"/>
          <w:color w:val="000000"/>
          <w:sz w:val="28"/>
          <w:szCs w:val="28"/>
          <w:lang w:eastAsia="en-US"/>
        </w:rPr>
        <w:t>о деятельности администрации</w:t>
      </w:r>
    </w:p>
    <w:p w:rsidR="00D13D80" w:rsidRPr="00B60C27" w:rsidRDefault="00D13D80" w:rsidP="00D13D80">
      <w:pPr>
        <w:jc w:val="center"/>
        <w:rPr>
          <w:rFonts w:eastAsia="Calibri"/>
          <w:color w:val="000000"/>
          <w:sz w:val="28"/>
          <w:szCs w:val="28"/>
          <w:lang w:eastAsia="en-US"/>
        </w:rPr>
      </w:pPr>
      <w:proofErr w:type="gramStart"/>
      <w:r w:rsidRPr="00B60C27">
        <w:rPr>
          <w:rFonts w:eastAsia="Calibri"/>
          <w:color w:val="000000"/>
          <w:sz w:val="28"/>
          <w:szCs w:val="28"/>
          <w:lang w:eastAsia="en-US"/>
        </w:rPr>
        <w:t>Петропавловск-Камчатского</w:t>
      </w:r>
      <w:proofErr w:type="gramEnd"/>
      <w:r w:rsidRPr="00B60C27">
        <w:rPr>
          <w:rFonts w:eastAsia="Calibri"/>
          <w:color w:val="000000"/>
          <w:sz w:val="28"/>
          <w:szCs w:val="28"/>
          <w:lang w:eastAsia="en-US"/>
        </w:rPr>
        <w:t xml:space="preserve"> городского округа</w:t>
      </w:r>
    </w:p>
    <w:p w:rsidR="00F0745C" w:rsidRPr="00F0745C" w:rsidRDefault="00D13D80" w:rsidP="00D13D80">
      <w:pPr>
        <w:jc w:val="center"/>
        <w:rPr>
          <w:rFonts w:eastAsia="Calibri"/>
          <w:b/>
          <w:bCs/>
          <w:sz w:val="32"/>
          <w:szCs w:val="32"/>
          <w:lang w:eastAsia="en-US"/>
        </w:rPr>
      </w:pPr>
      <w:r w:rsidRPr="00B60C27">
        <w:rPr>
          <w:rFonts w:eastAsia="Calibri"/>
          <w:color w:val="000000"/>
          <w:sz w:val="28"/>
          <w:szCs w:val="28"/>
          <w:lang w:eastAsia="en-US"/>
        </w:rPr>
        <w:t>по решению вопросов местного значения и переданных государственных полномочий за 2015 год</w:t>
      </w:r>
      <w:r w:rsidRPr="00F0745C">
        <w:rPr>
          <w:rFonts w:eastAsia="Calibri"/>
          <w:b/>
          <w:bCs/>
          <w:sz w:val="32"/>
          <w:szCs w:val="32"/>
          <w:lang w:eastAsia="en-US"/>
        </w:rPr>
        <w:t xml:space="preserve"> </w:t>
      </w:r>
    </w:p>
    <w:p w:rsidR="00F0745C" w:rsidRPr="000A3E35" w:rsidRDefault="00F0745C" w:rsidP="0047311D">
      <w:pPr>
        <w:jc w:val="center"/>
        <w:rPr>
          <w:sz w:val="28"/>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F0745C">
      <w:pPr>
        <w:keepNext/>
        <w:keepLines/>
        <w:ind w:firstLine="567"/>
        <w:jc w:val="center"/>
        <w:rPr>
          <w:b/>
          <w:bCs/>
          <w:sz w:val="28"/>
          <w:szCs w:val="28"/>
          <w:lang w:eastAsia="en-US"/>
        </w:rPr>
      </w:pPr>
      <w:r w:rsidRPr="00F0745C">
        <w:rPr>
          <w:b/>
          <w:bCs/>
          <w:sz w:val="28"/>
          <w:szCs w:val="28"/>
          <w:lang w:eastAsia="en-US"/>
        </w:rPr>
        <w:lastRenderedPageBreak/>
        <w:t>Оглавление</w:t>
      </w:r>
    </w:p>
    <w:p w:rsidR="00272622" w:rsidRPr="00F0745C" w:rsidRDefault="00272622" w:rsidP="00F0745C">
      <w:pPr>
        <w:keepNext/>
        <w:keepLines/>
        <w:ind w:firstLine="567"/>
        <w:jc w:val="center"/>
        <w:rPr>
          <w:b/>
          <w:bCs/>
          <w:sz w:val="28"/>
          <w:szCs w:val="28"/>
          <w:lang w:eastAsia="en-US"/>
        </w:rPr>
      </w:pPr>
    </w:p>
    <w:p w:rsidR="00272622" w:rsidRPr="00272622" w:rsidRDefault="00272622" w:rsidP="00272622">
      <w:pPr>
        <w:tabs>
          <w:tab w:val="left" w:pos="1938"/>
          <w:tab w:val="right" w:leader="dot" w:pos="10196"/>
        </w:tabs>
        <w:ind w:firstLine="709"/>
        <w:jc w:val="both"/>
        <w:rPr>
          <w:b/>
          <w:noProof/>
          <w:sz w:val="28"/>
          <w:szCs w:val="28"/>
        </w:rPr>
      </w:pPr>
      <w:r w:rsidRPr="00272622">
        <w:rPr>
          <w:b/>
          <w:noProof/>
          <w:sz w:val="28"/>
          <w:szCs w:val="28"/>
          <w:lang w:val="x-none" w:eastAsia="x-none"/>
        </w:rPr>
        <w:t>1.ОБЩАЯ ОЦЕНКА ДЕМОГРАФИЧЕСКОЙ И СОЦИАЛЬНО-ЭКОНОМИЧЕСКОЙ СИТУАЦИИ</w:t>
      </w:r>
    </w:p>
    <w:p w:rsidR="00272622" w:rsidRPr="00272622" w:rsidRDefault="001148D0" w:rsidP="00272622">
      <w:pPr>
        <w:tabs>
          <w:tab w:val="left" w:pos="1938"/>
          <w:tab w:val="right" w:leader="dot" w:pos="10196"/>
        </w:tabs>
        <w:ind w:firstLine="709"/>
        <w:jc w:val="both"/>
        <w:rPr>
          <w:b/>
          <w:noProof/>
          <w:sz w:val="28"/>
          <w:szCs w:val="28"/>
        </w:rPr>
      </w:pPr>
      <w:hyperlink w:anchor="_Toc448826599" w:history="1">
        <w:r w:rsidR="00272622" w:rsidRPr="00272622">
          <w:rPr>
            <w:noProof/>
            <w:sz w:val="28"/>
            <w:szCs w:val="28"/>
            <w:lang w:val="x-none" w:eastAsia="x-none"/>
          </w:rPr>
          <w:t>1.1 Демография на территории городского округа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0" w:history="1">
        <w:r w:rsidR="00272622" w:rsidRPr="00272622">
          <w:rPr>
            <w:noProof/>
            <w:sz w:val="28"/>
            <w:szCs w:val="28"/>
            <w:lang w:val="x-none" w:eastAsia="x-none"/>
          </w:rPr>
          <w:t>1.2 Уровень доходов населения городского округа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1" w:history="1">
        <w:r w:rsidR="00272622" w:rsidRPr="00272622">
          <w:rPr>
            <w:noProof/>
            <w:sz w:val="28"/>
            <w:szCs w:val="28"/>
            <w:lang w:val="x-none" w:eastAsia="x-none"/>
          </w:rPr>
          <w:t>1.3 Развитие промышленности городского округа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2" w:history="1">
        <w:r w:rsidR="00272622" w:rsidRPr="00272622">
          <w:rPr>
            <w:noProof/>
            <w:sz w:val="28"/>
            <w:szCs w:val="28"/>
            <w:lang w:val="x-none" w:eastAsia="x-none"/>
          </w:rPr>
          <w:t>1.4 Инвестиции и строительство</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3" w:history="1">
        <w:r w:rsidR="00272622" w:rsidRPr="00272622">
          <w:rPr>
            <w:noProof/>
            <w:sz w:val="28"/>
            <w:szCs w:val="28"/>
            <w:lang w:val="x-none" w:eastAsia="x-none"/>
          </w:rPr>
          <w:t>1.5 Муниципальные программы</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4" w:history="1">
        <w:r w:rsidR="00272622" w:rsidRPr="00272622">
          <w:rPr>
            <w:b/>
            <w:noProof/>
            <w:sz w:val="28"/>
            <w:szCs w:val="28"/>
            <w:lang w:val="x-none" w:eastAsia="x-none"/>
          </w:rPr>
          <w:t>2.</w:t>
        </w:r>
        <w:r w:rsidR="00272622" w:rsidRPr="00272622">
          <w:rPr>
            <w:b/>
            <w:noProof/>
            <w:sz w:val="28"/>
            <w:szCs w:val="28"/>
          </w:rPr>
          <w:t xml:space="preserve"> </w:t>
        </w:r>
        <w:r w:rsidR="00272622" w:rsidRPr="00272622">
          <w:rPr>
            <w:b/>
            <w:noProof/>
            <w:sz w:val="28"/>
            <w:szCs w:val="28"/>
            <w:lang w:val="x-none" w:eastAsia="x-none"/>
          </w:rPr>
          <w:t>БЮДЖЕТ ГОРОДСКОГО ОКРУГА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5" w:history="1">
        <w:r w:rsidR="00272622" w:rsidRPr="00272622">
          <w:rPr>
            <w:noProof/>
            <w:sz w:val="28"/>
            <w:szCs w:val="28"/>
            <w:lang w:val="x-none" w:eastAsia="x-none"/>
          </w:rPr>
          <w:t>2.1</w:t>
        </w:r>
        <w:r w:rsidR="00272622" w:rsidRPr="00272622">
          <w:rPr>
            <w:b/>
            <w:noProof/>
            <w:sz w:val="28"/>
            <w:szCs w:val="28"/>
          </w:rPr>
          <w:t xml:space="preserve"> </w:t>
        </w:r>
        <w:r w:rsidR="00272622" w:rsidRPr="00272622">
          <w:rPr>
            <w:noProof/>
            <w:sz w:val="28"/>
            <w:szCs w:val="28"/>
            <w:lang w:val="x-none" w:eastAsia="x-none"/>
          </w:rPr>
          <w:t>Общие характеристики бюджета Петропавловск-Камчатского городского округа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6" w:history="1">
        <w:r w:rsidR="00272622" w:rsidRPr="00272622">
          <w:rPr>
            <w:noProof/>
            <w:sz w:val="28"/>
            <w:szCs w:val="28"/>
            <w:lang w:val="x-none" w:eastAsia="x-none"/>
          </w:rPr>
          <w:t>2.2 Налог на доходы физических лиц</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7" w:history="1">
        <w:r w:rsidR="00272622" w:rsidRPr="00272622">
          <w:rPr>
            <w:noProof/>
            <w:sz w:val="28"/>
            <w:szCs w:val="28"/>
            <w:lang w:val="x-none" w:eastAsia="x-none"/>
          </w:rPr>
          <w:t>2.3 Налог на прибыль организаций</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8" w:history="1">
        <w:r w:rsidR="00272622" w:rsidRPr="00272622">
          <w:rPr>
            <w:noProof/>
            <w:sz w:val="28"/>
            <w:szCs w:val="28"/>
            <w:lang w:val="x-none" w:eastAsia="x-none"/>
          </w:rPr>
          <w:t>2.4 Налоги на совокупный доход</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09" w:history="1">
        <w:r w:rsidR="00272622" w:rsidRPr="00272622">
          <w:rPr>
            <w:noProof/>
            <w:sz w:val="28"/>
            <w:szCs w:val="28"/>
            <w:lang w:val="x-none" w:eastAsia="x-none"/>
          </w:rPr>
          <w:t>2.5 Налоги на имущество</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10" w:history="1">
        <w:r w:rsidR="00272622" w:rsidRPr="00272622">
          <w:rPr>
            <w:noProof/>
            <w:sz w:val="28"/>
            <w:szCs w:val="28"/>
            <w:lang w:val="x-none" w:eastAsia="x-none"/>
          </w:rPr>
          <w:t>2.6 Неналоговые доходы</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11" w:history="1">
        <w:r w:rsidR="00272622" w:rsidRPr="00272622">
          <w:rPr>
            <w:noProof/>
            <w:sz w:val="28"/>
            <w:szCs w:val="28"/>
            <w:lang w:val="x-none" w:eastAsia="x-none"/>
          </w:rPr>
          <w:t>2.7 Межбюджетные трансферты</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12" w:history="1">
        <w:r w:rsidR="00272622" w:rsidRPr="00272622">
          <w:rPr>
            <w:noProof/>
            <w:sz w:val="28"/>
            <w:szCs w:val="28"/>
            <w:lang w:val="x-none" w:eastAsia="x-none"/>
          </w:rPr>
          <w:t>2.8 Расходы</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1" w:history="1">
        <w:r w:rsidR="00272622" w:rsidRPr="00272622">
          <w:rPr>
            <w:noProof/>
            <w:sz w:val="28"/>
            <w:szCs w:val="28"/>
            <w:lang w:val="x-none" w:eastAsia="x-none"/>
          </w:rPr>
          <w:t>2.9 Бюджетный дефицит и муниципальный долг</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3" w:history="1">
        <w:r w:rsidR="00272622" w:rsidRPr="00272622">
          <w:rPr>
            <w:b/>
            <w:noProof/>
            <w:sz w:val="28"/>
            <w:szCs w:val="28"/>
            <w:lang w:val="x-none" w:eastAsia="x-none"/>
          </w:rPr>
          <w:t>3.</w:t>
        </w:r>
        <w:r w:rsidR="00272622" w:rsidRPr="00272622">
          <w:rPr>
            <w:b/>
            <w:noProof/>
            <w:sz w:val="28"/>
            <w:szCs w:val="28"/>
          </w:rPr>
          <w:t xml:space="preserve"> </w:t>
        </w:r>
        <w:r w:rsidR="00272622" w:rsidRPr="00272622">
          <w:rPr>
            <w:b/>
            <w:noProof/>
            <w:sz w:val="28"/>
            <w:szCs w:val="28"/>
            <w:lang w:val="x-none" w:eastAsia="x-none"/>
          </w:rPr>
          <w:t>ВЗАИМОДЕЙСТВИЕ С СУБЪЕКТАМИ МАЛОГО И СРЕДНЕГО ПРЕДПРИНИМАТЕЛЬСТВА. СОДЕЙСТВИЕ ЗАНЯТОСТИ</w:t>
        </w:r>
        <w:r w:rsidR="00272622" w:rsidRPr="00272622">
          <w:rPr>
            <w:b/>
            <w:noProof/>
            <w:webHidden/>
            <w:sz w:val="28"/>
            <w:szCs w:val="28"/>
            <w:lang w:val="x-none" w:eastAsia="x-none"/>
          </w:rPr>
          <w:t xml:space="preserve"> </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4" w:history="1">
        <w:r w:rsidR="00272622" w:rsidRPr="00272622">
          <w:rPr>
            <w:noProof/>
            <w:sz w:val="28"/>
            <w:szCs w:val="28"/>
            <w:lang w:val="x-none" w:eastAsia="x-none"/>
          </w:rPr>
          <w:t>3.1 Взаимодействие с субъектами малого и среднего предпринимательства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5" w:history="1">
        <w:r w:rsidR="00272622" w:rsidRPr="00272622">
          <w:rPr>
            <w:noProof/>
            <w:sz w:val="28"/>
            <w:szCs w:val="28"/>
            <w:lang w:val="x-none" w:eastAsia="x-none"/>
          </w:rPr>
          <w:t>3.2 Размещение нестационарных объектов торговли, общественного питания и бытового обслуживания</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6" w:history="1">
        <w:r w:rsidR="00272622" w:rsidRPr="00272622">
          <w:rPr>
            <w:noProof/>
            <w:sz w:val="28"/>
            <w:szCs w:val="28"/>
            <w:lang w:val="x-none" w:eastAsia="x-none"/>
          </w:rPr>
          <w:t>3.3 Организация работ по размещению рекламных конструкций на территории Петропавловск-Камчатского городского округа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7" w:history="1">
        <w:r w:rsidR="00272622" w:rsidRPr="00272622">
          <w:rPr>
            <w:noProof/>
            <w:sz w:val="28"/>
            <w:szCs w:val="28"/>
            <w:lang w:val="x-none" w:eastAsia="x-none"/>
          </w:rPr>
          <w:t>3.4. Содействие занятости населения</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8" w:history="1">
        <w:r w:rsidR="00272622" w:rsidRPr="00272622">
          <w:rPr>
            <w:b/>
            <w:noProof/>
            <w:sz w:val="28"/>
            <w:szCs w:val="28"/>
            <w:lang w:val="x-none" w:eastAsia="x-none"/>
          </w:rPr>
          <w:t>4.</w:t>
        </w:r>
        <w:r w:rsidR="00272622" w:rsidRPr="00272622">
          <w:rPr>
            <w:b/>
            <w:noProof/>
            <w:sz w:val="28"/>
            <w:szCs w:val="28"/>
          </w:rPr>
          <w:t xml:space="preserve"> </w:t>
        </w:r>
        <w:r w:rsidR="00272622" w:rsidRPr="00272622">
          <w:rPr>
            <w:b/>
            <w:noProof/>
            <w:sz w:val="28"/>
            <w:szCs w:val="28"/>
            <w:lang w:eastAsia="x-none"/>
          </w:rPr>
          <w:t>ОСУЩЕСТВЛЕНИЕ ЗАКУПОК ТОВАРОВ, РАБОТ, УСЛУГ</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29" w:history="1">
        <w:r w:rsidR="00272622" w:rsidRPr="00272622">
          <w:rPr>
            <w:b/>
            <w:noProof/>
            <w:sz w:val="28"/>
            <w:szCs w:val="28"/>
            <w:lang w:val="x-none" w:eastAsia="x-none"/>
          </w:rPr>
          <w:t>5.</w:t>
        </w:r>
        <w:r w:rsidR="00272622" w:rsidRPr="00272622">
          <w:rPr>
            <w:b/>
            <w:noProof/>
            <w:sz w:val="28"/>
            <w:szCs w:val="28"/>
          </w:rPr>
          <w:t xml:space="preserve"> </w:t>
        </w:r>
        <w:r w:rsidR="00272622" w:rsidRPr="00272622">
          <w:rPr>
            <w:b/>
            <w:noProof/>
            <w:sz w:val="28"/>
            <w:szCs w:val="28"/>
            <w:lang w:val="x-none" w:eastAsia="x-none"/>
          </w:rPr>
          <w:t>УПРАВЛЕНИЕ МУНИЦИПАЛЬНЫМ ИМУЩЕСТВОМ</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0" w:history="1">
        <w:r w:rsidR="00272622" w:rsidRPr="00272622">
          <w:rPr>
            <w:rFonts w:eastAsia="Arial Unicode MS"/>
            <w:noProof/>
            <w:sz w:val="28"/>
            <w:szCs w:val="28"/>
            <w:lang w:val="x-none" w:eastAsia="x-none"/>
          </w:rPr>
          <w:t>5.1 Структура, стоимость, учет, инвентаризация и регистрация прав муниципального имущества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1" w:history="1">
        <w:r w:rsidR="00272622" w:rsidRPr="00272622">
          <w:rPr>
            <w:noProof/>
            <w:sz w:val="28"/>
            <w:szCs w:val="28"/>
            <w:lang w:val="x-none" w:eastAsia="x-none"/>
          </w:rPr>
          <w:t>5.2 Управление муниципальными предприятиями. Участие городского округа в хозяйственных обществах</w:t>
        </w:r>
      </w:hyperlink>
    </w:p>
    <w:p w:rsidR="00272622" w:rsidRPr="003E1C7B" w:rsidRDefault="001148D0" w:rsidP="003E1C7B">
      <w:pPr>
        <w:tabs>
          <w:tab w:val="left" w:pos="1938"/>
          <w:tab w:val="right" w:leader="dot" w:pos="10196"/>
        </w:tabs>
        <w:ind w:firstLine="709"/>
        <w:jc w:val="both"/>
        <w:rPr>
          <w:noProof/>
          <w:sz w:val="28"/>
          <w:szCs w:val="28"/>
          <w:lang w:val="x-none" w:eastAsia="x-none"/>
        </w:rPr>
      </w:pPr>
      <w:hyperlink w:anchor="_Toc448826632" w:history="1">
        <w:r w:rsidR="00272622" w:rsidRPr="003E1C7B">
          <w:rPr>
            <w:noProof/>
            <w:sz w:val="28"/>
            <w:szCs w:val="28"/>
            <w:lang w:val="x-none" w:eastAsia="x-none"/>
          </w:rPr>
          <w:t>5.3 Распоряжение муниципальным имуществом, его приватизация. Итоги финансовой деятельности по управлению муниципальным имуществом</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3" w:history="1">
        <w:r w:rsidR="00272622" w:rsidRPr="00272622">
          <w:rPr>
            <w:b/>
            <w:noProof/>
            <w:sz w:val="28"/>
            <w:szCs w:val="28"/>
            <w:lang w:val="x-none" w:eastAsia="x-none"/>
          </w:rPr>
          <w:t>6.</w:t>
        </w:r>
        <w:r w:rsidR="00272622" w:rsidRPr="00272622">
          <w:rPr>
            <w:b/>
            <w:noProof/>
            <w:sz w:val="28"/>
            <w:szCs w:val="28"/>
          </w:rPr>
          <w:t xml:space="preserve"> </w:t>
        </w:r>
        <w:r w:rsidR="00272622" w:rsidRPr="00272622">
          <w:rPr>
            <w:b/>
            <w:noProof/>
            <w:sz w:val="28"/>
            <w:szCs w:val="28"/>
            <w:lang w:val="x-none" w:eastAsia="x-none"/>
          </w:rPr>
          <w:t>УПРАВЛЕНИЕ ЖИЛИЩНЫМ ФОНДОМ, РЕАЛИЗАЦИЯ ПРОГРАММ ПЕРЕСЕЛЕНИЯ ГРАЖДАН</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4" w:history="1">
        <w:r w:rsidR="00272622" w:rsidRPr="00272622">
          <w:rPr>
            <w:noProof/>
            <w:sz w:val="28"/>
            <w:szCs w:val="28"/>
            <w:lang w:val="x-none" w:eastAsia="x-none"/>
          </w:rPr>
          <w:t>6.1 Обеспечение межведомственной жилищной технической комиссии</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6" w:history="1">
        <w:r w:rsidR="00272622" w:rsidRPr="00272622">
          <w:rPr>
            <w:noProof/>
            <w:sz w:val="28"/>
            <w:szCs w:val="28"/>
            <w:lang w:val="x-none" w:eastAsia="x-none"/>
          </w:rPr>
          <w:t>6.2 Управление многоквартирными домами</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7" w:history="1">
        <w:r w:rsidR="00272622" w:rsidRPr="00272622">
          <w:rPr>
            <w:noProof/>
            <w:sz w:val="28"/>
            <w:szCs w:val="28"/>
            <w:lang w:val="x-none" w:eastAsia="x-none"/>
          </w:rPr>
          <w:t>6.3 Учет нуждающихся в жилых помещениях</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8" w:history="1">
        <w:r w:rsidR="00272622" w:rsidRPr="00272622">
          <w:rPr>
            <w:noProof/>
            <w:sz w:val="28"/>
            <w:szCs w:val="28"/>
            <w:lang w:val="x-none" w:eastAsia="x-none"/>
          </w:rPr>
          <w:t>6.4 Управление муниципальным жилищным фондом</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39" w:history="1">
        <w:r w:rsidR="00272622" w:rsidRPr="00272622">
          <w:rPr>
            <w:noProof/>
            <w:sz w:val="28"/>
            <w:szCs w:val="28"/>
            <w:lang w:val="x-none" w:eastAsia="x-none"/>
          </w:rPr>
          <w:t>6.5 Юридическое обеспечение управления жилищным фондом</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40" w:history="1">
        <w:r w:rsidR="00272622" w:rsidRPr="00272622">
          <w:rPr>
            <w:b/>
            <w:noProof/>
            <w:sz w:val="28"/>
            <w:szCs w:val="28"/>
            <w:lang w:val="x-none" w:eastAsia="x-none"/>
          </w:rPr>
          <w:t>7.</w:t>
        </w:r>
        <w:r w:rsidR="00272622" w:rsidRPr="00272622">
          <w:rPr>
            <w:b/>
            <w:noProof/>
            <w:sz w:val="28"/>
            <w:szCs w:val="28"/>
          </w:rPr>
          <w:t xml:space="preserve"> </w:t>
        </w:r>
        <w:r w:rsidR="00272622" w:rsidRPr="00272622">
          <w:rPr>
            <w:b/>
            <w:noProof/>
            <w:sz w:val="28"/>
            <w:szCs w:val="28"/>
            <w:lang w:val="x-none" w:eastAsia="x-none"/>
          </w:rPr>
          <w:t>СОЦИАЛЬНАЯ СФЕРА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41" w:history="1">
        <w:r w:rsidR="00272622" w:rsidRPr="00272622">
          <w:rPr>
            <w:noProof/>
            <w:sz w:val="28"/>
            <w:szCs w:val="28"/>
            <w:lang w:val="x-none" w:eastAsia="x-none"/>
          </w:rPr>
          <w:t>7.1 Образование</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42" w:history="1">
        <w:r w:rsidR="00272622" w:rsidRPr="00272622">
          <w:rPr>
            <w:noProof/>
            <w:sz w:val="28"/>
            <w:szCs w:val="28"/>
            <w:lang w:val="x-none" w:eastAsia="x-none"/>
          </w:rPr>
          <w:t>7.2 Социальная поддержка населения</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43" w:history="1">
        <w:r w:rsidR="00272622" w:rsidRPr="00272622">
          <w:rPr>
            <w:noProof/>
            <w:sz w:val="28"/>
            <w:szCs w:val="28"/>
            <w:lang w:val="x-none" w:eastAsia="x-none"/>
          </w:rPr>
          <w:t>7.3 Исполнение государственных полномочий Камчатского края по опеке и попечительству</w:t>
        </w:r>
        <w:r w:rsidR="00272622" w:rsidRPr="00272622">
          <w:rPr>
            <w:b/>
            <w:noProof/>
            <w:webHidden/>
            <w:sz w:val="28"/>
            <w:szCs w:val="28"/>
            <w:lang w:val="x-none" w:eastAsia="x-none"/>
          </w:rPr>
          <w:tab/>
        </w:r>
      </w:hyperlink>
    </w:p>
    <w:p w:rsidR="00272622" w:rsidRPr="00272622" w:rsidRDefault="001148D0" w:rsidP="00272622">
      <w:pPr>
        <w:tabs>
          <w:tab w:val="left" w:pos="1938"/>
          <w:tab w:val="right" w:leader="dot" w:pos="10196"/>
        </w:tabs>
        <w:ind w:firstLine="709"/>
        <w:jc w:val="both"/>
        <w:rPr>
          <w:b/>
          <w:noProof/>
          <w:sz w:val="28"/>
          <w:szCs w:val="28"/>
        </w:rPr>
      </w:pPr>
      <w:hyperlink w:anchor="_Toc448826644" w:history="1">
        <w:r w:rsidR="00272622" w:rsidRPr="00272622">
          <w:rPr>
            <w:noProof/>
            <w:sz w:val="28"/>
            <w:szCs w:val="28"/>
            <w:lang w:val="x-none" w:eastAsia="x-none"/>
          </w:rPr>
          <w:t>7.4 Комиссия по делам несовершеннолетних и защите их прав при администрации Петропавловск-Камчатского городского округа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45" w:history="1">
        <w:r w:rsidR="00272622" w:rsidRPr="00272622">
          <w:rPr>
            <w:noProof/>
            <w:sz w:val="28"/>
            <w:szCs w:val="28"/>
            <w:lang w:val="x-none" w:eastAsia="x-none"/>
          </w:rPr>
          <w:t>7.5 Молодежная политика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56" w:history="1">
        <w:r w:rsidR="00272622" w:rsidRPr="00272622">
          <w:rPr>
            <w:noProof/>
            <w:sz w:val="28"/>
            <w:szCs w:val="28"/>
            <w:lang w:val="x-none" w:eastAsia="x-none"/>
          </w:rPr>
          <w:t>7.6 Культура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57" w:history="1">
        <w:r w:rsidR="00272622" w:rsidRPr="00272622">
          <w:rPr>
            <w:noProof/>
            <w:sz w:val="28"/>
            <w:szCs w:val="28"/>
            <w:lang w:val="x-none" w:eastAsia="x-none"/>
          </w:rPr>
          <w:t>7.7 Физическая культура и спорт</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58" w:history="1">
        <w:r w:rsidR="00272622" w:rsidRPr="00272622">
          <w:rPr>
            <w:b/>
            <w:noProof/>
            <w:sz w:val="28"/>
            <w:szCs w:val="28"/>
            <w:lang w:val="x-none" w:eastAsia="x-none"/>
          </w:rPr>
          <w:t>8.</w:t>
        </w:r>
        <w:r w:rsidR="00272622" w:rsidRPr="00272622">
          <w:rPr>
            <w:b/>
            <w:noProof/>
            <w:sz w:val="28"/>
            <w:szCs w:val="28"/>
          </w:rPr>
          <w:t xml:space="preserve"> </w:t>
        </w:r>
        <w:r w:rsidR="00272622" w:rsidRPr="00272622">
          <w:rPr>
            <w:b/>
            <w:noProof/>
            <w:sz w:val="28"/>
            <w:szCs w:val="28"/>
            <w:lang w:val="x-none" w:eastAsia="x-none"/>
          </w:rPr>
          <w:t>ГРАДОСТРОИТЕЛЬСТВО И ЗЕМЕЛЬНЫЕ ОТНОШЕНИЯ</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59" w:history="1">
        <w:r w:rsidR="00272622" w:rsidRPr="00272622">
          <w:rPr>
            <w:b/>
            <w:noProof/>
            <w:sz w:val="28"/>
            <w:szCs w:val="28"/>
            <w:lang w:val="x-none" w:eastAsia="x-none"/>
          </w:rPr>
          <w:t>9.</w:t>
        </w:r>
        <w:r w:rsidR="00272622" w:rsidRPr="00272622">
          <w:rPr>
            <w:b/>
            <w:noProof/>
            <w:sz w:val="28"/>
            <w:szCs w:val="28"/>
          </w:rPr>
          <w:t xml:space="preserve"> </w:t>
        </w:r>
        <w:r w:rsidR="00272622" w:rsidRPr="00272622">
          <w:rPr>
            <w:b/>
            <w:noProof/>
            <w:sz w:val="28"/>
            <w:szCs w:val="28"/>
            <w:lang w:val="x-none" w:eastAsia="x-none"/>
          </w:rPr>
          <w:t>ГОРОДСКОЕ ХОЗЯЙСТВО</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60" w:history="1">
        <w:r w:rsidR="00272622" w:rsidRPr="00272622">
          <w:rPr>
            <w:noProof/>
            <w:sz w:val="28"/>
            <w:szCs w:val="28"/>
            <w:lang w:val="x-none" w:eastAsia="x-none"/>
          </w:rPr>
          <w:t>9.1 Развитие коммунального хозяйства и подготовка объектов энергетики</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61" w:history="1">
        <w:r w:rsidR="00272622" w:rsidRPr="00272622">
          <w:rPr>
            <w:noProof/>
            <w:sz w:val="28"/>
            <w:szCs w:val="28"/>
            <w:lang w:val="x-none" w:eastAsia="x-none"/>
          </w:rPr>
          <w:t>9.2 Развитие дорожного хозяйства</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62" w:history="1">
        <w:r w:rsidR="00272622" w:rsidRPr="00272622">
          <w:rPr>
            <w:noProof/>
            <w:sz w:val="28"/>
            <w:szCs w:val="28"/>
            <w:lang w:val="x-none" w:eastAsia="x-none"/>
          </w:rPr>
          <w:t>9.3 Развитие комплексного благоустройства городского округа</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63" w:history="1">
        <w:r w:rsidR="00272622" w:rsidRPr="00272622">
          <w:rPr>
            <w:b/>
            <w:noProof/>
            <w:sz w:val="28"/>
            <w:szCs w:val="28"/>
            <w:lang w:val="x-none" w:eastAsia="x-none"/>
          </w:rPr>
          <w:t>10.</w:t>
        </w:r>
        <w:r w:rsidR="00272622" w:rsidRPr="00272622">
          <w:rPr>
            <w:b/>
            <w:noProof/>
            <w:sz w:val="28"/>
            <w:szCs w:val="28"/>
          </w:rPr>
          <w:t xml:space="preserve"> </w:t>
        </w:r>
        <w:r w:rsidR="00272622" w:rsidRPr="00272622">
          <w:rPr>
            <w:b/>
            <w:noProof/>
            <w:sz w:val="28"/>
            <w:szCs w:val="28"/>
            <w:lang w:val="x-none" w:eastAsia="x-none"/>
          </w:rPr>
          <w:t>МУНИЦИПАЛЬНЫЙ КОНТРОЛЬ</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64" w:history="1">
        <w:r w:rsidR="00272622" w:rsidRPr="00272622">
          <w:rPr>
            <w:rFonts w:eastAsia="Calibri"/>
            <w:noProof/>
            <w:sz w:val="28"/>
            <w:szCs w:val="28"/>
            <w:lang w:val="x-none" w:eastAsia="en-US"/>
          </w:rPr>
          <w:t>10.1 Контроль благоустройства и охраны окружающей среды</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65" w:history="1">
        <w:r w:rsidR="00272622" w:rsidRPr="00272622">
          <w:rPr>
            <w:noProof/>
            <w:sz w:val="28"/>
            <w:szCs w:val="28"/>
            <w:lang w:val="x-none" w:eastAsia="x-none"/>
          </w:rPr>
          <w:t>10.2 Муниципальный земельный контроль</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66" w:history="1">
        <w:r w:rsidR="00272622" w:rsidRPr="00272622">
          <w:rPr>
            <w:noProof/>
            <w:sz w:val="28"/>
            <w:szCs w:val="28"/>
            <w:lang w:val="x-none" w:eastAsia="x-none"/>
          </w:rPr>
          <w:t>10.3 Административная комиссия при администрации Петропавловск-Камчатского городского округа</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68" w:history="1">
        <w:r w:rsidR="00272622" w:rsidRPr="00272622">
          <w:rPr>
            <w:rFonts w:eastAsia="Calibri"/>
            <w:noProof/>
            <w:sz w:val="28"/>
            <w:szCs w:val="28"/>
            <w:lang w:val="x-none" w:eastAsia="en-US"/>
          </w:rPr>
          <w:t>10.4 Муниципальный финансовый контроль</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69" w:history="1">
        <w:r w:rsidR="00272622" w:rsidRPr="00272622">
          <w:rPr>
            <w:rFonts w:eastAsia="Calibri"/>
            <w:noProof/>
            <w:sz w:val="28"/>
            <w:szCs w:val="28"/>
            <w:lang w:val="x-none" w:eastAsia="en-US"/>
          </w:rPr>
          <w:t>10.5 Муниципальный жилищный контроль</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70" w:history="1">
        <w:r w:rsidR="00272622" w:rsidRPr="00272622">
          <w:rPr>
            <w:rFonts w:eastAsia="Calibri"/>
            <w:noProof/>
            <w:sz w:val="28"/>
            <w:szCs w:val="28"/>
            <w:lang w:val="x-none" w:eastAsia="en-US"/>
          </w:rPr>
          <w:t>10.6 Муниципальный контроль за размещением наружной рекламы</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71" w:history="1">
        <w:r w:rsidR="00272622" w:rsidRPr="00272622">
          <w:rPr>
            <w:b/>
            <w:noProof/>
            <w:sz w:val="28"/>
            <w:szCs w:val="28"/>
            <w:lang w:val="x-none" w:eastAsia="x-none"/>
          </w:rPr>
          <w:t>11.</w:t>
        </w:r>
        <w:r w:rsidR="00272622" w:rsidRPr="00272622">
          <w:rPr>
            <w:b/>
            <w:noProof/>
            <w:sz w:val="28"/>
            <w:szCs w:val="28"/>
          </w:rPr>
          <w:t xml:space="preserve"> </w:t>
        </w:r>
        <w:r w:rsidR="00272622" w:rsidRPr="00272622">
          <w:rPr>
            <w:b/>
            <w:noProof/>
            <w:sz w:val="28"/>
            <w:szCs w:val="28"/>
            <w:lang w:val="x-none" w:eastAsia="x-none"/>
          </w:rPr>
          <w:t>ГРАЖДАНСКАЯ ОБОРОНА, ЗАЩИТА НАСЕЛЕНИЯ И ТЕРРИТОРИИИ ОТ ЧС, ОБЕСПЕЧЕНИЕ ПОЖАРНОЙ БЕЗОПАСНОСТИ</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72" w:history="1">
        <w:r w:rsidR="00272622" w:rsidRPr="00272622">
          <w:rPr>
            <w:b/>
            <w:noProof/>
            <w:sz w:val="28"/>
            <w:szCs w:val="28"/>
            <w:lang w:val="x-none" w:eastAsia="x-none"/>
          </w:rPr>
          <w:t>12.</w:t>
        </w:r>
        <w:r w:rsidR="00272622" w:rsidRPr="00272622">
          <w:rPr>
            <w:b/>
            <w:noProof/>
            <w:sz w:val="28"/>
            <w:szCs w:val="28"/>
          </w:rPr>
          <w:t xml:space="preserve"> </w:t>
        </w:r>
        <w:r w:rsidR="00272622" w:rsidRPr="00272622">
          <w:rPr>
            <w:b/>
            <w:noProof/>
            <w:sz w:val="28"/>
            <w:szCs w:val="28"/>
            <w:lang w:val="x-none" w:eastAsia="x-none"/>
          </w:rPr>
          <w:t>РАБОТА ПО ПРОТИВОДЕЙСТВИЮ КОРРУПЦИИ</w:t>
        </w:r>
      </w:hyperlink>
    </w:p>
    <w:p w:rsidR="00272622" w:rsidRPr="00272622" w:rsidRDefault="001148D0" w:rsidP="00272622">
      <w:pPr>
        <w:tabs>
          <w:tab w:val="left" w:pos="1938"/>
          <w:tab w:val="left" w:pos="2410"/>
          <w:tab w:val="right" w:leader="dot" w:pos="10196"/>
        </w:tabs>
        <w:ind w:firstLine="709"/>
        <w:jc w:val="both"/>
        <w:rPr>
          <w:b/>
          <w:noProof/>
          <w:sz w:val="28"/>
          <w:szCs w:val="28"/>
        </w:rPr>
      </w:pPr>
      <w:hyperlink w:anchor="_Toc448826673" w:history="1">
        <w:r w:rsidR="00272622" w:rsidRPr="00272622">
          <w:rPr>
            <w:b/>
            <w:noProof/>
            <w:sz w:val="28"/>
            <w:szCs w:val="28"/>
            <w:lang w:val="x-none" w:eastAsia="x-none"/>
          </w:rPr>
          <w:t>13.</w:t>
        </w:r>
        <w:r w:rsidR="00272622" w:rsidRPr="00272622">
          <w:rPr>
            <w:b/>
            <w:noProof/>
            <w:sz w:val="28"/>
            <w:szCs w:val="28"/>
          </w:rPr>
          <w:t xml:space="preserve"> </w:t>
        </w:r>
        <w:r w:rsidR="00272622" w:rsidRPr="00272622">
          <w:rPr>
            <w:b/>
            <w:noProof/>
            <w:sz w:val="28"/>
            <w:szCs w:val="28"/>
            <w:lang w:val="x-none" w:eastAsia="x-none"/>
          </w:rPr>
          <w:t>РАЗВИТИЕ ИНФОРМАЦИОННО-КОММУНИКАЦИОННЫХ ТЕХНОЛОГИЙ</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74" w:history="1">
        <w:r w:rsidR="00272622" w:rsidRPr="00DF5E8C">
          <w:rPr>
            <w:b/>
            <w:noProof/>
            <w:sz w:val="28"/>
            <w:szCs w:val="28"/>
            <w:lang w:val="x-none" w:eastAsia="x-none"/>
          </w:rPr>
          <w:t>14.</w:t>
        </w:r>
        <w:r w:rsidR="00272622" w:rsidRPr="00272622">
          <w:rPr>
            <w:b/>
            <w:noProof/>
            <w:sz w:val="28"/>
            <w:szCs w:val="28"/>
          </w:rPr>
          <w:t xml:space="preserve"> </w:t>
        </w:r>
        <w:r w:rsidR="00272622" w:rsidRPr="00DF5E8C">
          <w:rPr>
            <w:b/>
            <w:noProof/>
            <w:sz w:val="28"/>
            <w:szCs w:val="28"/>
            <w:lang w:val="x-none" w:eastAsia="x-none"/>
          </w:rPr>
          <w:t>ИНФОРМИРОВАНИЕ НАСЕЛЕНИЯ О ДЕЯТЕЛЬНОСТИ АДМИНИСТРАЦИИ</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75" w:history="1">
        <w:r w:rsidR="00272622" w:rsidRPr="00DF5E8C">
          <w:rPr>
            <w:b/>
            <w:noProof/>
            <w:sz w:val="28"/>
            <w:szCs w:val="28"/>
            <w:lang w:val="x-none" w:eastAsia="x-none"/>
          </w:rPr>
          <w:t>15.</w:t>
        </w:r>
        <w:r w:rsidR="00272622" w:rsidRPr="00272622">
          <w:rPr>
            <w:b/>
            <w:noProof/>
            <w:sz w:val="28"/>
            <w:szCs w:val="28"/>
          </w:rPr>
          <w:t xml:space="preserve"> </w:t>
        </w:r>
        <w:r w:rsidR="00272622" w:rsidRPr="00DF5E8C">
          <w:rPr>
            <w:b/>
            <w:noProof/>
            <w:sz w:val="28"/>
            <w:szCs w:val="28"/>
            <w:lang w:val="x-none" w:eastAsia="x-none"/>
          </w:rPr>
          <w:t>РАБОТА С ОБЩЕСТВЕННЫМИ ОРГАНИЗАЦИЯМИ</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76" w:history="1">
        <w:r w:rsidR="00272622" w:rsidRPr="00DF5E8C">
          <w:rPr>
            <w:iCs/>
            <w:noProof/>
            <w:sz w:val="28"/>
            <w:szCs w:val="28"/>
            <w:lang w:val="x-none" w:eastAsia="x-none"/>
          </w:rPr>
          <w:t xml:space="preserve">15.1 </w:t>
        </w:r>
        <w:r w:rsidR="00272622" w:rsidRPr="00DF5E8C">
          <w:rPr>
            <w:noProof/>
            <w:sz w:val="28"/>
            <w:szCs w:val="28"/>
            <w:lang w:val="x-none" w:eastAsia="x-none"/>
          </w:rPr>
          <w:t>Установление, развитие и координация взаимодействия администрации городского округа, органов администрации городского округа с региональными отделениями политических партий, религиозными объединениями, общественными объединениями и иными некоммерческими организациями</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77" w:history="1">
        <w:r w:rsidR="00272622" w:rsidRPr="00DF5E8C">
          <w:rPr>
            <w:noProof/>
            <w:sz w:val="28"/>
            <w:szCs w:val="28"/>
            <w:lang w:val="x-none" w:eastAsia="x-none"/>
          </w:rPr>
          <w:t>15.2 Разработка имиджа Петропавловск-Камчатского городского округа и его продвижение на межрегиональном и международном уровнях</w:t>
        </w:r>
      </w:hyperlink>
    </w:p>
    <w:p w:rsidR="00272622" w:rsidRPr="00272622" w:rsidRDefault="001148D0" w:rsidP="00DF5E8C">
      <w:pPr>
        <w:tabs>
          <w:tab w:val="left" w:pos="567"/>
          <w:tab w:val="left" w:pos="1276"/>
          <w:tab w:val="right" w:leader="dot" w:pos="10196"/>
        </w:tabs>
        <w:ind w:firstLine="709"/>
        <w:jc w:val="both"/>
        <w:rPr>
          <w:b/>
          <w:noProof/>
          <w:sz w:val="28"/>
          <w:szCs w:val="28"/>
        </w:rPr>
      </w:pPr>
      <w:hyperlink w:anchor="_Toc448826678" w:history="1">
        <w:r w:rsidR="00272622" w:rsidRPr="00DF5E8C">
          <w:rPr>
            <w:b/>
            <w:noProof/>
            <w:sz w:val="28"/>
            <w:szCs w:val="28"/>
            <w:lang w:val="x-none" w:eastAsia="x-none"/>
          </w:rPr>
          <w:t>16.</w:t>
        </w:r>
        <w:r w:rsidR="00DF5E8C">
          <w:rPr>
            <w:b/>
            <w:noProof/>
            <w:sz w:val="28"/>
            <w:szCs w:val="28"/>
          </w:rPr>
          <w:t xml:space="preserve"> </w:t>
        </w:r>
        <w:r w:rsidR="00272622" w:rsidRPr="00DF5E8C">
          <w:rPr>
            <w:b/>
            <w:noProof/>
            <w:sz w:val="28"/>
            <w:szCs w:val="28"/>
            <w:lang w:val="x-none" w:eastAsia="x-none"/>
          </w:rPr>
          <w:t>ПРАВОВОЕ ОБЕСПЕЧЕНИЕ ДЕЯТЕЛЬНОСТИ АДМИНИСТРАЦИИ</w:t>
        </w:r>
      </w:hyperlink>
    </w:p>
    <w:p w:rsidR="00272622" w:rsidRPr="00272622" w:rsidRDefault="001148D0" w:rsidP="00272622">
      <w:pPr>
        <w:tabs>
          <w:tab w:val="left" w:pos="1938"/>
          <w:tab w:val="right" w:leader="dot" w:pos="10196"/>
        </w:tabs>
        <w:ind w:firstLine="709"/>
        <w:jc w:val="both"/>
        <w:rPr>
          <w:b/>
          <w:noProof/>
          <w:sz w:val="28"/>
          <w:szCs w:val="28"/>
        </w:rPr>
      </w:pPr>
      <w:hyperlink w:anchor="_Toc448826679" w:history="1">
        <w:r w:rsidR="00272622" w:rsidRPr="00DF5E8C">
          <w:rPr>
            <w:b/>
            <w:noProof/>
            <w:sz w:val="28"/>
            <w:szCs w:val="28"/>
            <w:lang w:val="x-none" w:eastAsia="x-none"/>
          </w:rPr>
          <w:t>17.</w:t>
        </w:r>
        <w:r w:rsidR="00272622" w:rsidRPr="00272622">
          <w:rPr>
            <w:b/>
            <w:noProof/>
            <w:sz w:val="28"/>
            <w:szCs w:val="28"/>
          </w:rPr>
          <w:t xml:space="preserve"> </w:t>
        </w:r>
        <w:r w:rsidR="00272622" w:rsidRPr="00DF5E8C">
          <w:rPr>
            <w:b/>
            <w:noProof/>
            <w:sz w:val="28"/>
            <w:szCs w:val="28"/>
            <w:lang w:val="x-none" w:eastAsia="x-none"/>
          </w:rPr>
          <w:t>АНАЛИЗ ЖАЛОБ И ОБРАЩЕНИЙ ГРАЖДАН</w:t>
        </w:r>
      </w:hyperlink>
    </w:p>
    <w:p w:rsidR="00F0745C" w:rsidRPr="00007A3A" w:rsidRDefault="001148D0" w:rsidP="00DF5E8C">
      <w:pPr>
        <w:ind w:firstLine="709"/>
        <w:jc w:val="both"/>
        <w:rPr>
          <w:b/>
          <w:sz w:val="28"/>
          <w:szCs w:val="28"/>
        </w:rPr>
      </w:pPr>
      <w:hyperlink w:anchor="_Toc448826680" w:history="1">
        <w:r w:rsidR="00272622" w:rsidRPr="00007A3A">
          <w:rPr>
            <w:b/>
            <w:sz w:val="28"/>
            <w:szCs w:val="28"/>
          </w:rPr>
          <w:t xml:space="preserve">18. РАБОТА С ОБРАЩЕНИЯМИ ДЕПУТАТОВ ГОДСКОЙ ДУМЫ </w:t>
        </w:r>
        <w:proofErr w:type="gramStart"/>
        <w:r w:rsidR="00272622" w:rsidRPr="00007A3A">
          <w:rPr>
            <w:b/>
            <w:sz w:val="28"/>
            <w:szCs w:val="28"/>
          </w:rPr>
          <w:t>ПЕТРОПАВЛОВСК-КАМЧАТСКОГО</w:t>
        </w:r>
        <w:proofErr w:type="gramEnd"/>
        <w:r w:rsidR="00272622" w:rsidRPr="00007A3A">
          <w:rPr>
            <w:b/>
            <w:sz w:val="28"/>
            <w:szCs w:val="28"/>
          </w:rPr>
          <w:t xml:space="preserve"> ГОРОДСКОГО ОКРУГА</w:t>
        </w:r>
      </w:hyperlink>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F0745C" w:rsidRDefault="00F0745C" w:rsidP="0047311D">
      <w:pPr>
        <w:jc w:val="center"/>
        <w:rPr>
          <w:b/>
          <w:sz w:val="36"/>
          <w:szCs w:val="36"/>
        </w:rPr>
      </w:pPr>
    </w:p>
    <w:p w:rsidR="004D19FD" w:rsidRPr="004D19FD" w:rsidRDefault="004D19FD" w:rsidP="004D19FD">
      <w:pPr>
        <w:widowControl w:val="0"/>
        <w:autoSpaceDE w:val="0"/>
        <w:autoSpaceDN w:val="0"/>
        <w:adjustRightInd w:val="0"/>
        <w:spacing w:before="108" w:after="108"/>
        <w:ind w:left="786" w:hanging="360"/>
        <w:jc w:val="center"/>
        <w:outlineLvl w:val="0"/>
        <w:rPr>
          <w:b/>
          <w:bCs/>
          <w:sz w:val="28"/>
          <w:szCs w:val="28"/>
          <w:lang w:val="x-none" w:eastAsia="x-none"/>
        </w:rPr>
      </w:pPr>
      <w:bookmarkStart w:id="0" w:name="_Toc389493207"/>
      <w:bookmarkStart w:id="1" w:name="_Toc389568776"/>
      <w:bookmarkStart w:id="2" w:name="_Toc447610938"/>
      <w:bookmarkStart w:id="3" w:name="_Toc447611361"/>
      <w:bookmarkStart w:id="4" w:name="_Toc447615378"/>
      <w:bookmarkStart w:id="5" w:name="_Toc447616473"/>
      <w:bookmarkStart w:id="6" w:name="_Toc447616696"/>
      <w:bookmarkStart w:id="7" w:name="_Toc447617115"/>
      <w:bookmarkStart w:id="8" w:name="_Toc447618262"/>
      <w:bookmarkStart w:id="9" w:name="_Toc447620318"/>
      <w:bookmarkStart w:id="10" w:name="_Toc448133963"/>
      <w:bookmarkStart w:id="11" w:name="_Toc448826598"/>
      <w:r>
        <w:rPr>
          <w:b/>
          <w:bCs/>
          <w:sz w:val="28"/>
          <w:szCs w:val="28"/>
          <w:lang w:eastAsia="x-none"/>
        </w:rPr>
        <w:lastRenderedPageBreak/>
        <w:t xml:space="preserve">1. </w:t>
      </w:r>
      <w:r w:rsidRPr="004D19FD">
        <w:rPr>
          <w:b/>
          <w:bCs/>
          <w:sz w:val="28"/>
          <w:szCs w:val="28"/>
          <w:lang w:val="x-none" w:eastAsia="x-none"/>
        </w:rPr>
        <w:t>ОБЩАЯ ОЦЕНКА ДЕМОГРАФИЧЕСКОЙ И СОЦИАЛЬНО-ЭКОНОМИЧЕСКОЙ СИТУАЦИИ</w:t>
      </w:r>
      <w:bookmarkStart w:id="12" w:name="_Toc283999291"/>
      <w:bookmarkStart w:id="13" w:name="_Toc389488747"/>
      <w:bookmarkStart w:id="14" w:name="_Toc389568777"/>
      <w:bookmarkStart w:id="15" w:name="_Toc447610939"/>
      <w:bookmarkStart w:id="16" w:name="_Toc447611362"/>
      <w:bookmarkEnd w:id="0"/>
      <w:bookmarkEnd w:id="1"/>
      <w:bookmarkEnd w:id="2"/>
      <w:bookmarkEnd w:id="3"/>
      <w:bookmarkEnd w:id="4"/>
      <w:bookmarkEnd w:id="5"/>
      <w:bookmarkEnd w:id="6"/>
      <w:bookmarkEnd w:id="7"/>
      <w:bookmarkEnd w:id="8"/>
      <w:bookmarkEnd w:id="9"/>
      <w:bookmarkEnd w:id="10"/>
      <w:bookmarkEnd w:id="11"/>
    </w:p>
    <w:p w:rsidR="004D19FD" w:rsidRPr="004D19FD" w:rsidRDefault="004D19FD" w:rsidP="004D19FD">
      <w:pPr>
        <w:widowControl w:val="0"/>
        <w:autoSpaceDE w:val="0"/>
        <w:autoSpaceDN w:val="0"/>
        <w:adjustRightInd w:val="0"/>
        <w:spacing w:before="108" w:after="108"/>
        <w:ind w:left="360"/>
        <w:jc w:val="center"/>
        <w:outlineLvl w:val="0"/>
        <w:rPr>
          <w:b/>
          <w:bCs/>
          <w:sz w:val="28"/>
          <w:szCs w:val="28"/>
          <w:lang w:val="x-none" w:eastAsia="x-none"/>
        </w:rPr>
      </w:pPr>
      <w:bookmarkStart w:id="17" w:name="_Toc447615379"/>
      <w:bookmarkStart w:id="18" w:name="_Toc447616474"/>
      <w:bookmarkStart w:id="19" w:name="_Toc447616697"/>
      <w:bookmarkStart w:id="20" w:name="_Toc447617116"/>
      <w:bookmarkStart w:id="21" w:name="_Toc447618263"/>
      <w:bookmarkStart w:id="22" w:name="_Toc447620319"/>
      <w:bookmarkStart w:id="23" w:name="_Toc448133964"/>
      <w:bookmarkStart w:id="24" w:name="_Toc448826599"/>
      <w:r w:rsidRPr="004D19FD">
        <w:rPr>
          <w:b/>
          <w:bCs/>
          <w:sz w:val="28"/>
          <w:szCs w:val="28"/>
          <w:lang w:val="x-none" w:eastAsia="x-none"/>
        </w:rPr>
        <w:t>1.1 Демография на территории городского округа</w:t>
      </w:r>
      <w:bookmarkEnd w:id="12"/>
      <w:bookmarkEnd w:id="13"/>
      <w:bookmarkEnd w:id="14"/>
      <w:bookmarkEnd w:id="15"/>
      <w:bookmarkEnd w:id="16"/>
      <w:bookmarkEnd w:id="17"/>
      <w:bookmarkEnd w:id="18"/>
      <w:bookmarkEnd w:id="19"/>
      <w:bookmarkEnd w:id="20"/>
      <w:bookmarkEnd w:id="21"/>
      <w:bookmarkEnd w:id="22"/>
      <w:bookmarkEnd w:id="23"/>
      <w:bookmarkEnd w:id="24"/>
    </w:p>
    <w:p w:rsidR="004D19FD" w:rsidRPr="004D19FD" w:rsidRDefault="004D19FD" w:rsidP="004D19FD">
      <w:pPr>
        <w:ind w:firstLine="709"/>
        <w:jc w:val="both"/>
        <w:rPr>
          <w:sz w:val="28"/>
          <w:szCs w:val="28"/>
        </w:rPr>
      </w:pPr>
      <w:r w:rsidRPr="004D19FD">
        <w:rPr>
          <w:sz w:val="28"/>
          <w:szCs w:val="28"/>
        </w:rPr>
        <w:t xml:space="preserve">Петропавловск-Камчатский городской округ сохраняет за собой статус крупнейшего населенного пункта Камчатского края, в котором сконцентрировано более 57 </w:t>
      </w:r>
      <w:r w:rsidR="000C362D" w:rsidRPr="000C362D">
        <w:rPr>
          <w:sz w:val="28"/>
          <w:szCs w:val="28"/>
        </w:rPr>
        <w:t>процентов</w:t>
      </w:r>
      <w:r w:rsidRPr="004D19FD">
        <w:rPr>
          <w:sz w:val="28"/>
          <w:szCs w:val="28"/>
        </w:rPr>
        <w:t xml:space="preserve"> всех жителей. На 01.01.2016 население </w:t>
      </w:r>
      <w:proofErr w:type="gramStart"/>
      <w:r w:rsidRPr="004D19FD">
        <w:rPr>
          <w:sz w:val="28"/>
          <w:szCs w:val="28"/>
        </w:rPr>
        <w:t>Петропавловск-Камчатского</w:t>
      </w:r>
      <w:proofErr w:type="gramEnd"/>
      <w:r w:rsidRPr="004D19FD">
        <w:rPr>
          <w:sz w:val="28"/>
          <w:szCs w:val="28"/>
        </w:rPr>
        <w:t xml:space="preserve"> городского округа составило 180,9 тысяч человек, уменьшившись с начала года на 52 человека. Уменьшение численности населения обусловлено миграционным оттоком.</w:t>
      </w:r>
    </w:p>
    <w:p w:rsidR="004D19FD" w:rsidRPr="004D19FD" w:rsidRDefault="004D19FD" w:rsidP="004D19FD">
      <w:pPr>
        <w:ind w:firstLine="720"/>
        <w:jc w:val="both"/>
        <w:rPr>
          <w:sz w:val="28"/>
          <w:szCs w:val="28"/>
        </w:rPr>
      </w:pPr>
      <w:r w:rsidRPr="004D19FD">
        <w:rPr>
          <w:sz w:val="28"/>
          <w:szCs w:val="28"/>
        </w:rPr>
        <w:t>В 2015 году сохранилась тенденция превышения рождаемости над смертностью. В отчетном периоде в городском округе родилось 2 429 человек, на 12 больше, чем в 2014 году. На каждую 1000 человек населения в 2015 году приходилось 13,4 рождений (2014 год – 13,4 промилле).</w:t>
      </w:r>
    </w:p>
    <w:p w:rsidR="004D19FD" w:rsidRPr="004D19FD" w:rsidRDefault="004D19FD" w:rsidP="004D19FD">
      <w:pPr>
        <w:widowControl w:val="0"/>
        <w:ind w:firstLine="709"/>
        <w:jc w:val="both"/>
        <w:rPr>
          <w:sz w:val="28"/>
          <w:szCs w:val="28"/>
        </w:rPr>
      </w:pPr>
      <w:r w:rsidRPr="004D19FD">
        <w:rPr>
          <w:sz w:val="28"/>
          <w:szCs w:val="28"/>
        </w:rPr>
        <w:t xml:space="preserve">Численность умерших за 2015 год составила 1 970 человек, что на 27 человек больше, чем в 2014 году. Общий коэффициент смертности составил 10,9 промилле против 10,7 промилле в 2014 году. </w:t>
      </w:r>
    </w:p>
    <w:p w:rsidR="004D19FD" w:rsidRPr="004D19FD" w:rsidRDefault="004D19FD" w:rsidP="004D19FD">
      <w:pPr>
        <w:ind w:firstLine="709"/>
        <w:jc w:val="both"/>
        <w:rPr>
          <w:sz w:val="28"/>
          <w:szCs w:val="28"/>
        </w:rPr>
      </w:pPr>
      <w:r w:rsidRPr="004D19FD">
        <w:rPr>
          <w:sz w:val="28"/>
          <w:szCs w:val="28"/>
        </w:rPr>
        <w:t xml:space="preserve">Основными причинами смерти населения остаются болезни системы кровообращения – 51,8 </w:t>
      </w:r>
      <w:r w:rsidR="000C362D" w:rsidRPr="000C362D">
        <w:rPr>
          <w:sz w:val="28"/>
          <w:szCs w:val="28"/>
        </w:rPr>
        <w:t>процент</w:t>
      </w:r>
      <w:r w:rsidR="00E900ED">
        <w:rPr>
          <w:sz w:val="28"/>
          <w:szCs w:val="28"/>
        </w:rPr>
        <w:t>а</w:t>
      </w:r>
      <w:r w:rsidRPr="004D19FD">
        <w:rPr>
          <w:sz w:val="28"/>
          <w:szCs w:val="28"/>
        </w:rPr>
        <w:t xml:space="preserve">, новообразования – 18,24 </w:t>
      </w:r>
      <w:r w:rsidR="000C362D" w:rsidRPr="000C362D">
        <w:rPr>
          <w:sz w:val="28"/>
          <w:szCs w:val="28"/>
        </w:rPr>
        <w:t>процентов</w:t>
      </w:r>
      <w:r w:rsidRPr="004D19FD">
        <w:rPr>
          <w:sz w:val="28"/>
          <w:szCs w:val="28"/>
        </w:rPr>
        <w:t xml:space="preserve">, внешние причины – 9,6 </w:t>
      </w:r>
      <w:r w:rsidR="000C362D" w:rsidRPr="000C362D">
        <w:rPr>
          <w:sz w:val="28"/>
          <w:szCs w:val="28"/>
        </w:rPr>
        <w:t>процентов</w:t>
      </w:r>
      <w:r w:rsidRPr="004D19FD">
        <w:rPr>
          <w:sz w:val="28"/>
          <w:szCs w:val="28"/>
        </w:rPr>
        <w:t xml:space="preserve">. </w:t>
      </w:r>
    </w:p>
    <w:p w:rsidR="004D19FD" w:rsidRPr="004D19FD" w:rsidRDefault="004D19FD" w:rsidP="004D19FD">
      <w:pPr>
        <w:spacing w:after="120"/>
        <w:ind w:firstLine="709"/>
        <w:jc w:val="both"/>
        <w:rPr>
          <w:sz w:val="28"/>
          <w:szCs w:val="28"/>
        </w:rPr>
      </w:pPr>
      <w:r w:rsidRPr="004D19FD">
        <w:rPr>
          <w:sz w:val="28"/>
          <w:szCs w:val="28"/>
        </w:rPr>
        <w:t>В результате естественного прироста население городского округа</w:t>
      </w:r>
      <w:r w:rsidR="003E1C7B">
        <w:rPr>
          <w:sz w:val="28"/>
          <w:szCs w:val="28"/>
        </w:rPr>
        <w:t xml:space="preserve"> </w:t>
      </w:r>
      <w:r w:rsidRPr="004D19FD">
        <w:rPr>
          <w:sz w:val="28"/>
          <w:szCs w:val="28"/>
        </w:rPr>
        <w:t xml:space="preserve">увеличилось на 459 человек против прироста в 474 человека в 2014 году. Динамика числа </w:t>
      </w:r>
      <w:proofErr w:type="gramStart"/>
      <w:r w:rsidRPr="004D19FD">
        <w:rPr>
          <w:sz w:val="28"/>
          <w:szCs w:val="28"/>
        </w:rPr>
        <w:t>родившихся</w:t>
      </w:r>
      <w:proofErr w:type="gramEnd"/>
      <w:r w:rsidRPr="004D19FD">
        <w:rPr>
          <w:sz w:val="28"/>
          <w:szCs w:val="28"/>
        </w:rPr>
        <w:t xml:space="preserve"> и умерших в Петропавловск-Камчатском городском округе за 2010-2015 годы представлена на рисунке 1.1.1.</w:t>
      </w:r>
    </w:p>
    <w:p w:rsidR="004D19FD" w:rsidRPr="004D19FD" w:rsidRDefault="004D19FD" w:rsidP="004D19FD">
      <w:pPr>
        <w:widowControl w:val="0"/>
        <w:jc w:val="center"/>
        <w:rPr>
          <w:noProof/>
          <w:sz w:val="28"/>
          <w:szCs w:val="28"/>
        </w:rPr>
      </w:pPr>
      <w:r>
        <w:rPr>
          <w:noProof/>
          <w:sz w:val="28"/>
          <w:szCs w:val="28"/>
        </w:rPr>
        <w:drawing>
          <wp:inline distT="0" distB="0" distL="0" distR="0" wp14:anchorId="24C83B9F" wp14:editId="30A40F57">
            <wp:extent cx="5934075" cy="2819400"/>
            <wp:effectExtent l="0" t="0" r="9525" b="1905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D19FD" w:rsidRPr="004D19FD" w:rsidRDefault="004D19FD" w:rsidP="004D19FD">
      <w:pPr>
        <w:widowControl w:val="0"/>
        <w:spacing w:before="120" w:after="120"/>
        <w:ind w:firstLine="709"/>
        <w:jc w:val="both"/>
      </w:pPr>
      <w:r w:rsidRPr="004D19FD">
        <w:t xml:space="preserve">Рис. 1.1.1. Динамика числа родившихся и умерших в </w:t>
      </w:r>
      <w:proofErr w:type="gramStart"/>
      <w:r w:rsidRPr="004D19FD">
        <w:t>Петропавловск-Камчатском</w:t>
      </w:r>
      <w:proofErr w:type="gramEnd"/>
      <w:r w:rsidRPr="004D19FD">
        <w:t xml:space="preserve"> городском округе за 2010-2015 годы, человек</w:t>
      </w:r>
    </w:p>
    <w:p w:rsidR="004D19FD" w:rsidRPr="004D19FD" w:rsidRDefault="004D19FD" w:rsidP="004D19FD">
      <w:pPr>
        <w:ind w:firstLine="709"/>
        <w:jc w:val="both"/>
        <w:rPr>
          <w:sz w:val="28"/>
          <w:szCs w:val="28"/>
        </w:rPr>
      </w:pPr>
      <w:r w:rsidRPr="004D19FD">
        <w:rPr>
          <w:sz w:val="28"/>
          <w:szCs w:val="28"/>
        </w:rPr>
        <w:t xml:space="preserve">Существенное влияние на демографическую ситуацию оказывает миграция населения. Общий миграционный оборот (сумма прибытий и выбытий) за 2015 год снизился на 3,9 </w:t>
      </w:r>
      <w:r w:rsidR="000C362D" w:rsidRPr="000C362D">
        <w:rPr>
          <w:sz w:val="28"/>
          <w:szCs w:val="28"/>
        </w:rPr>
        <w:t>процент</w:t>
      </w:r>
      <w:r w:rsidR="000C362D">
        <w:rPr>
          <w:sz w:val="28"/>
          <w:szCs w:val="28"/>
        </w:rPr>
        <w:t>а</w:t>
      </w:r>
      <w:r w:rsidRPr="004D19FD">
        <w:rPr>
          <w:sz w:val="28"/>
          <w:szCs w:val="28"/>
        </w:rPr>
        <w:t xml:space="preserve"> (15 903 человека в 2015 году против 16 556 человек в 2014 году). Число выбывших на 511 человек превысило число прибывших в городской округ. Миграционный отток на 22,1 </w:t>
      </w:r>
      <w:r w:rsidR="000C362D" w:rsidRPr="000C362D">
        <w:rPr>
          <w:sz w:val="28"/>
          <w:szCs w:val="28"/>
        </w:rPr>
        <w:t>процентов</w:t>
      </w:r>
      <w:r w:rsidRPr="004D19FD">
        <w:rPr>
          <w:sz w:val="28"/>
          <w:szCs w:val="28"/>
        </w:rPr>
        <w:t xml:space="preserve"> обеспечен международной миграцией в страны СНГ. </w:t>
      </w:r>
    </w:p>
    <w:p w:rsidR="004D19FD" w:rsidRPr="004D19FD" w:rsidRDefault="004D19FD" w:rsidP="004D19FD">
      <w:pPr>
        <w:widowControl w:val="0"/>
        <w:ind w:firstLine="709"/>
        <w:jc w:val="both"/>
        <w:rPr>
          <w:sz w:val="28"/>
          <w:szCs w:val="28"/>
        </w:rPr>
      </w:pPr>
      <w:r w:rsidRPr="004D19FD">
        <w:rPr>
          <w:sz w:val="28"/>
          <w:szCs w:val="28"/>
        </w:rPr>
        <w:t>Отток населения обусловлен трудовой миграцией, выездом на постоянное место жительства на материк, на учебу.</w:t>
      </w:r>
    </w:p>
    <w:p w:rsidR="004D19FD" w:rsidRPr="004D19FD" w:rsidRDefault="004D19FD" w:rsidP="004D19FD">
      <w:pPr>
        <w:widowControl w:val="0"/>
        <w:autoSpaceDE w:val="0"/>
        <w:autoSpaceDN w:val="0"/>
        <w:adjustRightInd w:val="0"/>
        <w:spacing w:before="108" w:after="108"/>
        <w:ind w:left="360" w:hanging="360"/>
        <w:jc w:val="center"/>
        <w:outlineLvl w:val="0"/>
        <w:rPr>
          <w:b/>
          <w:bCs/>
          <w:sz w:val="28"/>
          <w:szCs w:val="28"/>
          <w:lang w:val="x-none" w:eastAsia="x-none"/>
        </w:rPr>
      </w:pPr>
      <w:bookmarkStart w:id="25" w:name="_Toc447610940"/>
      <w:bookmarkStart w:id="26" w:name="_Toc447611363"/>
      <w:bookmarkStart w:id="27" w:name="_Toc447615380"/>
      <w:bookmarkStart w:id="28" w:name="_Toc447616475"/>
      <w:bookmarkStart w:id="29" w:name="_Toc447616698"/>
      <w:bookmarkStart w:id="30" w:name="_Toc447617117"/>
      <w:bookmarkStart w:id="31" w:name="_Toc447618264"/>
      <w:bookmarkStart w:id="32" w:name="_Toc447620320"/>
      <w:bookmarkStart w:id="33" w:name="_Toc448133965"/>
      <w:bookmarkStart w:id="34" w:name="_Toc448826600"/>
      <w:r w:rsidRPr="004D19FD">
        <w:rPr>
          <w:b/>
          <w:bCs/>
          <w:sz w:val="28"/>
          <w:szCs w:val="28"/>
          <w:lang w:val="x-none" w:eastAsia="x-none"/>
        </w:rPr>
        <w:lastRenderedPageBreak/>
        <w:t>1.2 Уровень доходов населения городского округа</w:t>
      </w:r>
      <w:bookmarkEnd w:id="25"/>
      <w:bookmarkEnd w:id="26"/>
      <w:bookmarkEnd w:id="27"/>
      <w:bookmarkEnd w:id="28"/>
      <w:bookmarkEnd w:id="29"/>
      <w:bookmarkEnd w:id="30"/>
      <w:bookmarkEnd w:id="31"/>
      <w:bookmarkEnd w:id="32"/>
      <w:bookmarkEnd w:id="33"/>
      <w:bookmarkEnd w:id="34"/>
    </w:p>
    <w:p w:rsidR="004D19FD" w:rsidRPr="004D19FD" w:rsidRDefault="004D19FD" w:rsidP="004D19FD">
      <w:pPr>
        <w:widowControl w:val="0"/>
        <w:spacing w:after="120"/>
        <w:ind w:firstLine="709"/>
        <w:jc w:val="both"/>
        <w:rPr>
          <w:spacing w:val="2"/>
          <w:sz w:val="28"/>
          <w:szCs w:val="28"/>
        </w:rPr>
      </w:pPr>
      <w:bookmarkStart w:id="35" w:name="_Toc389488748"/>
      <w:bookmarkStart w:id="36" w:name="_Toc389568779"/>
      <w:r w:rsidRPr="004D19FD">
        <w:rPr>
          <w:sz w:val="28"/>
          <w:szCs w:val="28"/>
        </w:rPr>
        <w:t>По данным Территориального органа Федеральной службы государственной статистики по Камчатскому краю номинальный среднедушевой доход населения на протяжении последних лет имеет положительную динамику.</w:t>
      </w:r>
      <w:r w:rsidRPr="004D19FD">
        <w:rPr>
          <w:spacing w:val="2"/>
          <w:sz w:val="28"/>
          <w:szCs w:val="28"/>
        </w:rPr>
        <w:t xml:space="preserve"> Реальные денежные доходы (то есть доходы, скорректированные на индекс потребительских цен) в декабре 2015 года составили 93,8 </w:t>
      </w:r>
      <w:r w:rsidR="000C362D" w:rsidRPr="000C362D">
        <w:rPr>
          <w:sz w:val="28"/>
          <w:szCs w:val="28"/>
        </w:rPr>
        <w:t>процент</w:t>
      </w:r>
      <w:r w:rsidR="001A56FF">
        <w:rPr>
          <w:sz w:val="28"/>
          <w:szCs w:val="28"/>
        </w:rPr>
        <w:t>а</w:t>
      </w:r>
      <w:r w:rsidRPr="004D19FD">
        <w:rPr>
          <w:spacing w:val="2"/>
          <w:sz w:val="28"/>
          <w:szCs w:val="28"/>
        </w:rPr>
        <w:t xml:space="preserve"> к соответствующему месяцу 2014 года (рисунок 1.2.1) и 137,4 </w:t>
      </w:r>
      <w:r w:rsidR="000C362D" w:rsidRPr="000C362D">
        <w:rPr>
          <w:sz w:val="28"/>
          <w:szCs w:val="28"/>
        </w:rPr>
        <w:t>процент</w:t>
      </w:r>
      <w:r w:rsidR="00E900ED">
        <w:rPr>
          <w:sz w:val="28"/>
          <w:szCs w:val="28"/>
        </w:rPr>
        <w:t>ов</w:t>
      </w:r>
      <w:r w:rsidRPr="004D19FD">
        <w:rPr>
          <w:spacing w:val="2"/>
          <w:sz w:val="28"/>
          <w:szCs w:val="28"/>
        </w:rPr>
        <w:t xml:space="preserve"> к предыдущему месяцу текущего года (данные приведены по Камчатскому краю).</w:t>
      </w:r>
      <w:r w:rsidRPr="004D19FD">
        <w:rPr>
          <w:spacing w:val="2"/>
          <w:sz w:val="28"/>
          <w:szCs w:val="28"/>
        </w:rPr>
        <w:tab/>
      </w:r>
    </w:p>
    <w:p w:rsidR="004D19FD" w:rsidRPr="004D19FD" w:rsidRDefault="004D19FD" w:rsidP="004D19FD">
      <w:pPr>
        <w:widowControl w:val="0"/>
        <w:jc w:val="both"/>
        <w:rPr>
          <w:spacing w:val="2"/>
          <w:sz w:val="28"/>
          <w:szCs w:val="28"/>
        </w:rPr>
      </w:pPr>
      <w:r w:rsidRPr="004D19FD">
        <w:rPr>
          <w:noProof/>
          <w:spacing w:val="2"/>
          <w:sz w:val="28"/>
          <w:szCs w:val="28"/>
        </w:rPr>
        <w:t xml:space="preserve">     </w:t>
      </w:r>
      <w:r>
        <w:rPr>
          <w:noProof/>
          <w:spacing w:val="2"/>
          <w:sz w:val="28"/>
          <w:szCs w:val="28"/>
        </w:rPr>
        <w:drawing>
          <wp:inline distT="0" distB="0" distL="0" distR="0" wp14:anchorId="20ED4883" wp14:editId="4A037D24">
            <wp:extent cx="6027420" cy="2853690"/>
            <wp:effectExtent l="0" t="0" r="11430" b="2286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D19FD" w:rsidRPr="004D19FD" w:rsidRDefault="004D19FD" w:rsidP="004D19FD">
      <w:pPr>
        <w:widowControl w:val="0"/>
        <w:ind w:firstLine="709"/>
        <w:jc w:val="both"/>
        <w:rPr>
          <w:highlight w:val="yellow"/>
        </w:rPr>
      </w:pPr>
      <w:r w:rsidRPr="004D19FD">
        <w:t>Рис. 1.2.1. Динамика среднедушевого дохода населения, 2010-2015 годы</w:t>
      </w:r>
    </w:p>
    <w:p w:rsidR="004D19FD" w:rsidRPr="004D19FD" w:rsidRDefault="004D19FD" w:rsidP="004D19FD">
      <w:pPr>
        <w:widowControl w:val="0"/>
        <w:spacing w:before="120"/>
        <w:ind w:firstLine="709"/>
        <w:jc w:val="both"/>
        <w:rPr>
          <w:sz w:val="28"/>
          <w:szCs w:val="28"/>
        </w:rPr>
      </w:pPr>
      <w:r w:rsidRPr="004D19FD">
        <w:rPr>
          <w:sz w:val="28"/>
          <w:szCs w:val="28"/>
        </w:rPr>
        <w:t xml:space="preserve">Среднемесячная номинальная начисленная заработная плата работников крупных и средних предприятий </w:t>
      </w:r>
      <w:proofErr w:type="gramStart"/>
      <w:r w:rsidRPr="004D19FD">
        <w:rPr>
          <w:sz w:val="28"/>
          <w:szCs w:val="28"/>
        </w:rPr>
        <w:t>Петропавловск-Камчатского</w:t>
      </w:r>
      <w:proofErr w:type="gramEnd"/>
      <w:r w:rsidRPr="004D19FD">
        <w:rPr>
          <w:sz w:val="28"/>
          <w:szCs w:val="28"/>
        </w:rPr>
        <w:t xml:space="preserve"> в</w:t>
      </w:r>
      <w:r w:rsidRPr="004D19FD">
        <w:rPr>
          <w:spacing w:val="2"/>
          <w:sz w:val="28"/>
          <w:szCs w:val="28"/>
        </w:rPr>
        <w:t xml:space="preserve"> 2015 году увеличилась на 107,3 </w:t>
      </w:r>
      <w:r w:rsidR="001A56FF" w:rsidRPr="000C362D">
        <w:rPr>
          <w:sz w:val="28"/>
          <w:szCs w:val="28"/>
        </w:rPr>
        <w:t>процентов</w:t>
      </w:r>
      <w:r w:rsidRPr="004D19FD">
        <w:rPr>
          <w:spacing w:val="2"/>
          <w:sz w:val="28"/>
          <w:szCs w:val="28"/>
        </w:rPr>
        <w:t xml:space="preserve"> и составила 67 130,9 рублей.</w:t>
      </w:r>
      <w:r w:rsidRPr="004D19FD">
        <w:rPr>
          <w:sz w:val="28"/>
          <w:szCs w:val="28"/>
        </w:rPr>
        <w:t xml:space="preserve"> Средняя заработная плата в 3,6 раза превышает прожиточный минимум трудоспособного населения, установленный в Камчатском крае.</w:t>
      </w:r>
    </w:p>
    <w:p w:rsidR="004D19FD" w:rsidRPr="004D19FD" w:rsidRDefault="004D19FD" w:rsidP="00007A3A">
      <w:pPr>
        <w:widowControl w:val="0"/>
        <w:spacing w:after="120"/>
        <w:ind w:firstLine="709"/>
        <w:jc w:val="both"/>
        <w:rPr>
          <w:spacing w:val="2"/>
          <w:sz w:val="28"/>
          <w:szCs w:val="28"/>
        </w:rPr>
      </w:pPr>
      <w:r w:rsidRPr="004D19FD">
        <w:rPr>
          <w:sz w:val="28"/>
          <w:szCs w:val="28"/>
        </w:rPr>
        <w:t xml:space="preserve">Реальная </w:t>
      </w:r>
      <w:r w:rsidRPr="004D19FD">
        <w:rPr>
          <w:spacing w:val="2"/>
          <w:sz w:val="28"/>
          <w:szCs w:val="28"/>
        </w:rPr>
        <w:t xml:space="preserve">начисленная </w:t>
      </w:r>
      <w:r w:rsidRPr="004D19FD">
        <w:rPr>
          <w:sz w:val="28"/>
          <w:szCs w:val="28"/>
        </w:rPr>
        <w:t xml:space="preserve">заработная плата сложилась в размере 95,7 </w:t>
      </w:r>
      <w:r w:rsidR="001A56FF" w:rsidRPr="000C362D">
        <w:rPr>
          <w:sz w:val="28"/>
          <w:szCs w:val="28"/>
        </w:rPr>
        <w:t>процентов</w:t>
      </w:r>
      <w:r w:rsidR="001A56FF" w:rsidRPr="004D19FD">
        <w:rPr>
          <w:spacing w:val="2"/>
          <w:sz w:val="28"/>
          <w:szCs w:val="28"/>
        </w:rPr>
        <w:t xml:space="preserve"> </w:t>
      </w:r>
      <w:r w:rsidRPr="004D19FD">
        <w:rPr>
          <w:spacing w:val="2"/>
          <w:sz w:val="28"/>
          <w:szCs w:val="28"/>
        </w:rPr>
        <w:t>(рисунок 1.2.2).</w:t>
      </w:r>
      <w:r w:rsidRPr="004D19FD">
        <w:rPr>
          <w:noProof/>
          <w:spacing w:val="2"/>
          <w:sz w:val="28"/>
          <w:szCs w:val="28"/>
        </w:rPr>
        <w:t xml:space="preserve"> </w:t>
      </w:r>
    </w:p>
    <w:p w:rsidR="004D19FD" w:rsidRPr="004D19FD" w:rsidRDefault="004D19FD" w:rsidP="004D19FD">
      <w:pPr>
        <w:widowControl w:val="0"/>
        <w:jc w:val="center"/>
        <w:rPr>
          <w:spacing w:val="2"/>
          <w:sz w:val="28"/>
          <w:szCs w:val="28"/>
        </w:rPr>
      </w:pPr>
      <w:bookmarkStart w:id="37" w:name="_MON_1429370768"/>
      <w:bookmarkStart w:id="38" w:name="_MON_1429370779"/>
      <w:bookmarkStart w:id="39" w:name="_MON_1429370791"/>
      <w:bookmarkEnd w:id="37"/>
      <w:bookmarkEnd w:id="38"/>
      <w:bookmarkEnd w:id="39"/>
      <w:r>
        <w:rPr>
          <w:noProof/>
          <w:color w:val="DAEEF3"/>
          <w:spacing w:val="2"/>
          <w:sz w:val="28"/>
          <w:szCs w:val="28"/>
        </w:rPr>
        <w:drawing>
          <wp:inline distT="0" distB="0" distL="0" distR="0" wp14:anchorId="02E4A6B9" wp14:editId="18DCB61D">
            <wp:extent cx="5697415" cy="2019719"/>
            <wp:effectExtent l="0" t="0" r="17780" b="1905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D19FD" w:rsidRPr="004D19FD" w:rsidRDefault="004D19FD" w:rsidP="00007A3A">
      <w:pPr>
        <w:widowControl w:val="0"/>
        <w:spacing w:before="120"/>
        <w:ind w:firstLine="709"/>
        <w:jc w:val="both"/>
      </w:pPr>
      <w:r w:rsidRPr="004D19FD">
        <w:t>Рис. 1.2.2. Реальная заработная плата, 2008-2015 годы</w:t>
      </w:r>
    </w:p>
    <w:p w:rsidR="004D19FD" w:rsidRPr="004D19FD" w:rsidRDefault="004D19FD" w:rsidP="004D19FD">
      <w:pPr>
        <w:widowControl w:val="0"/>
        <w:spacing w:before="120"/>
        <w:ind w:firstLine="709"/>
        <w:jc w:val="both"/>
        <w:rPr>
          <w:color w:val="000000"/>
          <w:sz w:val="28"/>
          <w:szCs w:val="28"/>
        </w:rPr>
      </w:pPr>
      <w:r w:rsidRPr="004D19FD">
        <w:rPr>
          <w:color w:val="000000"/>
          <w:sz w:val="28"/>
          <w:szCs w:val="28"/>
        </w:rPr>
        <w:t xml:space="preserve">Сохраняется высокая межотраслевая дифференциация заработной платы. </w:t>
      </w:r>
      <w:proofErr w:type="gramStart"/>
      <w:r w:rsidRPr="004D19FD">
        <w:rPr>
          <w:color w:val="000000"/>
          <w:sz w:val="28"/>
          <w:szCs w:val="28"/>
        </w:rPr>
        <w:t xml:space="preserve">Наиболее высокий уровень средней заработной платы сложился по виду деятельности добыча полезных ископаемых – 196 816,5 рублей (в 2,9 раза выше среднемесячной заработной платы, сложившейся в городском округе), также выше среднемесячной сложилась заработная плата в сфере финансовой деятельности – </w:t>
      </w:r>
      <w:r w:rsidRPr="004D19FD">
        <w:rPr>
          <w:color w:val="000000"/>
          <w:sz w:val="28"/>
          <w:szCs w:val="28"/>
        </w:rPr>
        <w:lastRenderedPageBreak/>
        <w:t>92 913,4 рублей (1,4 раза), по видам деятельности: государственное управление и обеспечение военной безопасности, обязательное социальное страхование – 72 885,8 рублей (1,1 раза), в</w:t>
      </w:r>
      <w:proofErr w:type="gramEnd"/>
      <w:r w:rsidRPr="004D19FD">
        <w:rPr>
          <w:color w:val="000000"/>
          <w:sz w:val="28"/>
          <w:szCs w:val="28"/>
        </w:rPr>
        <w:t xml:space="preserve"> обрабатывающих </w:t>
      </w:r>
      <w:proofErr w:type="gramStart"/>
      <w:r w:rsidRPr="004D19FD">
        <w:rPr>
          <w:color w:val="000000"/>
          <w:sz w:val="28"/>
          <w:szCs w:val="28"/>
        </w:rPr>
        <w:t>производствах</w:t>
      </w:r>
      <w:proofErr w:type="gramEnd"/>
      <w:r w:rsidRPr="004D19FD">
        <w:rPr>
          <w:color w:val="000000"/>
          <w:sz w:val="28"/>
          <w:szCs w:val="28"/>
        </w:rPr>
        <w:t xml:space="preserve"> – 88 081,2 рублей (в 1,4 раза).</w:t>
      </w:r>
    </w:p>
    <w:p w:rsidR="004D19FD" w:rsidRPr="004D19FD" w:rsidRDefault="004D19FD" w:rsidP="004D19FD">
      <w:pPr>
        <w:widowControl w:val="0"/>
        <w:ind w:firstLine="709"/>
        <w:jc w:val="both"/>
        <w:rPr>
          <w:color w:val="000000"/>
          <w:sz w:val="28"/>
          <w:szCs w:val="28"/>
        </w:rPr>
      </w:pPr>
      <w:proofErr w:type="gramStart"/>
      <w:r w:rsidRPr="004D19FD">
        <w:rPr>
          <w:color w:val="000000"/>
          <w:sz w:val="28"/>
          <w:szCs w:val="28"/>
        </w:rPr>
        <w:t xml:space="preserve">Ниже средней сложилась заработная плата работников по отраслям: строительство – 54 434,4 рублей (81,1 </w:t>
      </w:r>
      <w:r w:rsidR="00331BD3">
        <w:rPr>
          <w:color w:val="000000"/>
          <w:sz w:val="28"/>
          <w:szCs w:val="28"/>
        </w:rPr>
        <w:t>процент</w:t>
      </w:r>
      <w:r w:rsidR="00E900ED">
        <w:rPr>
          <w:color w:val="000000"/>
          <w:sz w:val="28"/>
          <w:szCs w:val="28"/>
        </w:rPr>
        <w:t>а</w:t>
      </w:r>
      <w:r w:rsidRPr="004D19FD">
        <w:rPr>
          <w:color w:val="000000"/>
          <w:sz w:val="28"/>
          <w:szCs w:val="28"/>
        </w:rPr>
        <w:t xml:space="preserve">), рыболовство и рыбоводство – 52 626,3 рублей (78,4 </w:t>
      </w:r>
      <w:r w:rsidR="00331BD3">
        <w:rPr>
          <w:color w:val="000000"/>
          <w:sz w:val="28"/>
          <w:szCs w:val="28"/>
        </w:rPr>
        <w:t>процентов</w:t>
      </w:r>
      <w:r w:rsidRPr="004D19FD">
        <w:rPr>
          <w:color w:val="000000"/>
          <w:sz w:val="28"/>
          <w:szCs w:val="28"/>
        </w:rPr>
        <w:t xml:space="preserve">), сельское хозяйство – 46 096,3 рублей (68,7 </w:t>
      </w:r>
      <w:r w:rsidR="00331BD3">
        <w:rPr>
          <w:color w:val="000000"/>
          <w:sz w:val="28"/>
          <w:szCs w:val="28"/>
        </w:rPr>
        <w:t>процентов</w:t>
      </w:r>
      <w:r w:rsidRPr="004D19FD">
        <w:rPr>
          <w:color w:val="000000"/>
          <w:sz w:val="28"/>
          <w:szCs w:val="28"/>
        </w:rPr>
        <w:t xml:space="preserve">), оптовая и розничная торговля – 40 997,5 рублей (61,1 </w:t>
      </w:r>
      <w:r w:rsidR="0056120B">
        <w:rPr>
          <w:color w:val="000000"/>
          <w:sz w:val="28"/>
          <w:szCs w:val="28"/>
        </w:rPr>
        <w:t>процент</w:t>
      </w:r>
      <w:r w:rsidR="00E900ED">
        <w:rPr>
          <w:color w:val="000000"/>
          <w:sz w:val="28"/>
          <w:szCs w:val="28"/>
        </w:rPr>
        <w:t>а</w:t>
      </w:r>
      <w:r w:rsidRPr="004D19FD">
        <w:rPr>
          <w:color w:val="000000"/>
          <w:sz w:val="28"/>
          <w:szCs w:val="28"/>
        </w:rPr>
        <w:t xml:space="preserve">), предоставление прочих коммунальных услуг – 53 273,4 рублей (79,4 </w:t>
      </w:r>
      <w:r w:rsidR="0056120B">
        <w:rPr>
          <w:color w:val="000000"/>
          <w:sz w:val="28"/>
          <w:szCs w:val="28"/>
        </w:rPr>
        <w:t>процентов</w:t>
      </w:r>
      <w:r w:rsidRPr="004D19FD">
        <w:rPr>
          <w:color w:val="000000"/>
          <w:sz w:val="28"/>
          <w:szCs w:val="28"/>
        </w:rPr>
        <w:t xml:space="preserve">), деятельность гостиниц и ресторанов – 35 049,4 рублей (52,2 </w:t>
      </w:r>
      <w:r w:rsidR="0056120B">
        <w:rPr>
          <w:color w:val="000000"/>
          <w:sz w:val="28"/>
          <w:szCs w:val="28"/>
        </w:rPr>
        <w:t>процента</w:t>
      </w:r>
      <w:r w:rsidRPr="004D19FD">
        <w:rPr>
          <w:color w:val="000000"/>
          <w:sz w:val="28"/>
          <w:szCs w:val="28"/>
        </w:rPr>
        <w:t>).</w:t>
      </w:r>
      <w:proofErr w:type="gramEnd"/>
    </w:p>
    <w:p w:rsidR="004D19FD" w:rsidRPr="004D19FD" w:rsidRDefault="004D19FD" w:rsidP="004D19FD">
      <w:pPr>
        <w:widowControl w:val="0"/>
        <w:ind w:firstLine="709"/>
        <w:jc w:val="both"/>
        <w:rPr>
          <w:sz w:val="28"/>
          <w:szCs w:val="28"/>
        </w:rPr>
      </w:pPr>
      <w:r w:rsidRPr="004D19FD">
        <w:rPr>
          <w:sz w:val="28"/>
          <w:szCs w:val="28"/>
        </w:rPr>
        <w:t xml:space="preserve">По данным Отделения Пенсионного фонда РФ в г. Петропавловске-Камчатском по состоянию на 01.01.2016 численность пенсионеров составила </w:t>
      </w:r>
    </w:p>
    <w:p w:rsidR="004D19FD" w:rsidRPr="004D19FD" w:rsidRDefault="004D19FD" w:rsidP="004D19FD">
      <w:pPr>
        <w:widowControl w:val="0"/>
        <w:jc w:val="both"/>
        <w:rPr>
          <w:sz w:val="28"/>
          <w:szCs w:val="28"/>
        </w:rPr>
      </w:pPr>
      <w:r w:rsidRPr="004D19FD">
        <w:rPr>
          <w:sz w:val="28"/>
          <w:szCs w:val="28"/>
        </w:rPr>
        <w:t xml:space="preserve">52 636 человека (29,1 </w:t>
      </w:r>
      <w:r w:rsidR="0056120B">
        <w:rPr>
          <w:color w:val="000000"/>
          <w:sz w:val="28"/>
          <w:szCs w:val="28"/>
        </w:rPr>
        <w:t>процент</w:t>
      </w:r>
      <w:r w:rsidR="00E900ED">
        <w:rPr>
          <w:color w:val="000000"/>
          <w:sz w:val="28"/>
          <w:szCs w:val="28"/>
        </w:rPr>
        <w:t>ов</w:t>
      </w:r>
      <w:r w:rsidRPr="004D19FD">
        <w:rPr>
          <w:sz w:val="28"/>
          <w:szCs w:val="28"/>
        </w:rPr>
        <w:t xml:space="preserve"> от общей численности населения городского округа) или 291 пенсионер на каждую 1 000 человек населения городского округа. Численность работающих пенсионеров составила 27 477 человек (в 2014 году – 27 250 человек). Средний размер назначенной пенсии на 01.01.2016 сложился в сумме 19 150,1 рублей и относительно 2014 года увеличился на 10,4 </w:t>
      </w:r>
      <w:r w:rsidR="0056120B">
        <w:rPr>
          <w:color w:val="000000"/>
          <w:sz w:val="28"/>
          <w:szCs w:val="28"/>
        </w:rPr>
        <w:t>процентов</w:t>
      </w:r>
      <w:r w:rsidRPr="004D19FD">
        <w:rPr>
          <w:sz w:val="28"/>
          <w:szCs w:val="28"/>
        </w:rPr>
        <w:t xml:space="preserve">. </w:t>
      </w:r>
    </w:p>
    <w:p w:rsidR="004D19FD" w:rsidRPr="004D19FD" w:rsidRDefault="004D19FD" w:rsidP="004D19FD">
      <w:pPr>
        <w:widowControl w:val="0"/>
        <w:autoSpaceDE w:val="0"/>
        <w:autoSpaceDN w:val="0"/>
        <w:adjustRightInd w:val="0"/>
        <w:spacing w:before="108" w:after="108"/>
        <w:ind w:left="360" w:hanging="360"/>
        <w:jc w:val="center"/>
        <w:outlineLvl w:val="0"/>
        <w:rPr>
          <w:b/>
          <w:bCs/>
          <w:sz w:val="28"/>
          <w:szCs w:val="28"/>
          <w:lang w:val="x-none" w:eastAsia="x-none"/>
        </w:rPr>
      </w:pPr>
      <w:bookmarkStart w:id="40" w:name="_Toc447610941"/>
      <w:bookmarkStart w:id="41" w:name="_Toc447611364"/>
      <w:bookmarkStart w:id="42" w:name="_Toc447615381"/>
      <w:bookmarkStart w:id="43" w:name="_Toc447616476"/>
      <w:bookmarkStart w:id="44" w:name="_Toc447616699"/>
      <w:bookmarkStart w:id="45" w:name="_Toc447617118"/>
      <w:bookmarkStart w:id="46" w:name="_Toc447618265"/>
      <w:bookmarkStart w:id="47" w:name="_Toc447620321"/>
      <w:bookmarkStart w:id="48" w:name="_Toc448133966"/>
      <w:bookmarkStart w:id="49" w:name="_Toc448826601"/>
      <w:r w:rsidRPr="004D19FD">
        <w:rPr>
          <w:b/>
          <w:bCs/>
          <w:sz w:val="28"/>
          <w:szCs w:val="28"/>
          <w:lang w:val="x-none" w:eastAsia="x-none"/>
        </w:rPr>
        <w:t>1.3 Развитие промышленности городского округа</w:t>
      </w:r>
      <w:bookmarkEnd w:id="35"/>
      <w:bookmarkEnd w:id="36"/>
      <w:bookmarkEnd w:id="40"/>
      <w:bookmarkEnd w:id="41"/>
      <w:bookmarkEnd w:id="42"/>
      <w:bookmarkEnd w:id="43"/>
      <w:bookmarkEnd w:id="44"/>
      <w:bookmarkEnd w:id="45"/>
      <w:bookmarkEnd w:id="46"/>
      <w:bookmarkEnd w:id="47"/>
      <w:bookmarkEnd w:id="48"/>
      <w:bookmarkEnd w:id="49"/>
    </w:p>
    <w:p w:rsidR="004D19FD" w:rsidRPr="004D19FD" w:rsidRDefault="004D19FD" w:rsidP="004D19FD">
      <w:pPr>
        <w:widowControl w:val="0"/>
        <w:spacing w:after="120"/>
        <w:ind w:firstLine="709"/>
        <w:jc w:val="both"/>
        <w:rPr>
          <w:sz w:val="28"/>
          <w:szCs w:val="28"/>
        </w:rPr>
      </w:pPr>
      <w:bookmarkStart w:id="50" w:name="_Toc283999294"/>
      <w:bookmarkStart w:id="51" w:name="_Toc389568780"/>
      <w:r w:rsidRPr="004D19FD">
        <w:rPr>
          <w:sz w:val="28"/>
          <w:szCs w:val="28"/>
        </w:rPr>
        <w:t xml:space="preserve">В 2015 году оборот организаций по всем видам экономической деятельности в действующих ценах крупных и средних предприятий составил 100 858,7 млн. рублей, что на 21,7 </w:t>
      </w:r>
      <w:r w:rsidR="0056120B">
        <w:rPr>
          <w:color w:val="000000"/>
          <w:sz w:val="28"/>
          <w:szCs w:val="28"/>
        </w:rPr>
        <w:t>процент</w:t>
      </w:r>
      <w:r w:rsidR="00E900ED">
        <w:rPr>
          <w:color w:val="000000"/>
          <w:sz w:val="28"/>
          <w:szCs w:val="28"/>
        </w:rPr>
        <w:t>а</w:t>
      </w:r>
      <w:r w:rsidRPr="004D19FD">
        <w:rPr>
          <w:sz w:val="28"/>
          <w:szCs w:val="28"/>
        </w:rPr>
        <w:t xml:space="preserve"> выше уровня прошлого года. Из общего объема оборота организаций на долю организаций рыболовства и рыбоводства приходится 31,0 </w:t>
      </w:r>
      <w:r w:rsidR="0056120B">
        <w:rPr>
          <w:color w:val="000000"/>
          <w:sz w:val="28"/>
          <w:szCs w:val="28"/>
        </w:rPr>
        <w:t>процент</w:t>
      </w:r>
      <w:r w:rsidRPr="004D19FD">
        <w:rPr>
          <w:sz w:val="28"/>
          <w:szCs w:val="28"/>
        </w:rPr>
        <w:t xml:space="preserve">, на организации оптовой и розничной торговли, ремонта автотранспортных средств, мотоциклов, бытовых изделий и предметов личного пользования – 33,9 </w:t>
      </w:r>
      <w:r w:rsidR="007D7A34">
        <w:rPr>
          <w:sz w:val="28"/>
          <w:szCs w:val="28"/>
        </w:rPr>
        <w:t>процент</w:t>
      </w:r>
      <w:r w:rsidR="00E900ED">
        <w:rPr>
          <w:sz w:val="28"/>
          <w:szCs w:val="28"/>
        </w:rPr>
        <w:t>а</w:t>
      </w:r>
      <w:r w:rsidRPr="004D19FD">
        <w:rPr>
          <w:sz w:val="28"/>
          <w:szCs w:val="28"/>
        </w:rPr>
        <w:t xml:space="preserve">, на организации, занятые производством и распределением электроэнергии, газа и воды – 12,4 </w:t>
      </w:r>
      <w:r w:rsidR="007D7A34">
        <w:rPr>
          <w:sz w:val="28"/>
          <w:szCs w:val="28"/>
        </w:rPr>
        <w:t>процент</w:t>
      </w:r>
      <w:r w:rsidR="00E900ED">
        <w:rPr>
          <w:sz w:val="28"/>
          <w:szCs w:val="28"/>
        </w:rPr>
        <w:t>ов</w:t>
      </w:r>
      <w:r w:rsidRPr="004D19FD">
        <w:rPr>
          <w:sz w:val="28"/>
          <w:szCs w:val="28"/>
        </w:rPr>
        <w:t xml:space="preserve">. </w:t>
      </w:r>
    </w:p>
    <w:p w:rsidR="004D19FD" w:rsidRPr="004D19FD" w:rsidRDefault="004D19FD" w:rsidP="004D19FD">
      <w:pPr>
        <w:widowControl w:val="0"/>
        <w:spacing w:after="120"/>
        <w:ind w:firstLine="709"/>
        <w:jc w:val="both"/>
        <w:rPr>
          <w:sz w:val="28"/>
          <w:szCs w:val="28"/>
        </w:rPr>
      </w:pPr>
      <w:r w:rsidRPr="004D19FD">
        <w:rPr>
          <w:sz w:val="28"/>
          <w:szCs w:val="28"/>
        </w:rPr>
        <w:t>Оборот организаций по видам экономической деятельности за 2015 год представлен на рисунке 1.3.1.</w:t>
      </w:r>
    </w:p>
    <w:p w:rsidR="004D19FD" w:rsidRPr="004D19FD" w:rsidRDefault="004D19FD" w:rsidP="004D19FD">
      <w:pPr>
        <w:widowControl w:val="0"/>
        <w:spacing w:before="120" w:after="120"/>
        <w:jc w:val="both"/>
      </w:pPr>
      <w:r>
        <w:rPr>
          <w:noProof/>
          <w:sz w:val="28"/>
          <w:szCs w:val="28"/>
        </w:rPr>
        <w:drawing>
          <wp:inline distT="0" distB="0" distL="0" distR="0" wp14:anchorId="66434523" wp14:editId="3DC02EF3">
            <wp:extent cx="6531429" cy="2733152"/>
            <wp:effectExtent l="0" t="0" r="22225" b="1016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4D19FD">
        <w:tab/>
        <w:t>Рис. 1.3.1. Оборот организаций по видам экономической деятельности за 2015 год, млрд. рублей</w:t>
      </w:r>
    </w:p>
    <w:p w:rsidR="004D19FD" w:rsidRPr="004D19FD" w:rsidRDefault="004D19FD" w:rsidP="004D19FD">
      <w:pPr>
        <w:widowControl w:val="0"/>
        <w:ind w:firstLine="709"/>
        <w:jc w:val="both"/>
        <w:rPr>
          <w:sz w:val="28"/>
          <w:szCs w:val="28"/>
        </w:rPr>
      </w:pPr>
      <w:r w:rsidRPr="004D19FD">
        <w:rPr>
          <w:sz w:val="28"/>
          <w:szCs w:val="28"/>
        </w:rPr>
        <w:t xml:space="preserve">Сокращение оборота по сравнению с 2014 годом, в том числе существенное, имело место </w:t>
      </w:r>
      <w:proofErr w:type="gramStart"/>
      <w:r w:rsidRPr="004D19FD">
        <w:rPr>
          <w:sz w:val="28"/>
          <w:szCs w:val="28"/>
        </w:rPr>
        <w:t>в</w:t>
      </w:r>
      <w:proofErr w:type="gramEnd"/>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w:t>
      </w:r>
      <w:proofErr w:type="gramStart"/>
      <w:r w:rsidRPr="004D19FD">
        <w:rPr>
          <w:sz w:val="28"/>
          <w:szCs w:val="28"/>
        </w:rPr>
        <w:t>строительстве</w:t>
      </w:r>
      <w:proofErr w:type="gramEnd"/>
      <w:r w:rsidRPr="004D19FD">
        <w:rPr>
          <w:sz w:val="28"/>
          <w:szCs w:val="28"/>
        </w:rPr>
        <w:t xml:space="preserve"> (на 33,2 </w:t>
      </w:r>
      <w:r w:rsidR="00EE29B0">
        <w:rPr>
          <w:sz w:val="28"/>
          <w:szCs w:val="28"/>
        </w:rPr>
        <w:t>процента</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w:t>
      </w:r>
      <w:proofErr w:type="gramStart"/>
      <w:r w:rsidRPr="004D19FD">
        <w:rPr>
          <w:sz w:val="28"/>
          <w:szCs w:val="28"/>
        </w:rPr>
        <w:t>операциях</w:t>
      </w:r>
      <w:proofErr w:type="gramEnd"/>
      <w:r w:rsidRPr="004D19FD">
        <w:rPr>
          <w:sz w:val="28"/>
          <w:szCs w:val="28"/>
        </w:rPr>
        <w:t xml:space="preserve"> с недвижимым имуществом, аренде и предоставлении услуг (на </w:t>
      </w:r>
      <w:r w:rsidRPr="004D19FD">
        <w:rPr>
          <w:sz w:val="28"/>
          <w:szCs w:val="28"/>
        </w:rPr>
        <w:lastRenderedPageBreak/>
        <w:t xml:space="preserve">13,03 </w:t>
      </w:r>
      <w:r w:rsidR="00EE29B0">
        <w:rPr>
          <w:sz w:val="28"/>
          <w:szCs w:val="28"/>
        </w:rPr>
        <w:t>процент</w:t>
      </w:r>
      <w:r w:rsidR="00E900ED">
        <w:rPr>
          <w:sz w:val="28"/>
          <w:szCs w:val="28"/>
        </w:rPr>
        <w:t>ов</w:t>
      </w:r>
      <w:r w:rsidRPr="004D19FD">
        <w:rPr>
          <w:sz w:val="28"/>
          <w:szCs w:val="28"/>
        </w:rPr>
        <w:t xml:space="preserve">); </w:t>
      </w:r>
    </w:p>
    <w:p w:rsidR="004D19FD" w:rsidRPr="004D19FD" w:rsidRDefault="004D19FD" w:rsidP="004D19FD">
      <w:pPr>
        <w:widowControl w:val="0"/>
        <w:ind w:firstLine="709"/>
        <w:jc w:val="both"/>
        <w:rPr>
          <w:sz w:val="28"/>
          <w:szCs w:val="28"/>
        </w:rPr>
      </w:pPr>
      <w:r w:rsidRPr="004D19FD">
        <w:rPr>
          <w:sz w:val="28"/>
          <w:szCs w:val="28"/>
        </w:rPr>
        <w:t xml:space="preserve">- государственном </w:t>
      </w:r>
      <w:proofErr w:type="gramStart"/>
      <w:r w:rsidRPr="004D19FD">
        <w:rPr>
          <w:sz w:val="28"/>
          <w:szCs w:val="28"/>
        </w:rPr>
        <w:t>управлении</w:t>
      </w:r>
      <w:proofErr w:type="gramEnd"/>
      <w:r w:rsidRPr="004D19FD">
        <w:rPr>
          <w:sz w:val="28"/>
          <w:szCs w:val="28"/>
        </w:rPr>
        <w:t xml:space="preserve"> и обеспечении военной безопасности, социальном страховании (на 10,3 </w:t>
      </w:r>
      <w:r w:rsidR="00EE29B0">
        <w:rPr>
          <w:sz w:val="28"/>
          <w:szCs w:val="28"/>
        </w:rPr>
        <w:t>процент</w:t>
      </w:r>
      <w:r w:rsidR="00E900ED">
        <w:rPr>
          <w:sz w:val="28"/>
          <w:szCs w:val="28"/>
        </w:rPr>
        <w:t>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Увеличение оборота имело место в организациях по виду деятельности:</w:t>
      </w:r>
    </w:p>
    <w:p w:rsidR="004D19FD" w:rsidRPr="004D19FD" w:rsidRDefault="004D19FD" w:rsidP="004D19FD">
      <w:pPr>
        <w:widowControl w:val="0"/>
        <w:ind w:firstLine="709"/>
        <w:jc w:val="both"/>
        <w:rPr>
          <w:sz w:val="28"/>
          <w:szCs w:val="28"/>
        </w:rPr>
      </w:pPr>
      <w:r w:rsidRPr="004D19FD">
        <w:rPr>
          <w:sz w:val="28"/>
          <w:szCs w:val="28"/>
        </w:rPr>
        <w:t>- рыболовство, рыбоводство (в 1,8 раз по сравнению с уровнем аналогичного периода прошлого года);</w:t>
      </w:r>
    </w:p>
    <w:p w:rsidR="004D19FD" w:rsidRPr="004D19FD" w:rsidRDefault="004D19FD" w:rsidP="004D19FD">
      <w:pPr>
        <w:widowControl w:val="0"/>
        <w:ind w:firstLine="709"/>
        <w:jc w:val="both"/>
        <w:rPr>
          <w:sz w:val="28"/>
          <w:szCs w:val="28"/>
        </w:rPr>
      </w:pPr>
      <w:r w:rsidRPr="004D19FD">
        <w:rPr>
          <w:sz w:val="28"/>
          <w:szCs w:val="28"/>
        </w:rPr>
        <w:t>- добыча полезных ископаемых (на 1,5 раз);</w:t>
      </w:r>
    </w:p>
    <w:p w:rsidR="004D19FD" w:rsidRPr="004D19FD" w:rsidRDefault="004D19FD" w:rsidP="004D19FD">
      <w:pPr>
        <w:widowControl w:val="0"/>
        <w:ind w:firstLine="709"/>
        <w:jc w:val="both"/>
        <w:rPr>
          <w:sz w:val="28"/>
          <w:szCs w:val="28"/>
        </w:rPr>
      </w:pPr>
      <w:r w:rsidRPr="004D19FD">
        <w:rPr>
          <w:sz w:val="28"/>
          <w:szCs w:val="28"/>
        </w:rPr>
        <w:t xml:space="preserve">- гостиницы и рестораны (на 38,8 </w:t>
      </w:r>
      <w:r w:rsidR="00EE29B0">
        <w:rPr>
          <w:sz w:val="28"/>
          <w:szCs w:val="28"/>
        </w:rPr>
        <w:t>процентов)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обрабатывающие производства (на 26,9 </w:t>
      </w:r>
      <w:r w:rsidR="00EE29B0">
        <w:rPr>
          <w:sz w:val="28"/>
          <w:szCs w:val="28"/>
        </w:rPr>
        <w:t>процентов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образование (на 20,9 </w:t>
      </w:r>
      <w:r w:rsidR="00EE29B0" w:rsidRPr="00EE29B0">
        <w:rPr>
          <w:sz w:val="28"/>
          <w:szCs w:val="28"/>
        </w:rPr>
        <w:t>процентов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производство и распределение электроэнергии, газа и воды (на 15,3 </w:t>
      </w:r>
      <w:r w:rsidR="00EE29B0">
        <w:rPr>
          <w:sz w:val="28"/>
          <w:szCs w:val="28"/>
        </w:rPr>
        <w:t>процент</w:t>
      </w:r>
      <w:r w:rsidR="00E900ED">
        <w:rPr>
          <w:sz w:val="28"/>
          <w:szCs w:val="28"/>
        </w:rPr>
        <w:t>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здравоохранение и предоставление услуг на (12,5 </w:t>
      </w:r>
      <w:r w:rsidR="00EE29B0">
        <w:rPr>
          <w:sz w:val="28"/>
          <w:szCs w:val="28"/>
        </w:rPr>
        <w:t>процентов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предоставление прочих коммунальных, социальных и персональных услуг (на 11,0 </w:t>
      </w:r>
      <w:r w:rsidR="00EE29B0">
        <w:rPr>
          <w:sz w:val="28"/>
          <w:szCs w:val="28"/>
        </w:rPr>
        <w:t>процентов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транспорт и связь на (10,2 </w:t>
      </w:r>
      <w:r w:rsidR="00EE29B0">
        <w:rPr>
          <w:sz w:val="28"/>
          <w:szCs w:val="28"/>
        </w:rPr>
        <w:t>процент</w:t>
      </w:r>
      <w:r w:rsidR="00E900ED">
        <w:rPr>
          <w:sz w:val="28"/>
          <w:szCs w:val="28"/>
        </w:rPr>
        <w:t>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 оптовая и розничная торговля, ремонт автотранспортных средств, мотоциклов, бытовых изделий и предметов личного пользования (на 9,0 </w:t>
      </w:r>
      <w:r w:rsidR="00EE29B0">
        <w:rPr>
          <w:sz w:val="28"/>
          <w:szCs w:val="28"/>
        </w:rPr>
        <w:t>процентов</w:t>
      </w:r>
      <w:r w:rsidRPr="004D19FD">
        <w:rPr>
          <w:sz w:val="28"/>
          <w:szCs w:val="28"/>
        </w:rPr>
        <w:t>).</w:t>
      </w:r>
    </w:p>
    <w:p w:rsidR="004D19FD" w:rsidRPr="004D19FD" w:rsidRDefault="004D19FD" w:rsidP="004D19FD">
      <w:pPr>
        <w:widowControl w:val="0"/>
        <w:ind w:firstLine="709"/>
        <w:jc w:val="both"/>
        <w:rPr>
          <w:sz w:val="28"/>
          <w:szCs w:val="28"/>
        </w:rPr>
      </w:pPr>
      <w:r w:rsidRPr="004D19FD">
        <w:rPr>
          <w:sz w:val="28"/>
          <w:szCs w:val="28"/>
        </w:rPr>
        <w:t xml:space="preserve">В 2015 году объем отгруженных товаров собственного производства, выполненных работ и услуг собственными силами по фактическим видам деятельности </w:t>
      </w:r>
      <w:r w:rsidRPr="004D19FD">
        <w:rPr>
          <w:i/>
          <w:sz w:val="28"/>
          <w:szCs w:val="28"/>
        </w:rPr>
        <w:t>крупных и средних предприятий</w:t>
      </w:r>
      <w:r w:rsidRPr="004D19FD">
        <w:rPr>
          <w:sz w:val="28"/>
          <w:szCs w:val="28"/>
        </w:rPr>
        <w:t xml:space="preserve"> составил 63,8 млрд. рублей, что в действующих ценах на 30,5 </w:t>
      </w:r>
      <w:r w:rsidR="00EE29B0">
        <w:rPr>
          <w:sz w:val="28"/>
          <w:szCs w:val="28"/>
        </w:rPr>
        <w:t>процентов</w:t>
      </w:r>
      <w:r w:rsidRPr="004D19FD">
        <w:rPr>
          <w:sz w:val="28"/>
          <w:szCs w:val="28"/>
        </w:rPr>
        <w:t xml:space="preserve"> больше чем в 2014 году. </w:t>
      </w:r>
    </w:p>
    <w:p w:rsidR="004D19FD" w:rsidRPr="004D19FD" w:rsidRDefault="004D19FD" w:rsidP="004D19FD">
      <w:pPr>
        <w:widowControl w:val="0"/>
        <w:ind w:firstLine="709"/>
        <w:jc w:val="both"/>
        <w:rPr>
          <w:sz w:val="28"/>
          <w:szCs w:val="28"/>
        </w:rPr>
      </w:pPr>
      <w:r w:rsidRPr="004D19FD">
        <w:rPr>
          <w:sz w:val="28"/>
          <w:szCs w:val="28"/>
        </w:rPr>
        <w:t xml:space="preserve">В объеме отгруженной продукции, выполненных работ и услуг собственными силами в 2015 году около 51,4 </w:t>
      </w:r>
      <w:r w:rsidR="00EE29B0">
        <w:rPr>
          <w:sz w:val="28"/>
          <w:szCs w:val="28"/>
        </w:rPr>
        <w:t>процента</w:t>
      </w:r>
      <w:r w:rsidRPr="004D19FD">
        <w:rPr>
          <w:sz w:val="28"/>
          <w:szCs w:val="28"/>
        </w:rPr>
        <w:t xml:space="preserve"> пришлось на долю обрабатывающих производств (в январе-декабре 2014 года – 37,3 </w:t>
      </w:r>
      <w:r w:rsidR="00EE29B0">
        <w:rPr>
          <w:sz w:val="28"/>
          <w:szCs w:val="28"/>
        </w:rPr>
        <w:t>процент</w:t>
      </w:r>
      <w:r w:rsidR="00E900ED">
        <w:rPr>
          <w:sz w:val="28"/>
          <w:szCs w:val="28"/>
        </w:rPr>
        <w:t>ов</w:t>
      </w:r>
      <w:r w:rsidRPr="004D19FD">
        <w:rPr>
          <w:sz w:val="28"/>
          <w:szCs w:val="28"/>
        </w:rPr>
        <w:t xml:space="preserve">), 13,7 </w:t>
      </w:r>
      <w:r w:rsidR="00EE29B0">
        <w:rPr>
          <w:sz w:val="28"/>
          <w:szCs w:val="28"/>
        </w:rPr>
        <w:t>процентов</w:t>
      </w:r>
      <w:r w:rsidRPr="004D19FD">
        <w:rPr>
          <w:sz w:val="28"/>
          <w:szCs w:val="28"/>
        </w:rPr>
        <w:t xml:space="preserve"> – организаций, занятых производством и распределением электроэнергии, газа и воды (16,9 </w:t>
      </w:r>
      <w:r w:rsidR="00EE29B0">
        <w:rPr>
          <w:sz w:val="28"/>
          <w:szCs w:val="28"/>
        </w:rPr>
        <w:t>процентов</w:t>
      </w:r>
      <w:r w:rsidRPr="004D19FD">
        <w:rPr>
          <w:sz w:val="28"/>
          <w:szCs w:val="28"/>
        </w:rPr>
        <w:t xml:space="preserve">). </w:t>
      </w:r>
    </w:p>
    <w:p w:rsidR="004D19FD" w:rsidRPr="004D19FD" w:rsidRDefault="004D19FD" w:rsidP="004D19FD">
      <w:pPr>
        <w:widowControl w:val="0"/>
        <w:ind w:firstLine="709"/>
        <w:jc w:val="both"/>
        <w:rPr>
          <w:sz w:val="28"/>
          <w:szCs w:val="28"/>
        </w:rPr>
      </w:pPr>
      <w:r w:rsidRPr="004D19FD">
        <w:rPr>
          <w:sz w:val="28"/>
          <w:szCs w:val="28"/>
        </w:rPr>
        <w:t xml:space="preserve">Промышленность </w:t>
      </w:r>
      <w:proofErr w:type="gramStart"/>
      <w:r w:rsidRPr="004D19FD">
        <w:rPr>
          <w:sz w:val="28"/>
          <w:szCs w:val="28"/>
        </w:rPr>
        <w:t>Петропавловск-Камчатского</w:t>
      </w:r>
      <w:proofErr w:type="gramEnd"/>
      <w:r w:rsidRPr="004D19FD">
        <w:rPr>
          <w:sz w:val="28"/>
          <w:szCs w:val="28"/>
        </w:rPr>
        <w:t xml:space="preserve"> городского округа представлена следующими отраслями: добыча полезных ископаемых, обрабатывающие производства, производство и распределением электроэнергии газа и воды. Объем промышленности городского округа составляет более половины общего объема промышленного производства Камчатского края.</w:t>
      </w:r>
    </w:p>
    <w:p w:rsidR="004D19FD" w:rsidRPr="004D19FD" w:rsidRDefault="004D19FD" w:rsidP="004D19FD">
      <w:pPr>
        <w:widowControl w:val="0"/>
        <w:ind w:firstLine="709"/>
        <w:jc w:val="both"/>
        <w:rPr>
          <w:sz w:val="28"/>
          <w:szCs w:val="28"/>
        </w:rPr>
      </w:pPr>
      <w:r w:rsidRPr="004D19FD">
        <w:rPr>
          <w:i/>
          <w:sz w:val="28"/>
          <w:szCs w:val="28"/>
        </w:rPr>
        <w:t>Сводный</w:t>
      </w:r>
      <w:r w:rsidRPr="004D19FD">
        <w:rPr>
          <w:sz w:val="28"/>
          <w:szCs w:val="28"/>
        </w:rPr>
        <w:t xml:space="preserve"> </w:t>
      </w:r>
      <w:r w:rsidRPr="004D19FD">
        <w:rPr>
          <w:i/>
          <w:sz w:val="28"/>
          <w:szCs w:val="28"/>
        </w:rPr>
        <w:t>индекс промышленного производства</w:t>
      </w:r>
      <w:r w:rsidRPr="004D19FD">
        <w:rPr>
          <w:sz w:val="28"/>
          <w:szCs w:val="28"/>
        </w:rPr>
        <w:t xml:space="preserve"> по крупным и средним предприятиям составил 105,8 </w:t>
      </w:r>
      <w:r w:rsidR="00EE29B0">
        <w:rPr>
          <w:sz w:val="28"/>
          <w:szCs w:val="28"/>
        </w:rPr>
        <w:t>процентов</w:t>
      </w:r>
      <w:r w:rsidRPr="004D19FD">
        <w:rPr>
          <w:sz w:val="28"/>
          <w:szCs w:val="28"/>
        </w:rPr>
        <w:t xml:space="preserve">, в том числе по виду деятельности добыча полезных ископаемых – 26,5 </w:t>
      </w:r>
      <w:r w:rsidR="00EE29B0">
        <w:rPr>
          <w:sz w:val="28"/>
          <w:szCs w:val="28"/>
        </w:rPr>
        <w:t>процентов</w:t>
      </w:r>
      <w:r w:rsidRPr="004D19FD">
        <w:rPr>
          <w:sz w:val="28"/>
          <w:szCs w:val="28"/>
        </w:rPr>
        <w:t xml:space="preserve">, по виду деятельности обрабатывающие производства – 111,3 </w:t>
      </w:r>
      <w:r w:rsidR="00EE29B0">
        <w:rPr>
          <w:sz w:val="28"/>
          <w:szCs w:val="28"/>
        </w:rPr>
        <w:t>процентов</w:t>
      </w:r>
      <w:r w:rsidRPr="004D19FD">
        <w:rPr>
          <w:sz w:val="28"/>
          <w:szCs w:val="28"/>
        </w:rPr>
        <w:t xml:space="preserve">, по виду деятельности производство и распределением электроэнергии газа и воды – 95,5 </w:t>
      </w:r>
      <w:r w:rsidR="00EE29B0">
        <w:rPr>
          <w:sz w:val="28"/>
          <w:szCs w:val="28"/>
        </w:rPr>
        <w:t>процентов</w:t>
      </w:r>
      <w:r w:rsidRPr="004D19FD">
        <w:rPr>
          <w:sz w:val="28"/>
          <w:szCs w:val="28"/>
        </w:rPr>
        <w:t xml:space="preserve">. </w:t>
      </w:r>
    </w:p>
    <w:p w:rsidR="004D19FD" w:rsidRPr="004D19FD" w:rsidRDefault="004D19FD" w:rsidP="004D19FD">
      <w:pPr>
        <w:widowControl w:val="0"/>
        <w:ind w:firstLine="709"/>
        <w:jc w:val="both"/>
        <w:rPr>
          <w:sz w:val="28"/>
          <w:szCs w:val="28"/>
        </w:rPr>
      </w:pPr>
      <w:r w:rsidRPr="004D19FD">
        <w:rPr>
          <w:sz w:val="28"/>
          <w:szCs w:val="28"/>
        </w:rPr>
        <w:t xml:space="preserve">Общий объем отгруженной промышленной продукции составил около 41,7 млрд. рублей, из нее около 70 </w:t>
      </w:r>
      <w:r w:rsidR="00EE29B0">
        <w:rPr>
          <w:sz w:val="28"/>
          <w:szCs w:val="28"/>
        </w:rPr>
        <w:t>процентов</w:t>
      </w:r>
      <w:r w:rsidRPr="004D19FD">
        <w:rPr>
          <w:sz w:val="28"/>
          <w:szCs w:val="28"/>
        </w:rPr>
        <w:t xml:space="preserve"> приходится на обрабатывающий сектор.</w:t>
      </w:r>
    </w:p>
    <w:p w:rsidR="004D19FD" w:rsidRPr="004D19FD" w:rsidRDefault="004D19FD" w:rsidP="004D19FD">
      <w:pPr>
        <w:widowControl w:val="0"/>
        <w:ind w:firstLine="709"/>
        <w:jc w:val="both"/>
        <w:rPr>
          <w:sz w:val="28"/>
          <w:szCs w:val="28"/>
          <w:lang w:val="x-none"/>
        </w:rPr>
      </w:pPr>
      <w:r w:rsidRPr="004D19FD">
        <w:rPr>
          <w:sz w:val="28"/>
          <w:szCs w:val="28"/>
          <w:lang w:val="x-none"/>
        </w:rPr>
        <w:t xml:space="preserve">Основные объемы обрабатывающих производств сформированы предприятиями пищевой промышленности. Ими отгружено продукции собственного производства в объеме 32,1 млрд. рублей, что в 1,8 раза больше объема отгрузки 2014 года. Индекс производства составил 111,4 </w:t>
      </w:r>
      <w:r w:rsidR="00EE29B0">
        <w:rPr>
          <w:sz w:val="28"/>
          <w:szCs w:val="28"/>
        </w:rPr>
        <w:t>процентов</w:t>
      </w:r>
      <w:r w:rsidRPr="004D19FD">
        <w:rPr>
          <w:sz w:val="28"/>
          <w:szCs w:val="28"/>
          <w:lang w:val="x-none"/>
        </w:rPr>
        <w:t>.</w:t>
      </w:r>
    </w:p>
    <w:p w:rsidR="004D19FD" w:rsidRPr="004D19FD" w:rsidRDefault="004D19FD" w:rsidP="004D19FD">
      <w:pPr>
        <w:widowControl w:val="0"/>
        <w:ind w:firstLine="709"/>
        <w:jc w:val="both"/>
        <w:rPr>
          <w:sz w:val="28"/>
          <w:szCs w:val="28"/>
          <w:lang w:val="x-none"/>
        </w:rPr>
      </w:pPr>
      <w:r w:rsidRPr="004D19FD">
        <w:rPr>
          <w:sz w:val="28"/>
          <w:szCs w:val="28"/>
          <w:lang w:val="x-none"/>
        </w:rPr>
        <w:t xml:space="preserve">Увеличилось производство мороженого мяса рыбы в 1,7 раза, филе рыбного мороженого – в 2,5 раза, рыбных консервов на 44,8 </w:t>
      </w:r>
      <w:r w:rsidR="00EE29B0">
        <w:rPr>
          <w:sz w:val="28"/>
          <w:szCs w:val="28"/>
        </w:rPr>
        <w:t>процент</w:t>
      </w:r>
      <w:r w:rsidR="00570CEC">
        <w:rPr>
          <w:sz w:val="28"/>
          <w:szCs w:val="28"/>
        </w:rPr>
        <w:t>а</w:t>
      </w:r>
      <w:r w:rsidRPr="004D19FD">
        <w:rPr>
          <w:sz w:val="28"/>
          <w:szCs w:val="28"/>
          <w:lang w:val="x-none"/>
        </w:rPr>
        <w:t xml:space="preserve">, хлеба и хлебобулочных изделий на 10,1 </w:t>
      </w:r>
      <w:r w:rsidR="00EE29B0">
        <w:rPr>
          <w:sz w:val="28"/>
          <w:szCs w:val="28"/>
        </w:rPr>
        <w:t>процентов</w:t>
      </w:r>
      <w:r w:rsidRPr="004D19FD">
        <w:rPr>
          <w:sz w:val="28"/>
          <w:szCs w:val="28"/>
          <w:lang w:val="x-none"/>
        </w:rPr>
        <w:t xml:space="preserve">, вод газированных на 22,2 </w:t>
      </w:r>
      <w:r w:rsidR="00EE29B0">
        <w:rPr>
          <w:sz w:val="28"/>
          <w:szCs w:val="28"/>
        </w:rPr>
        <w:t>процента</w:t>
      </w:r>
      <w:r w:rsidRPr="004D19FD">
        <w:rPr>
          <w:sz w:val="28"/>
          <w:szCs w:val="28"/>
          <w:lang w:val="x-none"/>
        </w:rPr>
        <w:t xml:space="preserve">, комбикорма на 14,2 </w:t>
      </w:r>
      <w:r w:rsidR="00EE29B0">
        <w:rPr>
          <w:sz w:val="28"/>
          <w:szCs w:val="28"/>
        </w:rPr>
        <w:t>процентов</w:t>
      </w:r>
      <w:r w:rsidRPr="004D19FD">
        <w:rPr>
          <w:sz w:val="28"/>
          <w:szCs w:val="28"/>
          <w:lang w:val="x-none"/>
        </w:rPr>
        <w:t>. Уменьшились объемы производства изделий мясных (</w:t>
      </w:r>
      <w:proofErr w:type="spellStart"/>
      <w:r w:rsidRPr="004D19FD">
        <w:rPr>
          <w:sz w:val="28"/>
          <w:szCs w:val="28"/>
          <w:lang w:val="x-none"/>
        </w:rPr>
        <w:t>мясосодержащих</w:t>
      </w:r>
      <w:proofErr w:type="spellEnd"/>
      <w:r w:rsidRPr="004D19FD">
        <w:rPr>
          <w:sz w:val="28"/>
          <w:szCs w:val="28"/>
          <w:lang w:val="x-none"/>
        </w:rPr>
        <w:t xml:space="preserve">) кулинарных (на 70,8 </w:t>
      </w:r>
      <w:r w:rsidR="00570CEC">
        <w:rPr>
          <w:sz w:val="28"/>
          <w:szCs w:val="28"/>
        </w:rPr>
        <w:t>процентов</w:t>
      </w:r>
      <w:r w:rsidRPr="004D19FD">
        <w:rPr>
          <w:sz w:val="28"/>
          <w:szCs w:val="28"/>
          <w:lang w:val="x-none"/>
        </w:rPr>
        <w:t xml:space="preserve">), пива (на 8,6 </w:t>
      </w:r>
      <w:r w:rsidR="00570CEC">
        <w:rPr>
          <w:sz w:val="28"/>
          <w:szCs w:val="28"/>
        </w:rPr>
        <w:t>процентов</w:t>
      </w:r>
      <w:r w:rsidRPr="004D19FD">
        <w:rPr>
          <w:sz w:val="28"/>
          <w:szCs w:val="28"/>
          <w:lang w:val="x-none"/>
        </w:rPr>
        <w:t>).</w:t>
      </w:r>
    </w:p>
    <w:p w:rsidR="004D19FD" w:rsidRPr="004D19FD" w:rsidRDefault="004D19FD" w:rsidP="004D19FD">
      <w:pPr>
        <w:widowControl w:val="0"/>
        <w:ind w:firstLine="709"/>
        <w:jc w:val="both"/>
        <w:rPr>
          <w:sz w:val="28"/>
          <w:szCs w:val="28"/>
        </w:rPr>
      </w:pPr>
      <w:r w:rsidRPr="004D19FD">
        <w:rPr>
          <w:sz w:val="28"/>
          <w:szCs w:val="28"/>
        </w:rPr>
        <w:lastRenderedPageBreak/>
        <w:t xml:space="preserve">Объем отгруженных товаров собственного производства по виду деятельности «Производство и распределение электроэнергии, газа и воды» составил 8,8 млрд. рублей, что на 6,1 </w:t>
      </w:r>
      <w:r w:rsidR="00570CEC">
        <w:rPr>
          <w:sz w:val="28"/>
          <w:szCs w:val="28"/>
        </w:rPr>
        <w:t>процентов</w:t>
      </w:r>
      <w:r w:rsidRPr="004D19FD">
        <w:rPr>
          <w:sz w:val="28"/>
          <w:szCs w:val="28"/>
        </w:rPr>
        <w:t xml:space="preserve"> выше уровня 2014 года в действующих ценах. Производство </w:t>
      </w:r>
      <w:proofErr w:type="spellStart"/>
      <w:r w:rsidRPr="004D19FD">
        <w:rPr>
          <w:sz w:val="28"/>
          <w:szCs w:val="28"/>
        </w:rPr>
        <w:t>теплоэнергии</w:t>
      </w:r>
      <w:proofErr w:type="spellEnd"/>
      <w:r w:rsidRPr="004D19FD">
        <w:rPr>
          <w:sz w:val="28"/>
          <w:szCs w:val="28"/>
        </w:rPr>
        <w:t xml:space="preserve"> снизилось по сравнению с уровнем прошлого года на 5,5 </w:t>
      </w:r>
      <w:r w:rsidR="00570CEC">
        <w:rPr>
          <w:sz w:val="28"/>
          <w:szCs w:val="28"/>
        </w:rPr>
        <w:t>процентов</w:t>
      </w:r>
      <w:r w:rsidRPr="004D19FD">
        <w:rPr>
          <w:sz w:val="28"/>
          <w:szCs w:val="28"/>
        </w:rPr>
        <w:t xml:space="preserve"> и составило 1 652,5 тыс. Гкал, электроэнергии – увеличилось на 1,1 </w:t>
      </w:r>
      <w:r w:rsidR="00570CEC">
        <w:rPr>
          <w:sz w:val="28"/>
          <w:szCs w:val="28"/>
        </w:rPr>
        <w:t>процент</w:t>
      </w:r>
      <w:r w:rsidRPr="004D19FD">
        <w:rPr>
          <w:sz w:val="28"/>
          <w:szCs w:val="28"/>
        </w:rPr>
        <w:t xml:space="preserve">. </w:t>
      </w:r>
    </w:p>
    <w:p w:rsidR="004D19FD" w:rsidRPr="004D19FD" w:rsidRDefault="004D19FD" w:rsidP="004D19FD">
      <w:pPr>
        <w:widowControl w:val="0"/>
        <w:autoSpaceDE w:val="0"/>
        <w:autoSpaceDN w:val="0"/>
        <w:adjustRightInd w:val="0"/>
        <w:spacing w:before="108" w:after="108"/>
        <w:ind w:left="360" w:hanging="360"/>
        <w:jc w:val="center"/>
        <w:outlineLvl w:val="0"/>
        <w:rPr>
          <w:b/>
          <w:bCs/>
          <w:sz w:val="28"/>
          <w:szCs w:val="28"/>
          <w:lang w:val="x-none" w:eastAsia="x-none"/>
        </w:rPr>
      </w:pPr>
      <w:bookmarkStart w:id="52" w:name="_Toc447610942"/>
      <w:bookmarkStart w:id="53" w:name="_Toc447611365"/>
      <w:bookmarkStart w:id="54" w:name="_Toc447615382"/>
      <w:bookmarkStart w:id="55" w:name="_Toc447616477"/>
      <w:bookmarkStart w:id="56" w:name="_Toc447616700"/>
      <w:bookmarkStart w:id="57" w:name="_Toc447617119"/>
      <w:bookmarkStart w:id="58" w:name="_Toc447618266"/>
      <w:bookmarkStart w:id="59" w:name="_Toc447620322"/>
      <w:bookmarkStart w:id="60" w:name="_Toc448133967"/>
      <w:bookmarkStart w:id="61" w:name="_Toc448826602"/>
      <w:r w:rsidRPr="004D19FD">
        <w:rPr>
          <w:b/>
          <w:bCs/>
          <w:sz w:val="28"/>
          <w:szCs w:val="28"/>
          <w:lang w:val="x-none" w:eastAsia="x-none"/>
        </w:rPr>
        <w:t xml:space="preserve">1.4 </w:t>
      </w:r>
      <w:r w:rsidRPr="004D19FD">
        <w:rPr>
          <w:b/>
          <w:sz w:val="28"/>
          <w:szCs w:val="28"/>
          <w:lang w:val="x-none" w:eastAsia="x-none"/>
        </w:rPr>
        <w:t>Инвестици</w:t>
      </w:r>
      <w:bookmarkEnd w:id="50"/>
      <w:r w:rsidRPr="004D19FD">
        <w:rPr>
          <w:b/>
          <w:sz w:val="28"/>
          <w:szCs w:val="28"/>
          <w:lang w:val="x-none" w:eastAsia="x-none"/>
        </w:rPr>
        <w:t>и и строительство</w:t>
      </w:r>
      <w:bookmarkEnd w:id="51"/>
      <w:bookmarkEnd w:id="52"/>
      <w:bookmarkEnd w:id="53"/>
      <w:bookmarkEnd w:id="54"/>
      <w:bookmarkEnd w:id="55"/>
      <w:bookmarkEnd w:id="56"/>
      <w:bookmarkEnd w:id="57"/>
      <w:bookmarkEnd w:id="58"/>
      <w:bookmarkEnd w:id="59"/>
      <w:bookmarkEnd w:id="60"/>
      <w:bookmarkEnd w:id="61"/>
    </w:p>
    <w:p w:rsidR="004D19FD" w:rsidRPr="004D19FD" w:rsidRDefault="004D19FD" w:rsidP="004D19FD">
      <w:pPr>
        <w:widowControl w:val="0"/>
        <w:ind w:firstLine="709"/>
        <w:jc w:val="both"/>
        <w:rPr>
          <w:sz w:val="28"/>
          <w:szCs w:val="28"/>
        </w:rPr>
      </w:pPr>
      <w:r w:rsidRPr="004D19FD">
        <w:rPr>
          <w:sz w:val="28"/>
          <w:szCs w:val="28"/>
        </w:rPr>
        <w:t xml:space="preserve">2015 год характеризуется снижением уровня инвестиционной активности. Инвестиции в основной капитал организаций, не относящихся к субъектам малого и среднего предпринимательства, составили 9,3 млрд. рублей против 11,4 млрд. рублей в 2014 году. Ключевым направлением инвестирования в 2015 году стала сфера транспорта и связи. </w:t>
      </w:r>
    </w:p>
    <w:p w:rsidR="004D19FD" w:rsidRPr="004D19FD" w:rsidRDefault="004D19FD" w:rsidP="004D19FD">
      <w:pPr>
        <w:widowControl w:val="0"/>
        <w:ind w:firstLine="709"/>
        <w:jc w:val="both"/>
        <w:rPr>
          <w:sz w:val="28"/>
          <w:szCs w:val="28"/>
        </w:rPr>
      </w:pPr>
      <w:r w:rsidRPr="004D19FD">
        <w:rPr>
          <w:sz w:val="28"/>
          <w:szCs w:val="28"/>
        </w:rPr>
        <w:t xml:space="preserve">Петропавловск-Камчатский городской округ продолжает привлекать большую часть инвестиций, вкладываемых в экономику региона. В 2014 году на городской округ пришлось около 59 </w:t>
      </w:r>
      <w:r w:rsidR="00570CEC">
        <w:rPr>
          <w:sz w:val="28"/>
          <w:szCs w:val="28"/>
        </w:rPr>
        <w:t>процентов</w:t>
      </w:r>
      <w:r w:rsidRPr="004D19FD">
        <w:rPr>
          <w:sz w:val="28"/>
          <w:szCs w:val="28"/>
        </w:rPr>
        <w:t xml:space="preserve"> инвестиций в основной капитал за счет всех источников финансирования по Камчатскому краю.</w:t>
      </w:r>
    </w:p>
    <w:p w:rsidR="004D19FD" w:rsidRPr="004D19FD" w:rsidRDefault="004D19FD" w:rsidP="004D19FD">
      <w:pPr>
        <w:widowControl w:val="0"/>
        <w:ind w:firstLine="709"/>
        <w:jc w:val="both"/>
        <w:rPr>
          <w:sz w:val="28"/>
          <w:szCs w:val="28"/>
        </w:rPr>
      </w:pPr>
      <w:r w:rsidRPr="004D19FD">
        <w:rPr>
          <w:sz w:val="28"/>
          <w:szCs w:val="28"/>
        </w:rPr>
        <w:t xml:space="preserve">В течение 2015 года продолжена работа по разработке нормативно-правовой базы и обеспечению внедрения в городском округе Стандарта деятельности органов местного самоуправления по обеспечению благоприятного инвестиционного климата, разработанного автономной некоммерческой организацией «Агентство стратегических инициатив по продвижению новых проектов». Распоряжением администрации </w:t>
      </w:r>
      <w:proofErr w:type="gramStart"/>
      <w:r w:rsidRPr="004D19FD">
        <w:rPr>
          <w:sz w:val="28"/>
          <w:szCs w:val="28"/>
        </w:rPr>
        <w:t>Петропавловск-Камчатского</w:t>
      </w:r>
      <w:proofErr w:type="gramEnd"/>
      <w:r w:rsidRPr="004D19FD">
        <w:rPr>
          <w:sz w:val="28"/>
          <w:szCs w:val="28"/>
        </w:rPr>
        <w:t xml:space="preserve"> </w:t>
      </w:r>
      <w:r w:rsidR="003E1C7B">
        <w:rPr>
          <w:sz w:val="28"/>
          <w:szCs w:val="28"/>
        </w:rPr>
        <w:t>городского округа от 22.07.2015</w:t>
      </w:r>
      <w:r w:rsidR="003E1C7B">
        <w:rPr>
          <w:sz w:val="28"/>
          <w:szCs w:val="28"/>
        </w:rPr>
        <w:br/>
      </w:r>
      <w:r w:rsidRPr="004D19FD">
        <w:rPr>
          <w:sz w:val="28"/>
          <w:szCs w:val="28"/>
        </w:rPr>
        <w:t>№ 207-р внесены изменения в «дорожную карту» органов администрации Петропавловск-Камчатского городского округа по определению и внедрению механизма формирования благоприятного инвестиционного климата и развития межрегиональных отношений и международных связей Петропавловск-Камчатского городского округа, утвержденную распоряжением администрации Петропавловск-Камчатского городского округа от 16.10.2014 № 394-р. Данные изменения касаются структурного изменения плана мероприятий по формированию благоприятного инвестиционного климата, появилась привязка к конкретным требованиям стандарта, а также внутреннего наполнения каждого мероприятия.</w:t>
      </w:r>
    </w:p>
    <w:p w:rsidR="004D19FD" w:rsidRPr="004D19FD" w:rsidRDefault="004D19FD" w:rsidP="004D19FD">
      <w:pPr>
        <w:widowControl w:val="0"/>
        <w:ind w:firstLine="709"/>
        <w:jc w:val="both"/>
        <w:rPr>
          <w:sz w:val="28"/>
          <w:szCs w:val="28"/>
        </w:rPr>
      </w:pPr>
      <w:r w:rsidRPr="004D19FD">
        <w:rPr>
          <w:sz w:val="28"/>
          <w:szCs w:val="28"/>
        </w:rPr>
        <w:t>В процессе исполнения дорожной карты:</w:t>
      </w:r>
    </w:p>
    <w:p w:rsidR="004D19FD" w:rsidRPr="004D19FD" w:rsidRDefault="004D19FD" w:rsidP="004D19FD">
      <w:pPr>
        <w:widowControl w:val="0"/>
        <w:ind w:firstLine="709"/>
        <w:contextualSpacing/>
        <w:jc w:val="both"/>
        <w:rPr>
          <w:sz w:val="28"/>
          <w:szCs w:val="28"/>
        </w:rPr>
      </w:pPr>
      <w:r w:rsidRPr="004D19FD">
        <w:rPr>
          <w:sz w:val="28"/>
          <w:szCs w:val="28"/>
        </w:rPr>
        <w:t xml:space="preserve">- распоряжением администрации </w:t>
      </w:r>
      <w:proofErr w:type="gramStart"/>
      <w:r w:rsidRPr="004D19FD">
        <w:rPr>
          <w:sz w:val="28"/>
          <w:szCs w:val="28"/>
        </w:rPr>
        <w:t>Петропавловск-Камчатского</w:t>
      </w:r>
      <w:proofErr w:type="gramEnd"/>
      <w:r w:rsidRPr="004D19FD">
        <w:rPr>
          <w:sz w:val="28"/>
          <w:szCs w:val="28"/>
        </w:rPr>
        <w:t xml:space="preserve"> городского округа от 25.06.2015 № 619-р утвержден Инвестиционный паспорт Петропавловск-Камчатского городского округа;</w:t>
      </w:r>
    </w:p>
    <w:p w:rsidR="004D19FD" w:rsidRPr="004D19FD" w:rsidRDefault="004D19FD" w:rsidP="004D19FD">
      <w:pPr>
        <w:widowControl w:val="0"/>
        <w:ind w:firstLine="709"/>
        <w:contextualSpacing/>
        <w:jc w:val="both"/>
        <w:rPr>
          <w:sz w:val="28"/>
          <w:szCs w:val="28"/>
        </w:rPr>
      </w:pPr>
      <w:proofErr w:type="gramStart"/>
      <w:r w:rsidRPr="004D19FD">
        <w:rPr>
          <w:sz w:val="28"/>
          <w:szCs w:val="28"/>
        </w:rPr>
        <w:t>- заключено 5 соглашений о сотрудничестве в сфере содействия субъектам, осуществляющим предпринимательскую и (или) инвестиционную деятельность, в получении кредитов (займов) для реализации заявленных на сопровождение инвестиционных проектов, а также предусматривающих информационный обмен по вопросам реализации мероприятий по поддержке малого и среднего предпринимательства и инвестиционной деятельности с такими финансовыми организациями как ОАО «СКБ-банк, АО «</w:t>
      </w:r>
      <w:proofErr w:type="spellStart"/>
      <w:r w:rsidRPr="004D19FD">
        <w:rPr>
          <w:sz w:val="28"/>
          <w:szCs w:val="28"/>
        </w:rPr>
        <w:t>Россельхозбанк</w:t>
      </w:r>
      <w:proofErr w:type="spellEnd"/>
      <w:r w:rsidRPr="004D19FD">
        <w:rPr>
          <w:sz w:val="28"/>
          <w:szCs w:val="28"/>
        </w:rPr>
        <w:t>», ОАО СКБ Приморья «</w:t>
      </w:r>
      <w:proofErr w:type="spellStart"/>
      <w:r w:rsidRPr="004D19FD">
        <w:rPr>
          <w:sz w:val="28"/>
          <w:szCs w:val="28"/>
        </w:rPr>
        <w:t>Примсоцбанк</w:t>
      </w:r>
      <w:proofErr w:type="spellEnd"/>
      <w:r w:rsidRPr="004D19FD">
        <w:rPr>
          <w:sz w:val="28"/>
          <w:szCs w:val="28"/>
        </w:rPr>
        <w:t>», ПАО Банк ВТБ24</w:t>
      </w:r>
      <w:proofErr w:type="gramEnd"/>
      <w:r w:rsidRPr="004D19FD">
        <w:rPr>
          <w:sz w:val="28"/>
          <w:szCs w:val="28"/>
        </w:rPr>
        <w:t>, ЗАО «</w:t>
      </w:r>
      <w:proofErr w:type="spellStart"/>
      <w:r w:rsidRPr="004D19FD">
        <w:rPr>
          <w:sz w:val="28"/>
          <w:szCs w:val="28"/>
        </w:rPr>
        <w:t>Солид</w:t>
      </w:r>
      <w:proofErr w:type="spellEnd"/>
      <w:r w:rsidRPr="004D19FD">
        <w:rPr>
          <w:sz w:val="28"/>
          <w:szCs w:val="28"/>
        </w:rPr>
        <w:t xml:space="preserve"> Банк»;</w:t>
      </w:r>
    </w:p>
    <w:p w:rsidR="003E1C7B" w:rsidRDefault="004D19FD" w:rsidP="004D19FD">
      <w:pPr>
        <w:widowControl w:val="0"/>
        <w:ind w:firstLine="709"/>
        <w:contextualSpacing/>
        <w:jc w:val="both"/>
        <w:rPr>
          <w:sz w:val="28"/>
          <w:szCs w:val="28"/>
        </w:rPr>
      </w:pPr>
      <w:r w:rsidRPr="004D19FD">
        <w:rPr>
          <w:sz w:val="28"/>
          <w:szCs w:val="28"/>
        </w:rPr>
        <w:t xml:space="preserve">- решением Городской Думы городского округа от 27.11.2015 № 366-нд внесены изменения в решение Городской Думы </w:t>
      </w:r>
      <w:r w:rsidR="003E1C7B">
        <w:rPr>
          <w:sz w:val="28"/>
          <w:szCs w:val="28"/>
        </w:rPr>
        <w:t>городского округа от 18.11.2014</w:t>
      </w:r>
    </w:p>
    <w:p w:rsidR="004D19FD" w:rsidRPr="004D19FD" w:rsidRDefault="004D19FD" w:rsidP="003E1C7B">
      <w:pPr>
        <w:widowControl w:val="0"/>
        <w:contextualSpacing/>
        <w:jc w:val="both"/>
        <w:rPr>
          <w:sz w:val="28"/>
          <w:szCs w:val="28"/>
        </w:rPr>
      </w:pPr>
      <w:r w:rsidRPr="004D19FD">
        <w:rPr>
          <w:sz w:val="28"/>
          <w:szCs w:val="28"/>
        </w:rPr>
        <w:t xml:space="preserve">№ 305-нд «О земельном налоге на территории </w:t>
      </w:r>
      <w:proofErr w:type="gramStart"/>
      <w:r w:rsidRPr="004D19FD">
        <w:rPr>
          <w:sz w:val="28"/>
          <w:szCs w:val="28"/>
        </w:rPr>
        <w:t>Петропавловск-Камчатского</w:t>
      </w:r>
      <w:proofErr w:type="gramEnd"/>
      <w:r w:rsidRPr="004D19FD">
        <w:rPr>
          <w:sz w:val="28"/>
          <w:szCs w:val="28"/>
        </w:rPr>
        <w:t xml:space="preserve"> городского округа» в части введения льгот по уплате налога на землю при реализации инвестиционных проектов;</w:t>
      </w:r>
    </w:p>
    <w:p w:rsidR="004D19FD" w:rsidRPr="004D19FD" w:rsidRDefault="004D19FD" w:rsidP="004D19FD">
      <w:pPr>
        <w:widowControl w:val="0"/>
        <w:ind w:firstLine="709"/>
        <w:contextualSpacing/>
        <w:jc w:val="both"/>
        <w:rPr>
          <w:sz w:val="28"/>
          <w:szCs w:val="28"/>
        </w:rPr>
      </w:pPr>
      <w:proofErr w:type="gramStart"/>
      <w:r w:rsidRPr="004D19FD">
        <w:rPr>
          <w:sz w:val="28"/>
          <w:szCs w:val="28"/>
        </w:rPr>
        <w:lastRenderedPageBreak/>
        <w:t>- постановлением администрации Петропавловск-Камчатского городского округа от 26.11.2015 № 2648 утвержден Порядок проведения оценки регулирующего воздействия проектов муниципальных нормативных правовых актов, разрабатываемых администрацией Петропавловск-Камчатского городского округа, рабочими группами, созданными решениями Городской Думы Петропавловск-Камчатского городского округа, и затрагивающих вопросы осуществления предпринимательской и инвестиционной деятельности, а также проведения экспертизы муниципальных нормативных правовых актов, разработанных администрацией Петропавловск-Камчатского городского округа, рабочими группами, созданными решениями Городской Думы</w:t>
      </w:r>
      <w:proofErr w:type="gramEnd"/>
      <w:r w:rsidRPr="004D19FD">
        <w:rPr>
          <w:sz w:val="28"/>
          <w:szCs w:val="28"/>
        </w:rPr>
        <w:t xml:space="preserve"> Петропавловск-Камчатского городского округа, и </w:t>
      </w:r>
      <w:proofErr w:type="gramStart"/>
      <w:r w:rsidRPr="004D19FD">
        <w:rPr>
          <w:sz w:val="28"/>
          <w:szCs w:val="28"/>
        </w:rPr>
        <w:t>затрагивающих</w:t>
      </w:r>
      <w:proofErr w:type="gramEnd"/>
      <w:r w:rsidRPr="004D19FD">
        <w:rPr>
          <w:sz w:val="28"/>
          <w:szCs w:val="28"/>
        </w:rPr>
        <w:t xml:space="preserve"> вопросы осуществления предпринимательской и инвестиционной деятельности;</w:t>
      </w:r>
    </w:p>
    <w:p w:rsidR="004D19FD" w:rsidRPr="004D19FD" w:rsidRDefault="004D19FD" w:rsidP="004D19FD">
      <w:pPr>
        <w:widowControl w:val="0"/>
        <w:autoSpaceDE w:val="0"/>
        <w:autoSpaceDN w:val="0"/>
        <w:ind w:firstLine="709"/>
        <w:jc w:val="both"/>
        <w:rPr>
          <w:sz w:val="28"/>
          <w:szCs w:val="28"/>
        </w:rPr>
      </w:pPr>
      <w:r w:rsidRPr="004D19FD">
        <w:rPr>
          <w:sz w:val="28"/>
          <w:szCs w:val="28"/>
        </w:rPr>
        <w:t xml:space="preserve">- решением Городской Думы </w:t>
      </w:r>
      <w:proofErr w:type="gramStart"/>
      <w:r w:rsidRPr="004D19FD">
        <w:rPr>
          <w:sz w:val="28"/>
          <w:szCs w:val="28"/>
        </w:rPr>
        <w:t>Петропавловск-Камчатского</w:t>
      </w:r>
      <w:proofErr w:type="gramEnd"/>
      <w:r w:rsidRPr="004D19FD">
        <w:rPr>
          <w:sz w:val="28"/>
          <w:szCs w:val="28"/>
        </w:rPr>
        <w:t xml:space="preserve"> городского округа от 10.09.2015 № 354-нд утверждена Программа комплексного социально-экономического развития Петропавловск-Камчатского городского округа;</w:t>
      </w:r>
    </w:p>
    <w:p w:rsidR="004D19FD" w:rsidRPr="004D19FD" w:rsidRDefault="004D19FD" w:rsidP="004D19FD">
      <w:pPr>
        <w:widowControl w:val="0"/>
        <w:autoSpaceDE w:val="0"/>
        <w:autoSpaceDN w:val="0"/>
        <w:ind w:firstLine="709"/>
        <w:jc w:val="both"/>
        <w:rPr>
          <w:sz w:val="28"/>
          <w:szCs w:val="28"/>
        </w:rPr>
      </w:pPr>
      <w:r w:rsidRPr="004D19FD">
        <w:rPr>
          <w:sz w:val="28"/>
          <w:szCs w:val="28"/>
        </w:rPr>
        <w:t xml:space="preserve">- распоряжением администрация </w:t>
      </w:r>
      <w:proofErr w:type="gramStart"/>
      <w:r w:rsidRPr="004D19FD">
        <w:rPr>
          <w:sz w:val="28"/>
          <w:szCs w:val="28"/>
        </w:rPr>
        <w:t>Петропавловск-Камчатского</w:t>
      </w:r>
      <w:proofErr w:type="gramEnd"/>
      <w:r w:rsidRPr="004D19FD">
        <w:rPr>
          <w:sz w:val="28"/>
          <w:szCs w:val="28"/>
        </w:rPr>
        <w:t xml:space="preserve"> городского округа от 16.09.2015 № 247-р утвержден перечень инвестиционных объектов Петропавловск-Камчатского городского округа, являющийся Инвестиционной программой собственности городского округа;</w:t>
      </w:r>
    </w:p>
    <w:p w:rsidR="004D19FD" w:rsidRPr="004D19FD" w:rsidRDefault="004D19FD" w:rsidP="004D19FD">
      <w:pPr>
        <w:widowControl w:val="0"/>
        <w:autoSpaceDE w:val="0"/>
        <w:autoSpaceDN w:val="0"/>
        <w:ind w:firstLine="709"/>
        <w:jc w:val="both"/>
        <w:rPr>
          <w:sz w:val="28"/>
          <w:szCs w:val="28"/>
        </w:rPr>
      </w:pPr>
      <w:proofErr w:type="gramStart"/>
      <w:r w:rsidRPr="004D19FD">
        <w:rPr>
          <w:sz w:val="28"/>
          <w:szCs w:val="28"/>
        </w:rPr>
        <w:t xml:space="preserve">- в рамках мероприятия муниципальной программы «Реализация экономической политики, инвестиционной и межрегиональной деятельности Петропавловск-Камчатского городского округа», утвержденной постановлением администрации городского округа от 01.01.2012 № 3185, на территории Петропавловск-Камчатского городского округа создан первый </w:t>
      </w:r>
      <w:proofErr w:type="spellStart"/>
      <w:r w:rsidRPr="004D19FD">
        <w:rPr>
          <w:sz w:val="28"/>
          <w:szCs w:val="28"/>
        </w:rPr>
        <w:t>коворкинг</w:t>
      </w:r>
      <w:proofErr w:type="spellEnd"/>
      <w:r w:rsidRPr="004D19FD">
        <w:rPr>
          <w:sz w:val="28"/>
          <w:szCs w:val="28"/>
        </w:rPr>
        <w:t>-центр, который предоставляет возможность субъектам малого и среднего предпринимательства получить в аренду рабочее место, полностью оснащенное мебелью и всем необходимым оборудованием, за невысокую арендную плату.</w:t>
      </w:r>
      <w:proofErr w:type="gramEnd"/>
    </w:p>
    <w:p w:rsidR="004D19FD" w:rsidRPr="004D19FD" w:rsidRDefault="004D19FD" w:rsidP="004D19FD">
      <w:pPr>
        <w:widowControl w:val="0"/>
        <w:autoSpaceDE w:val="0"/>
        <w:autoSpaceDN w:val="0"/>
        <w:ind w:firstLine="709"/>
        <w:jc w:val="both"/>
        <w:rPr>
          <w:sz w:val="28"/>
          <w:szCs w:val="28"/>
        </w:rPr>
      </w:pPr>
      <w:r w:rsidRPr="004D19FD">
        <w:rPr>
          <w:sz w:val="28"/>
          <w:szCs w:val="28"/>
        </w:rPr>
        <w:t>В рамках Восточного экономического форума, проходившего в сентябре 2015 года в г. Владивосток, администрация Петропавловска-Камчатского городского округа и немецкая компания «</w:t>
      </w:r>
      <w:proofErr w:type="spellStart"/>
      <w:r w:rsidRPr="004D19FD">
        <w:rPr>
          <w:sz w:val="28"/>
          <w:szCs w:val="28"/>
        </w:rPr>
        <w:t>West-Woods</w:t>
      </w:r>
      <w:proofErr w:type="spellEnd"/>
      <w:r w:rsidRPr="004D19FD">
        <w:rPr>
          <w:sz w:val="28"/>
          <w:szCs w:val="28"/>
        </w:rPr>
        <w:t xml:space="preserve"> </w:t>
      </w:r>
      <w:proofErr w:type="spellStart"/>
      <w:r w:rsidRPr="004D19FD">
        <w:rPr>
          <w:sz w:val="28"/>
          <w:szCs w:val="28"/>
        </w:rPr>
        <w:t>Consulting</w:t>
      </w:r>
      <w:proofErr w:type="spellEnd"/>
      <w:r w:rsidRPr="004D19FD">
        <w:rPr>
          <w:sz w:val="28"/>
          <w:szCs w:val="28"/>
        </w:rPr>
        <w:t>» заключили инвестиционное соглашение о реализации инвестиционного проекта «Туристический комплекс «Петровская сопка».</w:t>
      </w:r>
    </w:p>
    <w:p w:rsidR="004D19FD" w:rsidRPr="004D19FD" w:rsidRDefault="004D19FD" w:rsidP="004D19FD">
      <w:pPr>
        <w:widowControl w:val="0"/>
        <w:autoSpaceDE w:val="0"/>
        <w:autoSpaceDN w:val="0"/>
        <w:ind w:firstLine="709"/>
        <w:jc w:val="both"/>
        <w:rPr>
          <w:sz w:val="28"/>
          <w:szCs w:val="28"/>
        </w:rPr>
      </w:pPr>
      <w:r w:rsidRPr="004D19FD">
        <w:rPr>
          <w:sz w:val="28"/>
          <w:szCs w:val="28"/>
        </w:rPr>
        <w:t xml:space="preserve">Инвестиционным проектом предусмотрено создание современного спортивно-туристического комплекса стоимостью 20 млрд. рублей. На площади в 380 га появятся гостиничный комплекс, включающий </w:t>
      </w:r>
      <w:r w:rsidR="002A1731">
        <w:rPr>
          <w:sz w:val="28"/>
          <w:szCs w:val="28"/>
        </w:rPr>
        <w:t>3</w:t>
      </w:r>
      <w:r w:rsidRPr="004D19FD">
        <w:rPr>
          <w:sz w:val="28"/>
          <w:szCs w:val="28"/>
        </w:rPr>
        <w:t xml:space="preserve"> гостиницы по 300 номеров каждая, развлекательный комплекс с современным кинотеатром, концертным залом, рестораном, детскими игровыми комнатами, туристический визит и информационный центр, где будет предусмотрен прокат инвентаря и спортивного оборудования, места отдыха и офисы туристических компаний. Кроме того, предусмотрено строительство сети канатных дорог, открытых и закрытых спортивных площадок для занятий волейболом, баскетболом, мини-футболом, гольфом, а также коттеджного поселка, горнолыжных трасс, трасс для беговых лыж, велодорожек, </w:t>
      </w:r>
      <w:proofErr w:type="spellStart"/>
      <w:r w:rsidRPr="004D19FD">
        <w:rPr>
          <w:sz w:val="28"/>
          <w:szCs w:val="28"/>
        </w:rPr>
        <w:t>скейт</w:t>
      </w:r>
      <w:proofErr w:type="spellEnd"/>
      <w:r w:rsidRPr="004D19FD">
        <w:rPr>
          <w:sz w:val="28"/>
          <w:szCs w:val="28"/>
        </w:rPr>
        <w:t>-парка, сноуборд парка.</w:t>
      </w:r>
    </w:p>
    <w:p w:rsidR="004D19FD" w:rsidRPr="004D19FD" w:rsidRDefault="004D19FD" w:rsidP="004D19FD">
      <w:pPr>
        <w:widowControl w:val="0"/>
        <w:autoSpaceDE w:val="0"/>
        <w:autoSpaceDN w:val="0"/>
        <w:ind w:firstLine="709"/>
        <w:jc w:val="both"/>
        <w:rPr>
          <w:sz w:val="28"/>
          <w:szCs w:val="28"/>
        </w:rPr>
      </w:pPr>
      <w:r w:rsidRPr="004D19FD">
        <w:rPr>
          <w:rFonts w:eastAsia="Calibri"/>
          <w:sz w:val="28"/>
          <w:szCs w:val="28"/>
          <w:lang w:eastAsia="en-US"/>
        </w:rPr>
        <w:t xml:space="preserve">За прошедший год, в рамках </w:t>
      </w:r>
      <w:hyperlink r:id="rId17" w:history="1">
        <w:proofErr w:type="gramStart"/>
        <w:r w:rsidRPr="004D19FD">
          <w:rPr>
            <w:sz w:val="28"/>
            <w:szCs w:val="28"/>
          </w:rPr>
          <w:t>постановлени</w:t>
        </w:r>
      </w:hyperlink>
      <w:r w:rsidRPr="004D19FD">
        <w:rPr>
          <w:sz w:val="28"/>
          <w:szCs w:val="28"/>
        </w:rPr>
        <w:t>я</w:t>
      </w:r>
      <w:proofErr w:type="gramEnd"/>
      <w:r w:rsidRPr="004D19FD">
        <w:rPr>
          <w:sz w:val="28"/>
          <w:szCs w:val="28"/>
        </w:rPr>
        <w:t xml:space="preserve"> администрации Петропавловск-Камчатского городского округа от 11.02.2015 № 247 «Об утверждении Порядка сопровождения инвестиционных и приоритетных инвестиционных проектов, планируемых или реализуемых на территории Петропавловск-Камчатского городского округа», </w:t>
      </w:r>
      <w:r w:rsidRPr="004D19FD">
        <w:rPr>
          <w:rFonts w:eastAsia="Calibri"/>
          <w:sz w:val="28"/>
          <w:szCs w:val="28"/>
          <w:lang w:eastAsia="en-US"/>
        </w:rPr>
        <w:t xml:space="preserve">на сопровождение, в том числе через службу «одного окна» </w:t>
      </w:r>
      <w:r w:rsidRPr="004D19FD">
        <w:rPr>
          <w:rFonts w:eastAsia="Calibri"/>
          <w:sz w:val="28"/>
          <w:szCs w:val="28"/>
          <w:lang w:eastAsia="en-US"/>
        </w:rPr>
        <w:lastRenderedPageBreak/>
        <w:t xml:space="preserve">Камчатского края, в администрацию города поступило 6 проектов в сфере создания туристической инфраструктуры (туристический комплекс на сопке Петровской, этно-культурный центр на </w:t>
      </w:r>
      <w:proofErr w:type="spellStart"/>
      <w:r w:rsidRPr="004D19FD">
        <w:rPr>
          <w:rFonts w:eastAsia="Calibri"/>
          <w:sz w:val="28"/>
          <w:szCs w:val="28"/>
          <w:lang w:eastAsia="en-US"/>
        </w:rPr>
        <w:t>Култучном</w:t>
      </w:r>
      <w:proofErr w:type="spellEnd"/>
      <w:r w:rsidRPr="004D19FD">
        <w:rPr>
          <w:rFonts w:eastAsia="Calibri"/>
          <w:sz w:val="28"/>
          <w:szCs w:val="28"/>
          <w:lang w:eastAsia="en-US"/>
        </w:rPr>
        <w:t xml:space="preserve"> озере), утилизации отходов (мусороперерабатывающий завод на 40 тонн мусора в год, переработка </w:t>
      </w:r>
      <w:proofErr w:type="spellStart"/>
      <w:r w:rsidRPr="004D19FD">
        <w:rPr>
          <w:rFonts w:eastAsia="Calibri"/>
          <w:sz w:val="28"/>
          <w:szCs w:val="28"/>
          <w:lang w:eastAsia="en-US"/>
        </w:rPr>
        <w:t>битумсодержащих</w:t>
      </w:r>
      <w:proofErr w:type="spellEnd"/>
      <w:r w:rsidRPr="004D19FD">
        <w:rPr>
          <w:rFonts w:eastAsia="Calibri"/>
          <w:sz w:val="28"/>
          <w:szCs w:val="28"/>
          <w:lang w:eastAsia="en-US"/>
        </w:rPr>
        <w:t xml:space="preserve"> отходов), развития сельскохозяйственного рынка (строительство сельскохозяйственного рынка в районе Петропавловского молокозавода), производства строительных изделий из бетона, цемента и искусственного камня.</w:t>
      </w:r>
    </w:p>
    <w:p w:rsidR="004D19FD" w:rsidRPr="004D19FD" w:rsidRDefault="004D19FD" w:rsidP="004D19FD">
      <w:pPr>
        <w:widowControl w:val="0"/>
        <w:autoSpaceDE w:val="0"/>
        <w:autoSpaceDN w:val="0"/>
        <w:ind w:firstLine="709"/>
        <w:jc w:val="both"/>
        <w:rPr>
          <w:sz w:val="28"/>
          <w:szCs w:val="28"/>
        </w:rPr>
      </w:pPr>
      <w:proofErr w:type="gramStart"/>
      <w:r w:rsidRPr="004D19FD">
        <w:rPr>
          <w:sz w:val="28"/>
          <w:szCs w:val="28"/>
        </w:rPr>
        <w:t xml:space="preserve">В целях обеспечения эффективного расходования бюджетных средств на реализацию инвестиционных мероприятий, утверждено </w:t>
      </w:r>
      <w:r w:rsidRPr="004D19FD">
        <w:rPr>
          <w:sz w:val="28"/>
          <w:szCs w:val="28"/>
          <w:lang w:eastAsia="en-US"/>
        </w:rPr>
        <w:t>постановление администрации Петропавловск-Камчатского городского округа от 03.09.2015</w:t>
      </w:r>
      <w:r w:rsidR="00BF2AD8">
        <w:rPr>
          <w:sz w:val="28"/>
          <w:szCs w:val="28"/>
          <w:lang w:eastAsia="en-US"/>
        </w:rPr>
        <w:br/>
      </w:r>
      <w:r w:rsidRPr="004D19FD">
        <w:rPr>
          <w:sz w:val="28"/>
          <w:szCs w:val="28"/>
          <w:lang w:eastAsia="en-US"/>
        </w:rPr>
        <w:t xml:space="preserve"> № 2108 «Об утверждении Порядка принятия и исполнения решений о подготовке и реализации, предоставлении бюджетных инвестиций и субсидий на осуществление капитальных вложений в объекты капитального строительства и приобретение объектов недвижимого имущества за счет средств бюджета Петропавловск-Камчатского городского округа», который устанавливает не только</w:t>
      </w:r>
      <w:proofErr w:type="gramEnd"/>
      <w:r w:rsidRPr="004D19FD">
        <w:rPr>
          <w:sz w:val="28"/>
          <w:szCs w:val="28"/>
          <w:lang w:eastAsia="en-US"/>
        </w:rPr>
        <w:t xml:space="preserve"> </w:t>
      </w:r>
      <w:proofErr w:type="gramStart"/>
      <w:r w:rsidRPr="004D19FD">
        <w:rPr>
          <w:sz w:val="28"/>
          <w:szCs w:val="28"/>
          <w:lang w:eastAsia="en-US"/>
        </w:rPr>
        <w:t>порядок принятия решения и осуществления бюджетных инвестиций из бюджета Петропавловск-Камчатского городского округа в объекты муниципальной собственности Петропавловск-Камчатского городского округа и предоставления бюджетных инвестиций юридическим лицам в объекты капитального строительства и (или) на приобретение объектов недвижимого имущества за счет средств бюджета Петропавловск-Камчатского городского округа, но и порядок предоставления из бюджета Петропавловск-Камчатского городского округа субсидий юридическим лицам (за исключением субсидий муниципальным учреждениям</w:t>
      </w:r>
      <w:proofErr w:type="gramEnd"/>
      <w:r w:rsidRPr="004D19FD">
        <w:rPr>
          <w:sz w:val="28"/>
          <w:szCs w:val="28"/>
          <w:lang w:eastAsia="en-US"/>
        </w:rPr>
        <w:t>), индивидуальным предпринимателям в соответствии с условиями и сроками, предусмотренными концессионными соглашениями, проектами государственно-частного партнерства, участником которых является Петропавловск-Камчатский городской округ</w:t>
      </w:r>
      <w:r w:rsidRPr="004D19FD">
        <w:rPr>
          <w:sz w:val="28"/>
          <w:szCs w:val="28"/>
        </w:rPr>
        <w:t>.</w:t>
      </w:r>
    </w:p>
    <w:p w:rsidR="004D19FD" w:rsidRPr="004D19FD" w:rsidRDefault="004D19FD" w:rsidP="004D19FD">
      <w:pPr>
        <w:widowControl w:val="0"/>
        <w:autoSpaceDE w:val="0"/>
        <w:autoSpaceDN w:val="0"/>
        <w:ind w:firstLine="709"/>
        <w:jc w:val="both"/>
        <w:rPr>
          <w:sz w:val="28"/>
          <w:szCs w:val="28"/>
        </w:rPr>
      </w:pPr>
      <w:r w:rsidRPr="004D19FD">
        <w:rPr>
          <w:sz w:val="28"/>
          <w:szCs w:val="28"/>
        </w:rPr>
        <w:t>Финансирование капитальных вложений в объекты муниципальной собственности городского округа в 2015 году проходило в процессе реализации мероприятий муниципальных программ и инвестиционного мероприятия, не включенного в муниципальные программы.</w:t>
      </w:r>
    </w:p>
    <w:p w:rsidR="004D19FD" w:rsidRPr="004D19FD" w:rsidRDefault="004D19FD" w:rsidP="004D19FD">
      <w:pPr>
        <w:widowControl w:val="0"/>
        <w:ind w:firstLine="709"/>
        <w:jc w:val="both"/>
        <w:rPr>
          <w:rFonts w:eastAsia="Calibri"/>
          <w:sz w:val="28"/>
          <w:szCs w:val="28"/>
          <w:lang w:eastAsia="en-US"/>
        </w:rPr>
      </w:pPr>
      <w:r w:rsidRPr="004D19FD">
        <w:rPr>
          <w:rFonts w:eastAsia="Calibri"/>
          <w:sz w:val="28"/>
          <w:szCs w:val="28"/>
          <w:lang w:eastAsia="en-US"/>
        </w:rPr>
        <w:t xml:space="preserve">На исполнение инвестиционных мероприятий программ в бюджете городского округа на 2015 год предусмотрено финансирование в размере 1 292 865,251 тыс. рублей (11,28 </w:t>
      </w:r>
      <w:r w:rsidR="00570CEC">
        <w:rPr>
          <w:sz w:val="28"/>
          <w:szCs w:val="28"/>
        </w:rPr>
        <w:t>процентов</w:t>
      </w:r>
      <w:r w:rsidRPr="004D19FD">
        <w:rPr>
          <w:rFonts w:eastAsia="Calibri"/>
          <w:sz w:val="28"/>
          <w:szCs w:val="28"/>
          <w:lang w:eastAsia="en-US"/>
        </w:rPr>
        <w:t xml:space="preserve"> от общего объема ресурсного обеспечения программ), освоение составило 1 029 848,796 тыс. рублей (79,66 </w:t>
      </w:r>
      <w:r w:rsidR="00570CEC">
        <w:rPr>
          <w:sz w:val="28"/>
          <w:szCs w:val="28"/>
        </w:rPr>
        <w:t>процентов</w:t>
      </w:r>
      <w:r w:rsidRPr="004D19FD">
        <w:rPr>
          <w:rFonts w:eastAsia="Calibri"/>
          <w:sz w:val="28"/>
          <w:szCs w:val="28"/>
          <w:lang w:eastAsia="en-US"/>
        </w:rPr>
        <w:t xml:space="preserve"> от объема бюджетных ассигнований, утвержденных в бюджете городского округа).</w:t>
      </w:r>
    </w:p>
    <w:p w:rsidR="004D19FD" w:rsidRPr="004D19FD" w:rsidRDefault="004D19FD" w:rsidP="004D19FD">
      <w:pPr>
        <w:widowControl w:val="0"/>
        <w:ind w:firstLine="709"/>
        <w:jc w:val="both"/>
        <w:rPr>
          <w:rFonts w:eastAsia="Calibri"/>
          <w:sz w:val="28"/>
          <w:szCs w:val="28"/>
          <w:lang w:eastAsia="en-US"/>
        </w:rPr>
      </w:pPr>
      <w:r w:rsidRPr="004D19FD">
        <w:rPr>
          <w:rFonts w:eastAsia="Calibri"/>
          <w:sz w:val="28"/>
          <w:szCs w:val="28"/>
          <w:lang w:eastAsia="en-US"/>
        </w:rPr>
        <w:t>В разрезе источников финансирования освоение средств, предусмотренных на реализацию инвестиционных мероприятий, представлено в таблице 1.</w:t>
      </w:r>
    </w:p>
    <w:p w:rsidR="004D19FD" w:rsidRPr="004D19FD" w:rsidRDefault="004D19FD" w:rsidP="004D19FD">
      <w:pPr>
        <w:widowControl w:val="0"/>
        <w:spacing w:before="120"/>
        <w:ind w:firstLine="709"/>
        <w:jc w:val="right"/>
        <w:rPr>
          <w:rFonts w:eastAsia="Calibri"/>
          <w:sz w:val="28"/>
          <w:szCs w:val="28"/>
          <w:lang w:eastAsia="en-US"/>
        </w:rPr>
      </w:pPr>
      <w:r w:rsidRPr="004D19FD">
        <w:rPr>
          <w:sz w:val="28"/>
          <w:szCs w:val="28"/>
        </w:rPr>
        <w:t>Таблица 1.</w:t>
      </w:r>
    </w:p>
    <w:p w:rsidR="004D19FD" w:rsidRPr="004D19FD" w:rsidRDefault="004D19FD" w:rsidP="004D19FD">
      <w:pPr>
        <w:widowControl w:val="0"/>
        <w:spacing w:after="120"/>
        <w:ind w:firstLine="709"/>
        <w:jc w:val="center"/>
        <w:rPr>
          <w:rFonts w:eastAsia="Calibri"/>
          <w:b/>
          <w:sz w:val="28"/>
          <w:szCs w:val="28"/>
          <w:lang w:eastAsia="en-US"/>
        </w:rPr>
      </w:pPr>
      <w:r w:rsidRPr="004D19FD">
        <w:rPr>
          <w:rFonts w:eastAsia="Calibri"/>
          <w:b/>
          <w:sz w:val="28"/>
          <w:szCs w:val="28"/>
          <w:lang w:eastAsia="en-US"/>
        </w:rPr>
        <w:t>Освоение средств,</w:t>
      </w:r>
      <w:r w:rsidRPr="004D19FD">
        <w:rPr>
          <w:b/>
        </w:rPr>
        <w:t xml:space="preserve"> </w:t>
      </w:r>
      <w:r w:rsidRPr="004D19FD">
        <w:rPr>
          <w:rFonts w:eastAsia="Calibri"/>
          <w:b/>
          <w:sz w:val="28"/>
          <w:szCs w:val="28"/>
          <w:lang w:eastAsia="en-US"/>
        </w:rPr>
        <w:t>в разрезе источников финансирования предусмотренных на реализацию инвестиционных мероприятий</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11"/>
        <w:gridCol w:w="2107"/>
        <w:gridCol w:w="2287"/>
        <w:gridCol w:w="1701"/>
      </w:tblGrid>
      <w:tr w:rsidR="004D19FD" w:rsidRPr="004D19FD" w:rsidTr="00CB3471">
        <w:trPr>
          <w:trHeight w:val="413"/>
        </w:trPr>
        <w:tc>
          <w:tcPr>
            <w:tcW w:w="4111" w:type="dxa"/>
            <w:shd w:val="clear" w:color="auto" w:fill="auto"/>
            <w:vAlign w:val="center"/>
          </w:tcPr>
          <w:p w:rsidR="004D19FD" w:rsidRPr="004D19FD" w:rsidRDefault="004D19FD" w:rsidP="004D19FD">
            <w:pPr>
              <w:widowControl w:val="0"/>
              <w:spacing w:after="200"/>
              <w:jc w:val="center"/>
              <w:rPr>
                <w:rFonts w:eastAsia="Calibri"/>
                <w:lang w:eastAsia="en-US"/>
              </w:rPr>
            </w:pPr>
          </w:p>
          <w:p w:rsidR="004D19FD" w:rsidRPr="004D19FD" w:rsidRDefault="004D19FD" w:rsidP="004D19FD">
            <w:pPr>
              <w:widowControl w:val="0"/>
              <w:spacing w:after="200"/>
              <w:jc w:val="center"/>
              <w:rPr>
                <w:rFonts w:eastAsia="Calibri"/>
                <w:lang w:eastAsia="en-US"/>
              </w:rPr>
            </w:pPr>
            <w:r w:rsidRPr="004D19FD">
              <w:rPr>
                <w:rFonts w:eastAsia="Calibri"/>
                <w:lang w:eastAsia="en-US"/>
              </w:rPr>
              <w:t>Наименование источника</w:t>
            </w:r>
          </w:p>
        </w:tc>
        <w:tc>
          <w:tcPr>
            <w:tcW w:w="2107" w:type="dxa"/>
            <w:shd w:val="clear" w:color="auto" w:fill="auto"/>
            <w:vAlign w:val="center"/>
          </w:tcPr>
          <w:p w:rsidR="004D19FD" w:rsidRPr="004D19FD" w:rsidRDefault="004D19FD" w:rsidP="004D19FD">
            <w:pPr>
              <w:widowControl w:val="0"/>
              <w:spacing w:after="200"/>
              <w:jc w:val="center"/>
              <w:rPr>
                <w:rFonts w:eastAsia="Calibri"/>
                <w:lang w:eastAsia="en-US"/>
              </w:rPr>
            </w:pPr>
            <w:r w:rsidRPr="004D19FD">
              <w:rPr>
                <w:rFonts w:eastAsia="Calibri"/>
                <w:lang w:eastAsia="en-US"/>
              </w:rPr>
              <w:t>Предусмотрено в бюджете, тыс. рублей</w:t>
            </w:r>
          </w:p>
        </w:tc>
        <w:tc>
          <w:tcPr>
            <w:tcW w:w="2287" w:type="dxa"/>
            <w:shd w:val="clear" w:color="auto" w:fill="auto"/>
            <w:vAlign w:val="center"/>
          </w:tcPr>
          <w:p w:rsidR="004D19FD" w:rsidRPr="004D19FD" w:rsidRDefault="004D19FD" w:rsidP="004D19FD">
            <w:pPr>
              <w:widowControl w:val="0"/>
              <w:jc w:val="center"/>
              <w:rPr>
                <w:rFonts w:eastAsia="Calibri"/>
                <w:lang w:eastAsia="en-US"/>
              </w:rPr>
            </w:pPr>
            <w:r w:rsidRPr="004D19FD">
              <w:rPr>
                <w:rFonts w:eastAsia="Calibri"/>
                <w:lang w:eastAsia="en-US"/>
              </w:rPr>
              <w:t>Освоено,</w:t>
            </w:r>
          </w:p>
          <w:p w:rsidR="004D19FD" w:rsidRPr="004D19FD" w:rsidRDefault="004D19FD" w:rsidP="004D19FD">
            <w:pPr>
              <w:widowControl w:val="0"/>
              <w:jc w:val="center"/>
              <w:rPr>
                <w:rFonts w:eastAsia="Calibri"/>
                <w:lang w:eastAsia="en-US"/>
              </w:rPr>
            </w:pPr>
            <w:r w:rsidRPr="004D19FD">
              <w:rPr>
                <w:rFonts w:eastAsia="Calibri"/>
                <w:lang w:eastAsia="en-US"/>
              </w:rPr>
              <w:t>тыс. рублей</w:t>
            </w:r>
          </w:p>
        </w:tc>
        <w:tc>
          <w:tcPr>
            <w:tcW w:w="1701" w:type="dxa"/>
            <w:shd w:val="clear" w:color="auto" w:fill="auto"/>
            <w:vAlign w:val="center"/>
          </w:tcPr>
          <w:p w:rsidR="004D19FD" w:rsidRPr="004D19FD" w:rsidRDefault="00570CEC" w:rsidP="00570CEC">
            <w:pPr>
              <w:widowControl w:val="0"/>
              <w:spacing w:after="200"/>
              <w:jc w:val="center"/>
              <w:rPr>
                <w:rFonts w:eastAsia="Calibri"/>
                <w:lang w:eastAsia="en-US"/>
              </w:rPr>
            </w:pPr>
            <w:r>
              <w:rPr>
                <w:rFonts w:eastAsia="Calibri"/>
                <w:lang w:eastAsia="en-US"/>
              </w:rPr>
              <w:t>П</w:t>
            </w:r>
            <w:r w:rsidRPr="00570CEC">
              <w:rPr>
                <w:rFonts w:eastAsia="Calibri"/>
                <w:lang w:eastAsia="en-US"/>
              </w:rPr>
              <w:t>роцент</w:t>
            </w:r>
          </w:p>
        </w:tc>
      </w:tr>
      <w:tr w:rsidR="004D19FD" w:rsidRPr="004D19FD" w:rsidTr="00CB3471">
        <w:tc>
          <w:tcPr>
            <w:tcW w:w="4111" w:type="dxa"/>
            <w:shd w:val="clear" w:color="auto" w:fill="auto"/>
          </w:tcPr>
          <w:p w:rsidR="004D19FD" w:rsidRPr="004D19FD" w:rsidRDefault="004D19FD" w:rsidP="004D19FD">
            <w:pPr>
              <w:widowControl w:val="0"/>
              <w:spacing w:after="200"/>
              <w:jc w:val="both"/>
              <w:rPr>
                <w:rFonts w:eastAsia="Calibri"/>
                <w:lang w:eastAsia="en-US"/>
              </w:rPr>
            </w:pPr>
            <w:r w:rsidRPr="004D19FD">
              <w:rPr>
                <w:rFonts w:eastAsia="Calibri"/>
                <w:lang w:eastAsia="en-US"/>
              </w:rPr>
              <w:t>- из федерального бюджета</w:t>
            </w:r>
          </w:p>
        </w:tc>
        <w:tc>
          <w:tcPr>
            <w:tcW w:w="2107" w:type="dxa"/>
            <w:shd w:val="clear" w:color="auto" w:fill="auto"/>
            <w:vAlign w:val="center"/>
          </w:tcPr>
          <w:p w:rsidR="004D19FD" w:rsidRPr="004D19FD" w:rsidRDefault="004D19FD" w:rsidP="004D19FD">
            <w:pPr>
              <w:widowControl w:val="0"/>
              <w:spacing w:after="200"/>
              <w:jc w:val="center"/>
              <w:rPr>
                <w:rFonts w:eastAsia="Calibri"/>
                <w:bCs/>
                <w:color w:val="000000"/>
                <w:lang w:eastAsia="en-US"/>
              </w:rPr>
            </w:pPr>
            <w:r w:rsidRPr="004D19FD">
              <w:rPr>
                <w:rFonts w:eastAsia="Calibri"/>
                <w:bCs/>
                <w:color w:val="000000"/>
                <w:lang w:eastAsia="en-US"/>
              </w:rPr>
              <w:t>397 140,572</w:t>
            </w:r>
          </w:p>
        </w:tc>
        <w:tc>
          <w:tcPr>
            <w:tcW w:w="2287" w:type="dxa"/>
            <w:shd w:val="clear" w:color="auto" w:fill="auto"/>
            <w:vAlign w:val="center"/>
          </w:tcPr>
          <w:p w:rsidR="004D19FD" w:rsidRPr="004D19FD" w:rsidRDefault="004D19FD" w:rsidP="004D19FD">
            <w:pPr>
              <w:widowControl w:val="0"/>
              <w:spacing w:after="200"/>
              <w:jc w:val="center"/>
              <w:rPr>
                <w:rFonts w:eastAsia="Calibri"/>
                <w:bCs/>
                <w:color w:val="000000"/>
                <w:lang w:eastAsia="en-US"/>
              </w:rPr>
            </w:pPr>
            <w:r w:rsidRPr="004D19FD">
              <w:rPr>
                <w:rFonts w:eastAsia="Calibri"/>
                <w:bCs/>
                <w:color w:val="000000"/>
                <w:lang w:eastAsia="en-US"/>
              </w:rPr>
              <w:t>206 739,333</w:t>
            </w:r>
          </w:p>
        </w:tc>
        <w:tc>
          <w:tcPr>
            <w:tcW w:w="1701" w:type="dxa"/>
            <w:shd w:val="clear" w:color="auto" w:fill="auto"/>
            <w:vAlign w:val="center"/>
          </w:tcPr>
          <w:p w:rsidR="004D19FD" w:rsidRPr="004D19FD" w:rsidRDefault="004D19FD" w:rsidP="004D19FD">
            <w:pPr>
              <w:widowControl w:val="0"/>
              <w:spacing w:after="200"/>
              <w:jc w:val="center"/>
              <w:rPr>
                <w:rFonts w:eastAsia="Calibri"/>
                <w:bCs/>
                <w:lang w:eastAsia="en-US"/>
              </w:rPr>
            </w:pPr>
            <w:r w:rsidRPr="004D19FD">
              <w:rPr>
                <w:rFonts w:eastAsia="Calibri"/>
                <w:bCs/>
                <w:lang w:eastAsia="en-US"/>
              </w:rPr>
              <w:t>52,06</w:t>
            </w:r>
          </w:p>
        </w:tc>
      </w:tr>
      <w:tr w:rsidR="004D19FD" w:rsidRPr="004D19FD" w:rsidTr="00CB3471">
        <w:tc>
          <w:tcPr>
            <w:tcW w:w="4111" w:type="dxa"/>
            <w:shd w:val="clear" w:color="auto" w:fill="auto"/>
          </w:tcPr>
          <w:p w:rsidR="004D19FD" w:rsidRPr="004D19FD" w:rsidRDefault="004D19FD" w:rsidP="004D19FD">
            <w:pPr>
              <w:widowControl w:val="0"/>
              <w:spacing w:after="200"/>
              <w:jc w:val="both"/>
              <w:rPr>
                <w:rFonts w:eastAsia="Calibri"/>
                <w:lang w:eastAsia="en-US"/>
              </w:rPr>
            </w:pPr>
            <w:r w:rsidRPr="004D19FD">
              <w:rPr>
                <w:rFonts w:eastAsia="Calibri"/>
                <w:lang w:eastAsia="en-US"/>
              </w:rPr>
              <w:t>- из краевого бюджета</w:t>
            </w:r>
          </w:p>
        </w:tc>
        <w:tc>
          <w:tcPr>
            <w:tcW w:w="2107" w:type="dxa"/>
            <w:shd w:val="clear" w:color="auto" w:fill="auto"/>
            <w:vAlign w:val="center"/>
          </w:tcPr>
          <w:p w:rsidR="004D19FD" w:rsidRPr="004D19FD" w:rsidRDefault="004D19FD" w:rsidP="004D19FD">
            <w:pPr>
              <w:widowControl w:val="0"/>
              <w:spacing w:after="200"/>
              <w:jc w:val="center"/>
              <w:rPr>
                <w:rFonts w:eastAsia="Calibri"/>
                <w:bCs/>
                <w:color w:val="000000"/>
                <w:lang w:eastAsia="en-US"/>
              </w:rPr>
            </w:pPr>
            <w:r w:rsidRPr="004D19FD">
              <w:rPr>
                <w:rFonts w:eastAsia="Calibri"/>
                <w:bCs/>
                <w:color w:val="000000"/>
                <w:lang w:eastAsia="en-US"/>
              </w:rPr>
              <w:t>719 819,456</w:t>
            </w:r>
          </w:p>
        </w:tc>
        <w:tc>
          <w:tcPr>
            <w:tcW w:w="2287" w:type="dxa"/>
            <w:shd w:val="clear" w:color="auto" w:fill="auto"/>
            <w:vAlign w:val="center"/>
          </w:tcPr>
          <w:p w:rsidR="004D19FD" w:rsidRPr="004D19FD" w:rsidRDefault="004D19FD" w:rsidP="004D19FD">
            <w:pPr>
              <w:widowControl w:val="0"/>
              <w:spacing w:after="200"/>
              <w:jc w:val="center"/>
              <w:rPr>
                <w:rFonts w:eastAsia="Calibri"/>
                <w:bCs/>
                <w:color w:val="000000"/>
                <w:lang w:eastAsia="en-US"/>
              </w:rPr>
            </w:pPr>
            <w:r w:rsidRPr="004D19FD">
              <w:rPr>
                <w:rFonts w:eastAsia="Calibri"/>
                <w:bCs/>
                <w:color w:val="000000"/>
                <w:lang w:eastAsia="en-US"/>
              </w:rPr>
              <w:t>659 377,833</w:t>
            </w:r>
          </w:p>
        </w:tc>
        <w:tc>
          <w:tcPr>
            <w:tcW w:w="1701" w:type="dxa"/>
            <w:shd w:val="clear" w:color="auto" w:fill="auto"/>
            <w:vAlign w:val="center"/>
          </w:tcPr>
          <w:p w:rsidR="004D19FD" w:rsidRPr="004D19FD" w:rsidRDefault="004D19FD" w:rsidP="004D19FD">
            <w:pPr>
              <w:widowControl w:val="0"/>
              <w:spacing w:after="200"/>
              <w:jc w:val="center"/>
              <w:rPr>
                <w:rFonts w:eastAsia="Calibri"/>
                <w:bCs/>
                <w:lang w:eastAsia="en-US"/>
              </w:rPr>
            </w:pPr>
            <w:r w:rsidRPr="004D19FD">
              <w:rPr>
                <w:rFonts w:eastAsia="Calibri"/>
                <w:bCs/>
                <w:lang w:eastAsia="en-US"/>
              </w:rPr>
              <w:t>91,60</w:t>
            </w:r>
          </w:p>
        </w:tc>
      </w:tr>
      <w:tr w:rsidR="004D19FD" w:rsidRPr="004D19FD" w:rsidTr="00CB3471">
        <w:tc>
          <w:tcPr>
            <w:tcW w:w="4111" w:type="dxa"/>
            <w:shd w:val="clear" w:color="auto" w:fill="auto"/>
          </w:tcPr>
          <w:p w:rsidR="004D19FD" w:rsidRPr="004D19FD" w:rsidRDefault="004D19FD" w:rsidP="004D19FD">
            <w:pPr>
              <w:widowControl w:val="0"/>
              <w:spacing w:after="200"/>
              <w:jc w:val="both"/>
              <w:rPr>
                <w:rFonts w:eastAsia="Calibri"/>
                <w:lang w:eastAsia="en-US"/>
              </w:rPr>
            </w:pPr>
            <w:r w:rsidRPr="004D19FD">
              <w:rPr>
                <w:rFonts w:eastAsia="Calibri"/>
                <w:lang w:eastAsia="en-US"/>
              </w:rPr>
              <w:t>- из бюджета городского округа</w:t>
            </w:r>
          </w:p>
        </w:tc>
        <w:tc>
          <w:tcPr>
            <w:tcW w:w="2107" w:type="dxa"/>
            <w:shd w:val="clear" w:color="auto" w:fill="auto"/>
            <w:vAlign w:val="center"/>
          </w:tcPr>
          <w:p w:rsidR="004D19FD" w:rsidRPr="004D19FD" w:rsidRDefault="004D19FD" w:rsidP="004D19FD">
            <w:pPr>
              <w:widowControl w:val="0"/>
              <w:spacing w:after="200"/>
              <w:jc w:val="center"/>
              <w:rPr>
                <w:rFonts w:eastAsia="Calibri"/>
                <w:bCs/>
                <w:color w:val="000000"/>
                <w:lang w:eastAsia="en-US"/>
              </w:rPr>
            </w:pPr>
            <w:r w:rsidRPr="004D19FD">
              <w:rPr>
                <w:rFonts w:eastAsia="Calibri"/>
                <w:bCs/>
                <w:color w:val="000000"/>
                <w:lang w:eastAsia="en-US"/>
              </w:rPr>
              <w:t>175 905,223</w:t>
            </w:r>
          </w:p>
        </w:tc>
        <w:tc>
          <w:tcPr>
            <w:tcW w:w="2287" w:type="dxa"/>
            <w:shd w:val="clear" w:color="auto" w:fill="auto"/>
            <w:vAlign w:val="center"/>
          </w:tcPr>
          <w:p w:rsidR="004D19FD" w:rsidRPr="004D19FD" w:rsidRDefault="004D19FD" w:rsidP="004D19FD">
            <w:pPr>
              <w:widowControl w:val="0"/>
              <w:spacing w:after="200"/>
              <w:jc w:val="center"/>
              <w:rPr>
                <w:rFonts w:eastAsia="Calibri"/>
                <w:bCs/>
                <w:color w:val="000000"/>
                <w:lang w:eastAsia="en-US"/>
              </w:rPr>
            </w:pPr>
            <w:r w:rsidRPr="004D19FD">
              <w:rPr>
                <w:rFonts w:eastAsia="Calibri"/>
                <w:bCs/>
                <w:color w:val="000000"/>
                <w:lang w:eastAsia="en-US"/>
              </w:rPr>
              <w:t>163 731,630</w:t>
            </w:r>
          </w:p>
        </w:tc>
        <w:tc>
          <w:tcPr>
            <w:tcW w:w="1701" w:type="dxa"/>
            <w:shd w:val="clear" w:color="auto" w:fill="auto"/>
            <w:vAlign w:val="center"/>
          </w:tcPr>
          <w:p w:rsidR="004D19FD" w:rsidRPr="004D19FD" w:rsidRDefault="004D19FD" w:rsidP="004D19FD">
            <w:pPr>
              <w:widowControl w:val="0"/>
              <w:spacing w:after="200"/>
              <w:jc w:val="center"/>
              <w:rPr>
                <w:rFonts w:eastAsia="Calibri"/>
                <w:bCs/>
                <w:lang w:eastAsia="en-US"/>
              </w:rPr>
            </w:pPr>
            <w:r w:rsidRPr="004D19FD">
              <w:rPr>
                <w:rFonts w:eastAsia="Calibri"/>
                <w:bCs/>
                <w:lang w:eastAsia="en-US"/>
              </w:rPr>
              <w:t>93,08</w:t>
            </w:r>
          </w:p>
        </w:tc>
      </w:tr>
    </w:tbl>
    <w:p w:rsidR="004D19FD" w:rsidRPr="004D19FD" w:rsidRDefault="004D19FD" w:rsidP="004D19FD">
      <w:pPr>
        <w:widowControl w:val="0"/>
        <w:spacing w:before="120"/>
        <w:ind w:firstLine="709"/>
        <w:jc w:val="both"/>
        <w:rPr>
          <w:rFonts w:eastAsia="Calibri"/>
          <w:sz w:val="28"/>
          <w:szCs w:val="28"/>
          <w:lang w:eastAsia="en-US"/>
        </w:rPr>
      </w:pPr>
      <w:r w:rsidRPr="004D19FD">
        <w:rPr>
          <w:rFonts w:eastAsia="Calibri"/>
          <w:sz w:val="28"/>
          <w:szCs w:val="28"/>
          <w:lang w:eastAsia="en-US"/>
        </w:rPr>
        <w:lastRenderedPageBreak/>
        <w:t xml:space="preserve">Помимо бюджетных инвестиций, реализуемых в составе мероприятий программ, в решении о бюджете городского округа в 2015 году предусмотрена реализация инвестиционного мероприятия «Строительство здания городской поликлиники с реабилитационным центром по ул. Индустриальная». Освоение бюджетных средств по указанному мероприятию составило 234 039,238 тыс. рублей (93,6 </w:t>
      </w:r>
      <w:r w:rsidR="00570CEC">
        <w:rPr>
          <w:sz w:val="28"/>
          <w:szCs w:val="28"/>
        </w:rPr>
        <w:t>процента</w:t>
      </w:r>
      <w:r w:rsidRPr="004D19FD">
        <w:rPr>
          <w:rFonts w:eastAsia="Calibri"/>
          <w:sz w:val="28"/>
          <w:szCs w:val="28"/>
          <w:lang w:eastAsia="en-US"/>
        </w:rPr>
        <w:t>) – средства краевого бюджета. Здание поликлиники сдано в эксплуатацию16</w:t>
      </w:r>
      <w:r w:rsidR="005A2F46">
        <w:rPr>
          <w:rFonts w:eastAsia="Calibri"/>
          <w:sz w:val="28"/>
          <w:szCs w:val="28"/>
          <w:lang w:eastAsia="en-US"/>
        </w:rPr>
        <w:t>.12.</w:t>
      </w:r>
      <w:r w:rsidRPr="004D19FD">
        <w:rPr>
          <w:rFonts w:eastAsia="Calibri"/>
          <w:sz w:val="28"/>
          <w:szCs w:val="28"/>
          <w:lang w:eastAsia="en-US"/>
        </w:rPr>
        <w:t>2015.</w:t>
      </w:r>
      <w:r w:rsidR="005A2F46">
        <w:rPr>
          <w:rFonts w:eastAsia="Calibri"/>
          <w:sz w:val="28"/>
          <w:szCs w:val="28"/>
          <w:lang w:eastAsia="en-US"/>
        </w:rPr>
        <w:t xml:space="preserve"> </w:t>
      </w:r>
      <w:r w:rsidRPr="004D19FD">
        <w:rPr>
          <w:rFonts w:eastAsia="Calibri"/>
          <w:sz w:val="28"/>
          <w:szCs w:val="28"/>
          <w:lang w:eastAsia="en-US"/>
        </w:rPr>
        <w:t>На текущий момент ведется приемка части строительных работ, оплата которых будет осуществлена в первом квартале 2016 года, также осуществляется регистрация права муниципальной собственности на данный объект.</w:t>
      </w:r>
    </w:p>
    <w:p w:rsidR="004D19FD" w:rsidRPr="004D19FD" w:rsidRDefault="004D19FD" w:rsidP="004D19FD">
      <w:pPr>
        <w:widowControl w:val="0"/>
        <w:spacing w:after="120"/>
        <w:ind w:firstLine="709"/>
        <w:jc w:val="both"/>
        <w:rPr>
          <w:sz w:val="28"/>
          <w:szCs w:val="28"/>
        </w:rPr>
      </w:pPr>
      <w:r w:rsidRPr="004D19FD">
        <w:rPr>
          <w:sz w:val="28"/>
          <w:szCs w:val="28"/>
        </w:rPr>
        <w:t xml:space="preserve">По предварительным данным, за прошедший год объем выполненных работ по виду деятельности «Строительство» сложился на уровне 12,1 млрд. рублей, что в фактических ценах на 6,6 </w:t>
      </w:r>
      <w:r w:rsidR="00570CEC">
        <w:rPr>
          <w:sz w:val="28"/>
          <w:szCs w:val="28"/>
        </w:rPr>
        <w:t>процентов</w:t>
      </w:r>
      <w:r w:rsidRPr="004D19FD">
        <w:rPr>
          <w:sz w:val="28"/>
          <w:szCs w:val="28"/>
        </w:rPr>
        <w:t xml:space="preserve"> больше, чем 2014 году. Объем работ по виду деятельности «Строительство» в </w:t>
      </w:r>
      <w:proofErr w:type="gramStart"/>
      <w:r w:rsidRPr="004D19FD">
        <w:rPr>
          <w:sz w:val="28"/>
          <w:szCs w:val="28"/>
        </w:rPr>
        <w:t>Петропавловск-Камчатском</w:t>
      </w:r>
      <w:proofErr w:type="gramEnd"/>
      <w:r w:rsidRPr="004D19FD">
        <w:rPr>
          <w:sz w:val="28"/>
          <w:szCs w:val="28"/>
        </w:rPr>
        <w:t xml:space="preserve"> городском округе за 2008-2015 годы представлен на рисунке 1.4.1.</w:t>
      </w:r>
    </w:p>
    <w:p w:rsidR="004D19FD" w:rsidRPr="004D19FD" w:rsidRDefault="004D19FD" w:rsidP="004D19FD">
      <w:pPr>
        <w:widowControl w:val="0"/>
        <w:jc w:val="center"/>
        <w:rPr>
          <w:sz w:val="28"/>
          <w:szCs w:val="28"/>
        </w:rPr>
      </w:pPr>
      <w:r>
        <w:rPr>
          <w:noProof/>
          <w:sz w:val="28"/>
          <w:szCs w:val="28"/>
        </w:rPr>
        <w:drawing>
          <wp:inline distT="0" distB="0" distL="0" distR="0" wp14:anchorId="10D5F4F3" wp14:editId="7B22CB7E">
            <wp:extent cx="5978769" cy="2431701"/>
            <wp:effectExtent l="0" t="0" r="22225" b="26035"/>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D19FD" w:rsidRPr="004D19FD" w:rsidRDefault="004D19FD" w:rsidP="004D19FD">
      <w:pPr>
        <w:widowControl w:val="0"/>
        <w:spacing w:before="120" w:after="120"/>
        <w:ind w:firstLine="709"/>
        <w:jc w:val="both"/>
        <w:rPr>
          <w:lang w:val="x-none"/>
        </w:rPr>
      </w:pPr>
      <w:r w:rsidRPr="004D19FD">
        <w:rPr>
          <w:lang w:val="x-none"/>
        </w:rPr>
        <w:t xml:space="preserve">Рис. 1.4.1. Объем работ по виду деятельности «Строительство» в Петропавловск-Камчатском городском округе за 2008-2015 годы, млрд. рублей </w:t>
      </w:r>
    </w:p>
    <w:p w:rsidR="004D19FD" w:rsidRPr="004D19FD" w:rsidRDefault="004D19FD" w:rsidP="004D19FD">
      <w:pPr>
        <w:widowControl w:val="0"/>
        <w:ind w:firstLine="709"/>
        <w:jc w:val="both"/>
        <w:rPr>
          <w:sz w:val="28"/>
          <w:szCs w:val="28"/>
          <w:lang w:val="x-none"/>
        </w:rPr>
      </w:pPr>
      <w:r w:rsidRPr="004D19FD">
        <w:rPr>
          <w:sz w:val="28"/>
          <w:szCs w:val="28"/>
          <w:lang w:val="x-none"/>
        </w:rPr>
        <w:t>На территории Петропавловск-Камчатского городского округа в 2015 построен 91 жилой дом общей площадью 39 958 кв. метров, что на 19,5 тысяч кв. метров меньше, чем в 2014 году.</w:t>
      </w:r>
    </w:p>
    <w:p w:rsidR="004D19FD" w:rsidRPr="004D19FD" w:rsidRDefault="004D19FD" w:rsidP="004D19FD">
      <w:pPr>
        <w:widowControl w:val="0"/>
        <w:ind w:firstLine="709"/>
        <w:jc w:val="both"/>
        <w:rPr>
          <w:sz w:val="28"/>
          <w:szCs w:val="28"/>
        </w:rPr>
      </w:pPr>
      <w:proofErr w:type="gramStart"/>
      <w:r w:rsidRPr="004D19FD">
        <w:rPr>
          <w:sz w:val="28"/>
          <w:szCs w:val="28"/>
        </w:rPr>
        <w:t xml:space="preserve">С начала года введены в эксплуатацию следующие объекты производственно-технического назначения и социальной сферы: водопроводные сети протяженностью 1,3 км, новые торговые предприятия общей площадью 4,5 тыс. кв. метров, станция технического обслуживания, предприятие общественного питания на 300 посадочных мест, новая автомобильная дорого протяженностью 0,9 км, </w:t>
      </w:r>
      <w:proofErr w:type="spellStart"/>
      <w:r w:rsidRPr="004D19FD">
        <w:rPr>
          <w:sz w:val="28"/>
          <w:szCs w:val="28"/>
        </w:rPr>
        <w:t>общетоварные</w:t>
      </w:r>
      <w:proofErr w:type="spellEnd"/>
      <w:r w:rsidRPr="004D19FD">
        <w:rPr>
          <w:sz w:val="28"/>
          <w:szCs w:val="28"/>
        </w:rPr>
        <w:t xml:space="preserve"> склады общей площадью 2,4 </w:t>
      </w:r>
      <w:proofErr w:type="spellStart"/>
      <w:r w:rsidRPr="004D19FD">
        <w:rPr>
          <w:sz w:val="28"/>
          <w:szCs w:val="28"/>
        </w:rPr>
        <w:t>кв.м</w:t>
      </w:r>
      <w:proofErr w:type="spellEnd"/>
      <w:r w:rsidRPr="004D19FD">
        <w:rPr>
          <w:sz w:val="28"/>
          <w:szCs w:val="28"/>
        </w:rPr>
        <w:t>., холодильник для рыбообрабатывающего производства на 0,6 тысячи тонн, антенно-мачтовое сооружение</w:t>
      </w:r>
      <w:proofErr w:type="gramEnd"/>
      <w:r w:rsidRPr="004D19FD">
        <w:rPr>
          <w:sz w:val="28"/>
          <w:szCs w:val="28"/>
        </w:rPr>
        <w:t xml:space="preserve"> для сотовой связи, </w:t>
      </w:r>
      <w:proofErr w:type="spellStart"/>
      <w:r w:rsidRPr="004D19FD">
        <w:rPr>
          <w:sz w:val="28"/>
          <w:szCs w:val="28"/>
        </w:rPr>
        <w:t>волокнистооптические</w:t>
      </w:r>
      <w:proofErr w:type="spellEnd"/>
      <w:r w:rsidRPr="004D19FD">
        <w:rPr>
          <w:sz w:val="28"/>
          <w:szCs w:val="28"/>
        </w:rPr>
        <w:t xml:space="preserve"> линии связи протяженностью 8,7 км, амбулаторно-поликлиническое учреждение на 500 посещений в смену.</w:t>
      </w:r>
    </w:p>
    <w:p w:rsidR="004D19FD" w:rsidRPr="004D19FD" w:rsidRDefault="004D19FD" w:rsidP="004D19FD">
      <w:pPr>
        <w:widowControl w:val="0"/>
        <w:autoSpaceDE w:val="0"/>
        <w:autoSpaceDN w:val="0"/>
        <w:adjustRightInd w:val="0"/>
        <w:spacing w:before="108" w:after="108"/>
        <w:ind w:left="360" w:hanging="360"/>
        <w:jc w:val="center"/>
        <w:outlineLvl w:val="0"/>
        <w:rPr>
          <w:b/>
          <w:bCs/>
          <w:sz w:val="28"/>
          <w:szCs w:val="28"/>
          <w:lang w:val="x-none" w:eastAsia="x-none"/>
        </w:rPr>
      </w:pPr>
      <w:bookmarkStart w:id="62" w:name="_Toc447610943"/>
      <w:bookmarkStart w:id="63" w:name="_Toc447611366"/>
      <w:bookmarkStart w:id="64" w:name="_Toc447615383"/>
      <w:bookmarkStart w:id="65" w:name="_Toc447616478"/>
      <w:bookmarkStart w:id="66" w:name="_Toc447616701"/>
      <w:bookmarkStart w:id="67" w:name="_Toc447617120"/>
      <w:bookmarkStart w:id="68" w:name="_Toc447618267"/>
      <w:bookmarkStart w:id="69" w:name="_Toc447620323"/>
      <w:bookmarkStart w:id="70" w:name="_Toc448133968"/>
      <w:bookmarkStart w:id="71" w:name="_Toc448826603"/>
      <w:r w:rsidRPr="004D19FD">
        <w:rPr>
          <w:b/>
          <w:bCs/>
          <w:sz w:val="28"/>
          <w:szCs w:val="28"/>
          <w:lang w:val="x-none" w:eastAsia="x-none"/>
        </w:rPr>
        <w:t xml:space="preserve">1.5 </w:t>
      </w:r>
      <w:r w:rsidRPr="004D19FD">
        <w:rPr>
          <w:b/>
          <w:sz w:val="28"/>
          <w:szCs w:val="28"/>
          <w:lang w:val="x-none" w:eastAsia="x-none"/>
        </w:rPr>
        <w:t>Муниципальные программы</w:t>
      </w:r>
      <w:bookmarkEnd w:id="62"/>
      <w:bookmarkEnd w:id="63"/>
      <w:bookmarkEnd w:id="64"/>
      <w:bookmarkEnd w:id="65"/>
      <w:bookmarkEnd w:id="66"/>
      <w:bookmarkEnd w:id="67"/>
      <w:bookmarkEnd w:id="68"/>
      <w:bookmarkEnd w:id="69"/>
      <w:bookmarkEnd w:id="70"/>
      <w:bookmarkEnd w:id="71"/>
    </w:p>
    <w:p w:rsidR="004D19FD" w:rsidRPr="004D19FD" w:rsidRDefault="004D19FD" w:rsidP="004D19FD">
      <w:pPr>
        <w:widowControl w:val="0"/>
        <w:autoSpaceDE w:val="0"/>
        <w:autoSpaceDN w:val="0"/>
        <w:ind w:firstLine="709"/>
        <w:jc w:val="both"/>
        <w:rPr>
          <w:sz w:val="28"/>
          <w:szCs w:val="28"/>
        </w:rPr>
      </w:pPr>
      <w:r w:rsidRPr="004D19FD">
        <w:rPr>
          <w:sz w:val="28"/>
          <w:szCs w:val="28"/>
        </w:rPr>
        <w:t xml:space="preserve">В 2015 году органами администрации </w:t>
      </w:r>
      <w:proofErr w:type="gramStart"/>
      <w:r w:rsidRPr="004D19FD">
        <w:rPr>
          <w:sz w:val="28"/>
          <w:szCs w:val="28"/>
        </w:rPr>
        <w:t>Петропавловск-Камчатского</w:t>
      </w:r>
      <w:proofErr w:type="gramEnd"/>
      <w:r w:rsidRPr="004D19FD">
        <w:rPr>
          <w:sz w:val="28"/>
          <w:szCs w:val="28"/>
        </w:rPr>
        <w:t xml:space="preserve"> городского округа </w:t>
      </w:r>
      <w:r w:rsidRPr="004D19FD">
        <w:rPr>
          <w:rFonts w:eastAsia="Calibri"/>
          <w:sz w:val="28"/>
          <w:szCs w:val="28"/>
          <w:lang w:eastAsia="en-US"/>
        </w:rPr>
        <w:t>проходила реализация программных и инвестиционных мероприятий, включенных в 37 подпрограмм 11 муниципальных программ городского округа, срок реализации которых предусмотрен на период 2014-2018 годов</w:t>
      </w:r>
      <w:r w:rsidRPr="004D19FD">
        <w:rPr>
          <w:sz w:val="28"/>
          <w:szCs w:val="28"/>
        </w:rPr>
        <w:t>.</w:t>
      </w:r>
    </w:p>
    <w:p w:rsidR="004D19FD" w:rsidRPr="004D19FD" w:rsidRDefault="001148D0" w:rsidP="004D19FD">
      <w:pPr>
        <w:widowControl w:val="0"/>
        <w:autoSpaceDE w:val="0"/>
        <w:autoSpaceDN w:val="0"/>
        <w:ind w:firstLine="709"/>
        <w:jc w:val="both"/>
        <w:rPr>
          <w:sz w:val="28"/>
          <w:szCs w:val="28"/>
        </w:rPr>
      </w:pPr>
      <w:hyperlink r:id="rId19" w:history="1">
        <w:proofErr w:type="gramStart"/>
        <w:r w:rsidR="004D19FD" w:rsidRPr="004D19FD">
          <w:rPr>
            <w:sz w:val="28"/>
            <w:szCs w:val="28"/>
          </w:rPr>
          <w:t>Решением</w:t>
        </w:r>
      </w:hyperlink>
      <w:r w:rsidR="004D19FD" w:rsidRPr="004D19FD">
        <w:rPr>
          <w:sz w:val="28"/>
          <w:szCs w:val="28"/>
        </w:rPr>
        <w:t xml:space="preserve"> городской Думы Петропавловск-Камчатского городского округа от </w:t>
      </w:r>
      <w:r w:rsidR="004D19FD" w:rsidRPr="004D19FD">
        <w:rPr>
          <w:sz w:val="28"/>
          <w:szCs w:val="28"/>
        </w:rPr>
        <w:lastRenderedPageBreak/>
        <w:t>17.12.2014 № 276-нд «О бюджете Петропавловск-Камчатского городского округа на 2015 год и плановый период 2016-2017 годов» на реализацию программ в 2015 году предусмотрены ассигнования в сумме 11 453 103,276 тыс. рублей, в том числе: 455 176,830 тыс. рублей – средства федерального бюджета; 6 391 643,084 тыс. рублей – средства краевого бюджета;</w:t>
      </w:r>
      <w:proofErr w:type="gramEnd"/>
      <w:r w:rsidR="004D19FD" w:rsidRPr="004D19FD">
        <w:rPr>
          <w:sz w:val="28"/>
          <w:szCs w:val="28"/>
        </w:rPr>
        <w:t xml:space="preserve"> 4 606 283,362 тыс. рублей – средства бюджета городского округа. </w:t>
      </w:r>
    </w:p>
    <w:p w:rsidR="004D19FD" w:rsidRPr="004D19FD" w:rsidRDefault="004D19FD" w:rsidP="004D19FD">
      <w:pPr>
        <w:widowControl w:val="0"/>
        <w:autoSpaceDE w:val="0"/>
        <w:autoSpaceDN w:val="0"/>
        <w:ind w:firstLine="709"/>
        <w:jc w:val="both"/>
        <w:rPr>
          <w:sz w:val="28"/>
          <w:szCs w:val="28"/>
        </w:rPr>
      </w:pPr>
      <w:r w:rsidRPr="004D19FD">
        <w:rPr>
          <w:sz w:val="28"/>
          <w:szCs w:val="28"/>
        </w:rPr>
        <w:t xml:space="preserve">По данным муниципальных заказчиков программ освоение средств составило 11 011 107,407 тыс. рублей (96,13 </w:t>
      </w:r>
      <w:r w:rsidR="00570CEC">
        <w:rPr>
          <w:sz w:val="28"/>
          <w:szCs w:val="28"/>
        </w:rPr>
        <w:t>процентов</w:t>
      </w:r>
      <w:r w:rsidRPr="004D19FD">
        <w:rPr>
          <w:sz w:val="28"/>
          <w:szCs w:val="28"/>
        </w:rPr>
        <w:t xml:space="preserve"> от объема ассигнований, утвержденных в бюджете городского округа), в том числе: 263 501,430 тыс. рублей (57,89 </w:t>
      </w:r>
      <w:r w:rsidR="00570CEC">
        <w:rPr>
          <w:sz w:val="28"/>
          <w:szCs w:val="28"/>
        </w:rPr>
        <w:t>процентов</w:t>
      </w:r>
      <w:r w:rsidRPr="004D19FD">
        <w:rPr>
          <w:sz w:val="28"/>
          <w:szCs w:val="28"/>
        </w:rPr>
        <w:t xml:space="preserve">) – средства федерального бюджета; 6 280 533,983 тыс. рублей (98,26 </w:t>
      </w:r>
      <w:r w:rsidR="00C96221">
        <w:rPr>
          <w:sz w:val="28"/>
          <w:szCs w:val="28"/>
        </w:rPr>
        <w:t>процентов</w:t>
      </w:r>
      <w:r w:rsidRPr="004D19FD">
        <w:rPr>
          <w:sz w:val="28"/>
          <w:szCs w:val="28"/>
        </w:rPr>
        <w:t xml:space="preserve">) – средства краевого бюджета; 4 465 544,974 тыс. рублей (96,94 </w:t>
      </w:r>
      <w:r w:rsidR="00570CEC">
        <w:rPr>
          <w:sz w:val="28"/>
          <w:szCs w:val="28"/>
        </w:rPr>
        <w:t>процентов</w:t>
      </w:r>
      <w:r w:rsidRPr="004D19FD">
        <w:rPr>
          <w:sz w:val="28"/>
          <w:szCs w:val="28"/>
        </w:rPr>
        <w:t>) – средства бюджета городского</w:t>
      </w:r>
      <w:r w:rsidR="00BF2AD8">
        <w:rPr>
          <w:sz w:val="28"/>
          <w:szCs w:val="28"/>
        </w:rPr>
        <w:t xml:space="preserve"> округа, 1 527,020 тыс. рублей </w:t>
      </w:r>
      <w:r w:rsidRPr="004D19FD">
        <w:rPr>
          <w:sz w:val="28"/>
          <w:szCs w:val="28"/>
        </w:rPr>
        <w:t xml:space="preserve">(100 </w:t>
      </w:r>
      <w:r w:rsidR="00570CEC">
        <w:rPr>
          <w:sz w:val="28"/>
          <w:szCs w:val="28"/>
        </w:rPr>
        <w:t>процентов</w:t>
      </w:r>
      <w:r w:rsidRPr="004D19FD">
        <w:rPr>
          <w:sz w:val="28"/>
          <w:szCs w:val="28"/>
        </w:rPr>
        <w:t>) – внебюджетные средства.</w:t>
      </w:r>
    </w:p>
    <w:p w:rsidR="004D19FD" w:rsidRPr="004D19FD" w:rsidRDefault="004D19FD" w:rsidP="004D19FD">
      <w:pPr>
        <w:widowControl w:val="0"/>
        <w:autoSpaceDE w:val="0"/>
        <w:autoSpaceDN w:val="0"/>
        <w:ind w:firstLine="709"/>
        <w:jc w:val="both"/>
        <w:rPr>
          <w:sz w:val="28"/>
          <w:szCs w:val="28"/>
        </w:rPr>
      </w:pPr>
      <w:r w:rsidRPr="004D19FD">
        <w:rPr>
          <w:sz w:val="28"/>
          <w:szCs w:val="28"/>
        </w:rPr>
        <w:t xml:space="preserve">В соответствии с пунктом 2.6 Порядка проведения оценки эффективности реализации муниципальных и ведомственных целевых программ, утвержденного Постановления администрации городского округа от 27.06.2013 № 1842 проведена итоговая оценка эффективности реализации муниципальных программ в 2015 году, в результате которой определена высокая эффективность реализации 3 муниципальных программ («Управление муниципальными финансами </w:t>
      </w:r>
      <w:proofErr w:type="gramStart"/>
      <w:r w:rsidRPr="004D19FD">
        <w:rPr>
          <w:sz w:val="28"/>
          <w:szCs w:val="28"/>
        </w:rPr>
        <w:t>Петропавловск-Камчатского</w:t>
      </w:r>
      <w:proofErr w:type="gramEnd"/>
      <w:r w:rsidRPr="004D19FD">
        <w:rPr>
          <w:sz w:val="28"/>
          <w:szCs w:val="28"/>
        </w:rPr>
        <w:t xml:space="preserve"> городского округа»; «Реализация государственной национальной политики и укрепление гражданского единства в </w:t>
      </w:r>
      <w:proofErr w:type="gramStart"/>
      <w:r w:rsidRPr="004D19FD">
        <w:rPr>
          <w:sz w:val="28"/>
          <w:szCs w:val="28"/>
        </w:rPr>
        <w:t>Петропавловск-Камчатском</w:t>
      </w:r>
      <w:proofErr w:type="gramEnd"/>
      <w:r w:rsidRPr="004D19FD">
        <w:rPr>
          <w:sz w:val="28"/>
          <w:szCs w:val="28"/>
        </w:rPr>
        <w:t xml:space="preserve"> городском округе»; «Создание условий для развития культуры, спорта и молодежной политики в Петропавловск-Камчатском городском округе»), оптимальная – 8 муниципальных программ («Развитие образования и социальная поддержка граждан в Петропавловск-Камчатском городском округе»; </w:t>
      </w:r>
      <w:proofErr w:type="gramStart"/>
      <w:r w:rsidRPr="004D19FD">
        <w:rPr>
          <w:sz w:val="28"/>
          <w:szCs w:val="28"/>
        </w:rPr>
        <w:t>«</w:t>
      </w:r>
      <w:proofErr w:type="spellStart"/>
      <w:r w:rsidRPr="004D19FD">
        <w:rPr>
          <w:sz w:val="28"/>
          <w:szCs w:val="28"/>
        </w:rPr>
        <w:t>Энергоэффективность</w:t>
      </w:r>
      <w:proofErr w:type="spellEnd"/>
      <w:r w:rsidRPr="004D19FD">
        <w:rPr>
          <w:sz w:val="28"/>
          <w:szCs w:val="28"/>
        </w:rPr>
        <w:t>, развитие энергетики и коммунального хозяйства, обеспечение жителей Петропавловск-Камчатского городского округа коммунальными услугами, услугами по благоустройству территории и охрана окружающей среды»; «Обеспечение защиты населения от чрезвычайных ситуаций и совершенствования гражданской обороны, профилактика правонарушений, экстремизма, терроризма и асоциальных явлений в Петропавловск-Камчатском городском округе»; «Реализация экономической политики, инвестиционной, межрегиональной и международной деятельности Петропавловск-Камчатского городского округа»;</w:t>
      </w:r>
      <w:proofErr w:type="gramEnd"/>
      <w:r w:rsidRPr="004D19FD">
        <w:rPr>
          <w:sz w:val="28"/>
          <w:szCs w:val="28"/>
        </w:rPr>
        <w:t xml:space="preserve"> </w:t>
      </w:r>
      <w:proofErr w:type="gramStart"/>
      <w:r w:rsidRPr="004D19FD">
        <w:rPr>
          <w:sz w:val="28"/>
          <w:szCs w:val="28"/>
        </w:rPr>
        <w:t>«Обеспечение доступным и комфортным жильем жителей Петропавловск-Камчатского городского округа»; «Развитие транспортной системы Петропавловск-Камчатского городского округа»), низкая – 1 муниципальная программа («Совершенствование системы муниципального управления Петропавловск-Камчатского городского округа»).</w:t>
      </w:r>
      <w:proofErr w:type="gramEnd"/>
    </w:p>
    <w:p w:rsidR="00CB3471" w:rsidRPr="00CB3471" w:rsidRDefault="00CB3471" w:rsidP="00CB3471">
      <w:pPr>
        <w:widowControl w:val="0"/>
        <w:autoSpaceDE w:val="0"/>
        <w:autoSpaceDN w:val="0"/>
        <w:ind w:firstLine="709"/>
        <w:jc w:val="both"/>
      </w:pPr>
    </w:p>
    <w:p w:rsidR="00CB3471" w:rsidRPr="00CB3471" w:rsidRDefault="00CB3471" w:rsidP="00CB3471">
      <w:pPr>
        <w:widowControl w:val="0"/>
        <w:autoSpaceDE w:val="0"/>
        <w:autoSpaceDN w:val="0"/>
        <w:adjustRightInd w:val="0"/>
        <w:spacing w:before="108" w:after="108"/>
        <w:ind w:left="786" w:hanging="360"/>
        <w:jc w:val="center"/>
        <w:outlineLvl w:val="0"/>
        <w:rPr>
          <w:b/>
          <w:bCs/>
          <w:sz w:val="28"/>
          <w:szCs w:val="28"/>
          <w:lang w:val="x-none" w:eastAsia="x-none"/>
        </w:rPr>
      </w:pPr>
      <w:bookmarkStart w:id="72" w:name="_Toc447610944"/>
      <w:bookmarkStart w:id="73" w:name="_Toc447611367"/>
      <w:bookmarkStart w:id="74" w:name="_Toc447615384"/>
      <w:bookmarkStart w:id="75" w:name="_Toc447616479"/>
      <w:bookmarkStart w:id="76" w:name="_Toc447616702"/>
      <w:bookmarkStart w:id="77" w:name="_Toc447617121"/>
      <w:bookmarkStart w:id="78" w:name="_Toc447618268"/>
      <w:bookmarkStart w:id="79" w:name="_Toc447620324"/>
      <w:bookmarkStart w:id="80" w:name="_Toc448133969"/>
      <w:bookmarkStart w:id="81" w:name="_Toc448826604"/>
      <w:r>
        <w:rPr>
          <w:b/>
          <w:bCs/>
          <w:sz w:val="28"/>
          <w:szCs w:val="28"/>
          <w:lang w:eastAsia="x-none"/>
        </w:rPr>
        <w:t xml:space="preserve">2. </w:t>
      </w:r>
      <w:r w:rsidRPr="00CB3471">
        <w:rPr>
          <w:b/>
          <w:bCs/>
          <w:sz w:val="28"/>
          <w:szCs w:val="28"/>
          <w:lang w:val="x-none" w:eastAsia="x-none"/>
        </w:rPr>
        <w:t>БЮДЖЕТ ГОРОДСКОГО ОКРУГА</w:t>
      </w:r>
      <w:bookmarkEnd w:id="72"/>
      <w:bookmarkEnd w:id="73"/>
      <w:bookmarkEnd w:id="74"/>
      <w:bookmarkEnd w:id="75"/>
      <w:bookmarkEnd w:id="76"/>
      <w:bookmarkEnd w:id="77"/>
      <w:bookmarkEnd w:id="78"/>
      <w:bookmarkEnd w:id="79"/>
      <w:bookmarkEnd w:id="80"/>
      <w:bookmarkEnd w:id="81"/>
    </w:p>
    <w:p w:rsidR="00CB3471" w:rsidRPr="00CB3471" w:rsidRDefault="00BF2AD8" w:rsidP="00933550">
      <w:pPr>
        <w:pStyle w:val="ae"/>
        <w:widowControl w:val="0"/>
        <w:numPr>
          <w:ilvl w:val="1"/>
          <w:numId w:val="2"/>
        </w:numPr>
        <w:autoSpaceDE w:val="0"/>
        <w:autoSpaceDN w:val="0"/>
        <w:adjustRightInd w:val="0"/>
        <w:spacing w:before="108" w:after="108"/>
        <w:jc w:val="center"/>
        <w:outlineLvl w:val="0"/>
        <w:rPr>
          <w:b/>
          <w:bCs/>
          <w:sz w:val="28"/>
          <w:szCs w:val="28"/>
          <w:lang w:val="x-none" w:eastAsia="x-none"/>
        </w:rPr>
      </w:pPr>
      <w:bookmarkStart w:id="82" w:name="_Toc389568782"/>
      <w:bookmarkStart w:id="83" w:name="_Toc447610945"/>
      <w:bookmarkStart w:id="84" w:name="_Toc447611368"/>
      <w:bookmarkStart w:id="85" w:name="_Toc447615385"/>
      <w:bookmarkStart w:id="86" w:name="_Toc447616480"/>
      <w:bookmarkStart w:id="87" w:name="_Toc447616703"/>
      <w:bookmarkStart w:id="88" w:name="_Toc447617122"/>
      <w:bookmarkStart w:id="89" w:name="_Toc447618269"/>
      <w:bookmarkStart w:id="90" w:name="_Toc447620325"/>
      <w:bookmarkStart w:id="91" w:name="_Toc448133970"/>
      <w:bookmarkStart w:id="92" w:name="_Toc448826605"/>
      <w:r>
        <w:rPr>
          <w:b/>
          <w:bCs/>
          <w:sz w:val="28"/>
          <w:szCs w:val="28"/>
          <w:lang w:eastAsia="x-none"/>
        </w:rPr>
        <w:t xml:space="preserve"> </w:t>
      </w:r>
      <w:r w:rsidR="00CB3471" w:rsidRPr="00CB3471">
        <w:rPr>
          <w:b/>
          <w:bCs/>
          <w:sz w:val="28"/>
          <w:szCs w:val="28"/>
          <w:lang w:val="x-none" w:eastAsia="x-none"/>
        </w:rPr>
        <w:t>Общие характеристики бюджета Петропавловск-Камчатского</w:t>
      </w:r>
      <w:bookmarkStart w:id="93" w:name="_Toc389568783"/>
      <w:bookmarkStart w:id="94" w:name="_Toc447610946"/>
      <w:bookmarkStart w:id="95" w:name="_Toc447611369"/>
      <w:bookmarkStart w:id="96" w:name="_Toc447615386"/>
      <w:bookmarkStart w:id="97" w:name="_Toc447616481"/>
      <w:bookmarkStart w:id="98" w:name="_Toc447616704"/>
      <w:bookmarkStart w:id="99" w:name="_Toc447617123"/>
      <w:bookmarkEnd w:id="82"/>
      <w:bookmarkEnd w:id="83"/>
      <w:bookmarkEnd w:id="84"/>
      <w:bookmarkEnd w:id="85"/>
      <w:bookmarkEnd w:id="86"/>
      <w:bookmarkEnd w:id="87"/>
      <w:bookmarkEnd w:id="88"/>
      <w:r w:rsidR="00CB3471" w:rsidRPr="00CB3471">
        <w:rPr>
          <w:b/>
          <w:bCs/>
          <w:sz w:val="28"/>
          <w:szCs w:val="28"/>
          <w:lang w:val="x-none" w:eastAsia="x-none"/>
        </w:rPr>
        <w:t xml:space="preserve"> городского округа</w:t>
      </w:r>
      <w:bookmarkEnd w:id="89"/>
      <w:bookmarkEnd w:id="90"/>
      <w:bookmarkEnd w:id="91"/>
      <w:bookmarkEnd w:id="92"/>
      <w:bookmarkEnd w:id="93"/>
      <w:bookmarkEnd w:id="94"/>
      <w:bookmarkEnd w:id="95"/>
      <w:bookmarkEnd w:id="96"/>
      <w:bookmarkEnd w:id="97"/>
      <w:bookmarkEnd w:id="98"/>
      <w:bookmarkEnd w:id="99"/>
    </w:p>
    <w:p w:rsidR="00CB3471" w:rsidRPr="00CB3471" w:rsidRDefault="00CB3471" w:rsidP="00CB3471">
      <w:pPr>
        <w:widowControl w:val="0"/>
        <w:ind w:firstLine="708"/>
        <w:jc w:val="both"/>
        <w:rPr>
          <w:sz w:val="28"/>
          <w:szCs w:val="28"/>
        </w:rPr>
      </w:pPr>
      <w:r w:rsidRPr="00CB3471">
        <w:rPr>
          <w:sz w:val="28"/>
          <w:szCs w:val="28"/>
        </w:rPr>
        <w:t xml:space="preserve">Бюджет </w:t>
      </w:r>
      <w:proofErr w:type="gramStart"/>
      <w:r w:rsidRPr="00CB3471">
        <w:rPr>
          <w:sz w:val="28"/>
          <w:szCs w:val="28"/>
        </w:rPr>
        <w:t>Петропавловск-Камчатского</w:t>
      </w:r>
      <w:proofErr w:type="gramEnd"/>
      <w:r w:rsidRPr="00CB3471">
        <w:rPr>
          <w:sz w:val="28"/>
          <w:szCs w:val="28"/>
        </w:rPr>
        <w:t xml:space="preserve"> городского округа (далее – городского округа) за 2015 год исполнен:</w:t>
      </w:r>
    </w:p>
    <w:p w:rsidR="00CB3471" w:rsidRPr="00CB3471" w:rsidRDefault="00CB3471" w:rsidP="00CB3471">
      <w:pPr>
        <w:widowControl w:val="0"/>
        <w:ind w:firstLine="709"/>
        <w:jc w:val="both"/>
        <w:rPr>
          <w:sz w:val="28"/>
          <w:szCs w:val="28"/>
        </w:rPr>
      </w:pPr>
      <w:r w:rsidRPr="00CB3471">
        <w:rPr>
          <w:sz w:val="28"/>
          <w:szCs w:val="28"/>
        </w:rPr>
        <w:t xml:space="preserve">- по доходам на 96,9 процентов, при уточненном плане 11 825,6 млн. рублей, фактическое поступление доходов составило 11 463,1 млн. рублей; </w:t>
      </w:r>
    </w:p>
    <w:p w:rsidR="00CB3471" w:rsidRPr="00CB3471" w:rsidRDefault="00CB3471" w:rsidP="00CB3471">
      <w:pPr>
        <w:widowControl w:val="0"/>
        <w:ind w:firstLine="709"/>
        <w:jc w:val="both"/>
        <w:rPr>
          <w:sz w:val="28"/>
          <w:szCs w:val="28"/>
        </w:rPr>
      </w:pPr>
      <w:r w:rsidRPr="00CB3471">
        <w:rPr>
          <w:sz w:val="28"/>
          <w:szCs w:val="28"/>
        </w:rPr>
        <w:t xml:space="preserve">- по расходам на 96,1 процентов, при уточненном плане 11 845,6 млн. рублей </w:t>
      </w:r>
      <w:r w:rsidRPr="00CB3471">
        <w:rPr>
          <w:sz w:val="28"/>
          <w:szCs w:val="28"/>
        </w:rPr>
        <w:lastRenderedPageBreak/>
        <w:t>кассовые расходы составили 11 385,6 млн. рублей.</w:t>
      </w:r>
    </w:p>
    <w:p w:rsidR="00CB3471" w:rsidRPr="00CB3471" w:rsidRDefault="00CB3471" w:rsidP="00CB3471">
      <w:pPr>
        <w:widowControl w:val="0"/>
        <w:ind w:firstLine="709"/>
        <w:jc w:val="both"/>
        <w:rPr>
          <w:sz w:val="28"/>
          <w:szCs w:val="28"/>
        </w:rPr>
      </w:pPr>
      <w:r w:rsidRPr="00CB3471">
        <w:rPr>
          <w:sz w:val="28"/>
          <w:szCs w:val="28"/>
        </w:rPr>
        <w:t>- при плановом бюджетном дефиците 20,0 млн. рублей, фактически сложился профицит в сумме 77,5 млн. рублей (таблица 2, рисунок 2.1.1).</w:t>
      </w:r>
    </w:p>
    <w:p w:rsidR="00CB3471" w:rsidRPr="00CB3471" w:rsidRDefault="00CB3471" w:rsidP="00CB3471">
      <w:pPr>
        <w:widowControl w:val="0"/>
        <w:ind w:firstLine="709"/>
        <w:jc w:val="right"/>
        <w:rPr>
          <w:i/>
          <w:color w:val="000000"/>
        </w:rPr>
      </w:pPr>
      <w:r w:rsidRPr="00CB3471">
        <w:rPr>
          <w:sz w:val="28"/>
          <w:szCs w:val="28"/>
        </w:rPr>
        <w:t>Таблица 2.</w:t>
      </w:r>
    </w:p>
    <w:p w:rsidR="00CB3471" w:rsidRPr="00CB3471" w:rsidRDefault="00CB3471" w:rsidP="00CB3471">
      <w:pPr>
        <w:widowControl w:val="0"/>
        <w:shd w:val="clear" w:color="auto" w:fill="FFFFFF"/>
        <w:jc w:val="center"/>
        <w:rPr>
          <w:b/>
          <w:sz w:val="28"/>
          <w:szCs w:val="28"/>
        </w:rPr>
      </w:pPr>
      <w:r w:rsidRPr="00CB3471">
        <w:rPr>
          <w:b/>
          <w:sz w:val="28"/>
          <w:szCs w:val="28"/>
        </w:rPr>
        <w:t>Сведения</w:t>
      </w:r>
    </w:p>
    <w:p w:rsidR="00CB3471" w:rsidRPr="00CB3471" w:rsidRDefault="00CB3471" w:rsidP="00CB3471">
      <w:pPr>
        <w:widowControl w:val="0"/>
        <w:shd w:val="clear" w:color="auto" w:fill="FFFFFF"/>
        <w:jc w:val="center"/>
        <w:rPr>
          <w:b/>
          <w:sz w:val="28"/>
          <w:szCs w:val="28"/>
        </w:rPr>
      </w:pPr>
      <w:r w:rsidRPr="00CB3471">
        <w:rPr>
          <w:b/>
          <w:sz w:val="28"/>
          <w:szCs w:val="28"/>
        </w:rPr>
        <w:t>об исполнении бюджета городского округа за 2015 год</w:t>
      </w:r>
    </w:p>
    <w:tbl>
      <w:tblPr>
        <w:tblW w:w="10051" w:type="dxa"/>
        <w:tblInd w:w="93" w:type="dxa"/>
        <w:tblLook w:val="04A0" w:firstRow="1" w:lastRow="0" w:firstColumn="1" w:lastColumn="0" w:noHBand="0" w:noVBand="1"/>
      </w:tblPr>
      <w:tblGrid>
        <w:gridCol w:w="5118"/>
        <w:gridCol w:w="2127"/>
        <w:gridCol w:w="1408"/>
        <w:gridCol w:w="1540"/>
      </w:tblGrid>
      <w:tr w:rsidR="00CB3471" w:rsidRPr="00CB3471" w:rsidTr="00CB3471">
        <w:trPr>
          <w:trHeight w:val="315"/>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 </w:t>
            </w:r>
          </w:p>
        </w:tc>
        <w:tc>
          <w:tcPr>
            <w:tcW w:w="2127" w:type="dxa"/>
            <w:tcBorders>
              <w:top w:val="single" w:sz="4" w:space="0" w:color="auto"/>
              <w:left w:val="nil"/>
              <w:bottom w:val="single" w:sz="4" w:space="0" w:color="auto"/>
              <w:right w:val="single" w:sz="4" w:space="0" w:color="auto"/>
            </w:tcBorders>
            <w:shd w:val="clear" w:color="auto" w:fill="auto"/>
            <w:noWrap/>
            <w:vAlign w:val="center"/>
          </w:tcPr>
          <w:p w:rsidR="00CB3471" w:rsidRPr="00CB3471" w:rsidRDefault="00CB3471" w:rsidP="00CB3471">
            <w:pPr>
              <w:widowControl w:val="0"/>
              <w:jc w:val="center"/>
              <w:rPr>
                <w:color w:val="000000"/>
              </w:rPr>
            </w:pPr>
            <w:r w:rsidRPr="00CB3471">
              <w:rPr>
                <w:color w:val="000000"/>
              </w:rPr>
              <w:t xml:space="preserve">Уточненный план,  в </w:t>
            </w:r>
            <w:r w:rsidRPr="00CB3471">
              <w:t>млн. рублей</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B3471" w:rsidRPr="00CB3471" w:rsidRDefault="00CB3471" w:rsidP="00CB3471">
            <w:pPr>
              <w:widowControl w:val="0"/>
              <w:jc w:val="center"/>
              <w:rPr>
                <w:color w:val="000000"/>
              </w:rPr>
            </w:pPr>
            <w:r w:rsidRPr="00CB3471">
              <w:rPr>
                <w:color w:val="000000"/>
              </w:rPr>
              <w:t xml:space="preserve">Исполнено, в </w:t>
            </w:r>
            <w:r w:rsidRPr="00CB3471">
              <w:t>млн. рублей</w:t>
            </w:r>
          </w:p>
        </w:tc>
        <w:tc>
          <w:tcPr>
            <w:tcW w:w="1540" w:type="dxa"/>
            <w:tcBorders>
              <w:top w:val="single" w:sz="4" w:space="0" w:color="auto"/>
              <w:left w:val="nil"/>
              <w:bottom w:val="single" w:sz="4" w:space="0" w:color="auto"/>
              <w:right w:val="single" w:sz="4" w:space="0" w:color="auto"/>
            </w:tcBorders>
            <w:shd w:val="clear" w:color="auto" w:fill="auto"/>
            <w:noWrap/>
            <w:vAlign w:val="center"/>
          </w:tcPr>
          <w:p w:rsidR="00CB3471" w:rsidRPr="00CB3471" w:rsidRDefault="00570CEC" w:rsidP="00570CEC">
            <w:pPr>
              <w:widowControl w:val="0"/>
              <w:jc w:val="center"/>
              <w:rPr>
                <w:color w:val="000000"/>
              </w:rPr>
            </w:pPr>
            <w:r>
              <w:rPr>
                <w:color w:val="000000"/>
              </w:rPr>
              <w:t>П</w:t>
            </w:r>
            <w:r w:rsidRPr="00570CEC">
              <w:rPr>
                <w:color w:val="000000"/>
              </w:rPr>
              <w:t xml:space="preserve">роцент </w:t>
            </w:r>
            <w:r w:rsidR="00CB3471" w:rsidRPr="00CB3471">
              <w:rPr>
                <w:color w:val="000000"/>
              </w:rPr>
              <w:t>исполнения</w:t>
            </w:r>
          </w:p>
        </w:tc>
      </w:tr>
      <w:tr w:rsidR="00CB3471" w:rsidRPr="00CB3471" w:rsidTr="00CB3471">
        <w:trPr>
          <w:trHeight w:val="315"/>
        </w:trPr>
        <w:tc>
          <w:tcPr>
            <w:tcW w:w="5118"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rPr>
                <w:color w:val="000000"/>
              </w:rPr>
            </w:pPr>
            <w:r w:rsidRPr="00CB3471">
              <w:rPr>
                <w:color w:val="000000"/>
              </w:rPr>
              <w:t xml:space="preserve">Доходы </w:t>
            </w:r>
          </w:p>
        </w:tc>
        <w:tc>
          <w:tcPr>
            <w:tcW w:w="2127"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11 825,6</w:t>
            </w:r>
          </w:p>
        </w:tc>
        <w:tc>
          <w:tcPr>
            <w:tcW w:w="1266"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11 463,1</w:t>
            </w:r>
          </w:p>
        </w:tc>
        <w:tc>
          <w:tcPr>
            <w:tcW w:w="1540"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pPr>
            <w:r w:rsidRPr="00CB3471">
              <w:t>96,9</w:t>
            </w:r>
          </w:p>
        </w:tc>
      </w:tr>
      <w:tr w:rsidR="00CB3471" w:rsidRPr="00CB3471" w:rsidTr="00CB3471">
        <w:trPr>
          <w:trHeight w:val="315"/>
        </w:trPr>
        <w:tc>
          <w:tcPr>
            <w:tcW w:w="5118"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rPr>
                <w:color w:val="000000"/>
              </w:rPr>
            </w:pPr>
            <w:r w:rsidRPr="00CB3471">
              <w:rPr>
                <w:color w:val="000000"/>
              </w:rPr>
              <w:t>Расходы</w:t>
            </w:r>
          </w:p>
        </w:tc>
        <w:tc>
          <w:tcPr>
            <w:tcW w:w="2127"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11 845,6</w:t>
            </w:r>
          </w:p>
        </w:tc>
        <w:tc>
          <w:tcPr>
            <w:tcW w:w="1266"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11 385,6</w:t>
            </w:r>
          </w:p>
        </w:tc>
        <w:tc>
          <w:tcPr>
            <w:tcW w:w="1540"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96,1</w:t>
            </w:r>
          </w:p>
        </w:tc>
      </w:tr>
      <w:tr w:rsidR="00CB3471" w:rsidRPr="00CB3471" w:rsidTr="00CB3471">
        <w:trPr>
          <w:trHeight w:val="315"/>
        </w:trPr>
        <w:tc>
          <w:tcPr>
            <w:tcW w:w="5118"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rPr>
                <w:color w:val="000000"/>
              </w:rPr>
            </w:pPr>
            <w:r w:rsidRPr="00CB3471">
              <w:rPr>
                <w:color w:val="000000"/>
              </w:rPr>
              <w:t>Дефицит (профицит)</w:t>
            </w:r>
          </w:p>
        </w:tc>
        <w:tc>
          <w:tcPr>
            <w:tcW w:w="2127"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-20,0</w:t>
            </w:r>
          </w:p>
        </w:tc>
        <w:tc>
          <w:tcPr>
            <w:tcW w:w="1266"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77,5</w:t>
            </w:r>
          </w:p>
        </w:tc>
        <w:tc>
          <w:tcPr>
            <w:tcW w:w="1540" w:type="dxa"/>
            <w:tcBorders>
              <w:top w:val="nil"/>
              <w:left w:val="nil"/>
              <w:bottom w:val="single" w:sz="4" w:space="0" w:color="auto"/>
              <w:right w:val="single" w:sz="4" w:space="0" w:color="auto"/>
            </w:tcBorders>
            <w:shd w:val="clear" w:color="auto" w:fill="auto"/>
            <w:noWrap/>
            <w:vAlign w:val="bottom"/>
          </w:tcPr>
          <w:p w:rsidR="00CB3471" w:rsidRPr="00CB3471" w:rsidRDefault="00CB3471" w:rsidP="00CB3471">
            <w:pPr>
              <w:widowControl w:val="0"/>
              <w:jc w:val="center"/>
              <w:rPr>
                <w:color w:val="000000"/>
              </w:rPr>
            </w:pPr>
            <w:r w:rsidRPr="00CB3471">
              <w:rPr>
                <w:color w:val="000000"/>
              </w:rPr>
              <w:t>-</w:t>
            </w:r>
          </w:p>
        </w:tc>
      </w:tr>
    </w:tbl>
    <w:p w:rsidR="00CB3471" w:rsidRPr="00CB3471" w:rsidRDefault="00CB3471" w:rsidP="00CB3471">
      <w:pPr>
        <w:widowControl w:val="0"/>
        <w:jc w:val="both"/>
      </w:pPr>
    </w:p>
    <w:p w:rsidR="00CB3471" w:rsidRPr="00CB3471" w:rsidRDefault="00CB3471" w:rsidP="00CB3471">
      <w:pPr>
        <w:widowControl w:val="0"/>
        <w:jc w:val="both"/>
      </w:pPr>
      <w:r w:rsidRPr="00CB3471">
        <w:t xml:space="preserve">      </w:t>
      </w:r>
      <w:r>
        <w:rPr>
          <w:noProof/>
        </w:rPr>
        <w:drawing>
          <wp:inline distT="0" distB="0" distL="0" distR="0" wp14:anchorId="00E589FA" wp14:editId="00EAF033">
            <wp:extent cx="6039059" cy="2793442"/>
            <wp:effectExtent l="0" t="0" r="19050" b="26035"/>
            <wp:docPr id="84" name="Диаграмма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B3471" w:rsidRPr="00CB3471" w:rsidRDefault="00CB3471" w:rsidP="00007A3A">
      <w:pPr>
        <w:widowControl w:val="0"/>
        <w:spacing w:before="120"/>
        <w:ind w:firstLine="709"/>
        <w:jc w:val="both"/>
      </w:pPr>
      <w:r w:rsidRPr="00CB3471">
        <w:t>Рис. 2.1.1. Сведения об исполнении бюджета городского округа за 2015 год, млн. рублей</w:t>
      </w:r>
    </w:p>
    <w:p w:rsidR="00CB3471" w:rsidRPr="00CB3471" w:rsidRDefault="00CB3471" w:rsidP="00CB3471">
      <w:pPr>
        <w:widowControl w:val="0"/>
        <w:spacing w:before="120"/>
        <w:ind w:firstLine="709"/>
        <w:jc w:val="both"/>
        <w:rPr>
          <w:sz w:val="28"/>
          <w:szCs w:val="28"/>
        </w:rPr>
      </w:pPr>
      <w:r w:rsidRPr="00CB3471">
        <w:rPr>
          <w:sz w:val="28"/>
          <w:szCs w:val="28"/>
        </w:rPr>
        <w:t xml:space="preserve">Объем поступлений в доходную часть бюджета городского округа в 2015 году по отношению к 2014 году уменьшился на 250,8 млн. рублей, или на 2,1 процента, расходы бюджета городского округа снижены на 260,9 млн. рублей, или </w:t>
      </w:r>
      <w:proofErr w:type="gramStart"/>
      <w:r w:rsidRPr="00CB3471">
        <w:rPr>
          <w:sz w:val="28"/>
          <w:szCs w:val="28"/>
        </w:rPr>
        <w:t>на</w:t>
      </w:r>
      <w:proofErr w:type="gramEnd"/>
      <w:r w:rsidRPr="00CB3471">
        <w:rPr>
          <w:sz w:val="28"/>
          <w:szCs w:val="28"/>
        </w:rPr>
        <w:t xml:space="preserve"> 2,1 процента. По отношению к </w:t>
      </w:r>
      <w:bookmarkStart w:id="100" w:name="_GoBack"/>
      <w:bookmarkEnd w:id="100"/>
      <w:r w:rsidRPr="00CB3471">
        <w:rPr>
          <w:sz w:val="28"/>
          <w:szCs w:val="28"/>
        </w:rPr>
        <w:t>показателям 2011 года рост доходной части составил 1 334,3 млн. рублей, или 13,2 процентов, что сказалось на исполнении бюджета городского округа по расходам, рост которых составил 1 428,8 млн. рублей, или на 14,3 процент</w:t>
      </w:r>
      <w:r w:rsidR="00E900ED">
        <w:rPr>
          <w:sz w:val="28"/>
          <w:szCs w:val="28"/>
        </w:rPr>
        <w:t>о</w:t>
      </w:r>
      <w:r w:rsidR="001148D0">
        <w:rPr>
          <w:sz w:val="28"/>
          <w:szCs w:val="28"/>
        </w:rPr>
        <w:t>в</w:t>
      </w:r>
      <w:r w:rsidRPr="00CB3471">
        <w:rPr>
          <w:sz w:val="28"/>
          <w:szCs w:val="28"/>
        </w:rPr>
        <w:t xml:space="preserve"> (таблица 3, рисунок 2.1.2).</w:t>
      </w:r>
    </w:p>
    <w:p w:rsidR="00CB3471" w:rsidRPr="00CB3471" w:rsidRDefault="00CB3471" w:rsidP="00CB3471">
      <w:pPr>
        <w:widowControl w:val="0"/>
        <w:ind w:firstLine="709"/>
        <w:jc w:val="right"/>
        <w:rPr>
          <w:sz w:val="28"/>
          <w:szCs w:val="28"/>
        </w:rPr>
      </w:pPr>
      <w:r w:rsidRPr="00CB3471">
        <w:rPr>
          <w:sz w:val="28"/>
          <w:szCs w:val="28"/>
        </w:rPr>
        <w:t>Таблица 3.</w:t>
      </w:r>
    </w:p>
    <w:p w:rsidR="00CB3471" w:rsidRPr="00CB3471" w:rsidRDefault="00CB3471" w:rsidP="00CB3471">
      <w:pPr>
        <w:widowControl w:val="0"/>
        <w:shd w:val="clear" w:color="auto" w:fill="FFFFFF"/>
        <w:jc w:val="center"/>
        <w:rPr>
          <w:b/>
          <w:sz w:val="28"/>
          <w:szCs w:val="28"/>
        </w:rPr>
      </w:pPr>
      <w:r w:rsidRPr="00CB3471">
        <w:rPr>
          <w:b/>
          <w:sz w:val="28"/>
          <w:szCs w:val="28"/>
        </w:rPr>
        <w:t>Сведения</w:t>
      </w:r>
    </w:p>
    <w:p w:rsidR="00CB3471" w:rsidRPr="00CB3471" w:rsidRDefault="00CB3471" w:rsidP="00CB3471">
      <w:pPr>
        <w:widowControl w:val="0"/>
        <w:shd w:val="clear" w:color="auto" w:fill="FFFFFF"/>
        <w:spacing w:after="120"/>
        <w:jc w:val="center"/>
      </w:pPr>
      <w:r w:rsidRPr="00CB3471">
        <w:rPr>
          <w:b/>
          <w:sz w:val="28"/>
          <w:szCs w:val="28"/>
        </w:rPr>
        <w:t>об исполнении бюджета городского округа в 2011–2015 годах</w:t>
      </w:r>
    </w:p>
    <w:tbl>
      <w:tblPr>
        <w:tblW w:w="9923" w:type="dxa"/>
        <w:tblInd w:w="108" w:type="dxa"/>
        <w:tblLook w:val="04A0" w:firstRow="1" w:lastRow="0" w:firstColumn="1" w:lastColumn="0" w:noHBand="0" w:noVBand="1"/>
      </w:tblPr>
      <w:tblGrid>
        <w:gridCol w:w="3969"/>
        <w:gridCol w:w="1134"/>
        <w:gridCol w:w="1276"/>
        <w:gridCol w:w="1134"/>
        <w:gridCol w:w="1276"/>
        <w:gridCol w:w="1134"/>
      </w:tblGrid>
      <w:tr w:rsidR="00CB3471" w:rsidRPr="00CB3471" w:rsidTr="00CB3471">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3471" w:rsidRPr="00CB3471" w:rsidRDefault="00CB3471" w:rsidP="00CB3471">
            <w:pPr>
              <w:widowControl w:val="0"/>
              <w:rPr>
                <w:color w:val="000000"/>
              </w:rPr>
            </w:pPr>
            <w:r w:rsidRPr="00CB3471">
              <w:rPr>
                <w:color w:val="00000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CB3471" w:rsidRPr="00CB3471" w:rsidRDefault="00CB3471" w:rsidP="00CB3471">
            <w:pPr>
              <w:widowControl w:val="0"/>
              <w:jc w:val="center"/>
              <w:rPr>
                <w:b/>
                <w:bCs/>
                <w:color w:val="000000"/>
              </w:rPr>
            </w:pPr>
            <w:r w:rsidRPr="00CB3471">
              <w:rPr>
                <w:b/>
                <w:bCs/>
                <w:color w:val="000000"/>
              </w:rPr>
              <w:t>2011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CB3471" w:rsidRPr="00CB3471" w:rsidRDefault="00CB3471" w:rsidP="00CB3471">
            <w:pPr>
              <w:widowControl w:val="0"/>
              <w:jc w:val="center"/>
              <w:rPr>
                <w:b/>
                <w:bCs/>
                <w:color w:val="000000"/>
              </w:rPr>
            </w:pPr>
            <w:r w:rsidRPr="00CB3471">
              <w:rPr>
                <w:b/>
                <w:bCs/>
                <w:color w:val="000000"/>
              </w:rPr>
              <w:t>2012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CB3471" w:rsidRPr="00CB3471" w:rsidRDefault="00CB3471" w:rsidP="00CB3471">
            <w:pPr>
              <w:widowControl w:val="0"/>
              <w:jc w:val="center"/>
              <w:rPr>
                <w:b/>
                <w:bCs/>
                <w:color w:val="000000"/>
              </w:rPr>
            </w:pPr>
            <w:r w:rsidRPr="00CB3471">
              <w:rPr>
                <w:b/>
                <w:bCs/>
                <w:color w:val="000000"/>
              </w:rPr>
              <w:t>2013</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CB3471" w:rsidRPr="00CB3471" w:rsidRDefault="00CB3471" w:rsidP="00CB3471">
            <w:pPr>
              <w:widowControl w:val="0"/>
              <w:jc w:val="center"/>
              <w:rPr>
                <w:b/>
                <w:bCs/>
                <w:color w:val="000000"/>
              </w:rPr>
            </w:pPr>
            <w:r w:rsidRPr="00CB3471">
              <w:rPr>
                <w:b/>
                <w:bCs/>
                <w:color w:val="000000"/>
              </w:rPr>
              <w:t>2014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CB3471" w:rsidRPr="00CB3471" w:rsidRDefault="00CB3471" w:rsidP="00CB3471">
            <w:pPr>
              <w:widowControl w:val="0"/>
              <w:jc w:val="center"/>
              <w:rPr>
                <w:b/>
                <w:bCs/>
                <w:color w:val="000000"/>
              </w:rPr>
            </w:pPr>
            <w:r w:rsidRPr="00CB3471">
              <w:rPr>
                <w:b/>
                <w:bCs/>
                <w:color w:val="000000"/>
              </w:rPr>
              <w:t>2015</w:t>
            </w:r>
          </w:p>
        </w:tc>
      </w:tr>
      <w:tr w:rsidR="00CB3471" w:rsidRPr="00CB3471" w:rsidTr="00CB3471">
        <w:trPr>
          <w:trHeight w:val="315"/>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rsidR="00CB3471" w:rsidRPr="00CB3471" w:rsidRDefault="00CB3471" w:rsidP="00CB3471">
            <w:pPr>
              <w:widowControl w:val="0"/>
              <w:rPr>
                <w:b/>
                <w:bCs/>
                <w:color w:val="000000"/>
              </w:rPr>
            </w:pPr>
            <w:r w:rsidRPr="00CB3471">
              <w:rPr>
                <w:b/>
                <w:bCs/>
                <w:color w:val="000000"/>
              </w:rPr>
              <w:t>Доходы</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10 128,8</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10 677,9</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10 669,0</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11 713,9</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11 463,1</w:t>
            </w:r>
          </w:p>
        </w:tc>
      </w:tr>
      <w:tr w:rsidR="00CB3471" w:rsidRPr="00CB3471" w:rsidTr="00CB3471">
        <w:trPr>
          <w:trHeight w:val="315"/>
        </w:trPr>
        <w:tc>
          <w:tcPr>
            <w:tcW w:w="3969" w:type="dxa"/>
            <w:tcBorders>
              <w:top w:val="nil"/>
              <w:left w:val="single" w:sz="4" w:space="0" w:color="auto"/>
              <w:bottom w:val="single" w:sz="4" w:space="0" w:color="auto"/>
              <w:right w:val="single" w:sz="4" w:space="0" w:color="auto"/>
            </w:tcBorders>
            <w:shd w:val="clear" w:color="auto" w:fill="auto"/>
            <w:vAlign w:val="center"/>
            <w:hideMark/>
          </w:tcPr>
          <w:p w:rsidR="00CB3471" w:rsidRPr="00CB3471" w:rsidRDefault="00CB3471" w:rsidP="00CB3471">
            <w:pPr>
              <w:widowControl w:val="0"/>
              <w:jc w:val="right"/>
              <w:rPr>
                <w:color w:val="000000"/>
              </w:rPr>
            </w:pPr>
            <w:r w:rsidRPr="00CB3471">
              <w:rPr>
                <w:color w:val="000000"/>
              </w:rPr>
              <w:t>приро</w:t>
            </w:r>
            <w:proofErr w:type="gramStart"/>
            <w:r w:rsidRPr="00CB3471">
              <w:rPr>
                <w:color w:val="000000"/>
              </w:rPr>
              <w:t>ст к пр</w:t>
            </w:r>
            <w:proofErr w:type="gramEnd"/>
            <w:r w:rsidRPr="00CB3471">
              <w:rPr>
                <w:color w:val="000000"/>
              </w:rPr>
              <w:t>едыдущему году (млн. рублей)</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2 516,7</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549,1</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-9,0</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1 044,9</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-250,8</w:t>
            </w:r>
          </w:p>
        </w:tc>
      </w:tr>
      <w:tr w:rsidR="00CB3471" w:rsidRPr="00CB3471" w:rsidTr="00CB3471">
        <w:trPr>
          <w:trHeight w:val="315"/>
        </w:trPr>
        <w:tc>
          <w:tcPr>
            <w:tcW w:w="3969" w:type="dxa"/>
            <w:tcBorders>
              <w:top w:val="nil"/>
              <w:left w:val="single" w:sz="4" w:space="0" w:color="auto"/>
              <w:bottom w:val="single" w:sz="4" w:space="0" w:color="auto"/>
              <w:right w:val="single" w:sz="4" w:space="0" w:color="auto"/>
            </w:tcBorders>
            <w:shd w:val="clear" w:color="auto" w:fill="auto"/>
            <w:vAlign w:val="center"/>
            <w:hideMark/>
          </w:tcPr>
          <w:p w:rsidR="00CB3471" w:rsidRPr="00CB3471" w:rsidRDefault="00CB3471" w:rsidP="00570CEC">
            <w:pPr>
              <w:widowControl w:val="0"/>
              <w:jc w:val="right"/>
              <w:rPr>
                <w:color w:val="000000"/>
              </w:rPr>
            </w:pPr>
            <w:r w:rsidRPr="00CB3471">
              <w:rPr>
                <w:color w:val="000000"/>
              </w:rPr>
              <w:t>темпы роста к предыдущему году (</w:t>
            </w:r>
            <w:r w:rsidR="00570CEC" w:rsidRPr="00570CEC">
              <w:rPr>
                <w:color w:val="000000"/>
              </w:rPr>
              <w:t>процент</w:t>
            </w:r>
            <w:r w:rsidRPr="00CB3471">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33,1</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5,4</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-0,1</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9,8</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-2,1</w:t>
            </w:r>
          </w:p>
        </w:tc>
      </w:tr>
      <w:tr w:rsidR="00CB3471" w:rsidRPr="00CB3471" w:rsidTr="00CB3471">
        <w:trPr>
          <w:trHeight w:val="315"/>
        </w:trPr>
        <w:tc>
          <w:tcPr>
            <w:tcW w:w="3969" w:type="dxa"/>
            <w:tcBorders>
              <w:top w:val="nil"/>
              <w:left w:val="single" w:sz="4" w:space="0" w:color="auto"/>
              <w:bottom w:val="single" w:sz="4" w:space="0" w:color="auto"/>
              <w:right w:val="single" w:sz="4" w:space="0" w:color="auto"/>
            </w:tcBorders>
            <w:shd w:val="clear" w:color="auto" w:fill="auto"/>
            <w:noWrap/>
            <w:vAlign w:val="center"/>
            <w:hideMark/>
          </w:tcPr>
          <w:p w:rsidR="00CB3471" w:rsidRPr="00CB3471" w:rsidRDefault="00CB3471" w:rsidP="00CB3471">
            <w:pPr>
              <w:widowControl w:val="0"/>
              <w:rPr>
                <w:b/>
                <w:bCs/>
                <w:color w:val="000000"/>
              </w:rPr>
            </w:pPr>
            <w:r w:rsidRPr="00CB3471">
              <w:rPr>
                <w:b/>
                <w:bCs/>
                <w:color w:val="000000"/>
              </w:rPr>
              <w:t>Расходы</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9 956,8</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11 009,5</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10 849,9</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11 646,4</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b/>
                <w:bCs/>
                <w:color w:val="000000"/>
              </w:rPr>
            </w:pPr>
            <w:r w:rsidRPr="00CB3471">
              <w:rPr>
                <w:b/>
                <w:bCs/>
                <w:color w:val="000000"/>
              </w:rPr>
              <w:t>11 385,6</w:t>
            </w:r>
          </w:p>
        </w:tc>
      </w:tr>
      <w:tr w:rsidR="00CB3471" w:rsidRPr="00CB3471" w:rsidTr="00CB3471">
        <w:trPr>
          <w:trHeight w:val="315"/>
        </w:trPr>
        <w:tc>
          <w:tcPr>
            <w:tcW w:w="3969" w:type="dxa"/>
            <w:tcBorders>
              <w:top w:val="nil"/>
              <w:left w:val="single" w:sz="4" w:space="0" w:color="auto"/>
              <w:bottom w:val="single" w:sz="4" w:space="0" w:color="auto"/>
              <w:right w:val="single" w:sz="4" w:space="0" w:color="auto"/>
            </w:tcBorders>
            <w:shd w:val="clear" w:color="auto" w:fill="auto"/>
            <w:vAlign w:val="center"/>
            <w:hideMark/>
          </w:tcPr>
          <w:p w:rsidR="00CB3471" w:rsidRPr="00CB3471" w:rsidRDefault="00CB3471" w:rsidP="00CB3471">
            <w:pPr>
              <w:widowControl w:val="0"/>
              <w:jc w:val="right"/>
              <w:rPr>
                <w:color w:val="000000"/>
              </w:rPr>
            </w:pPr>
            <w:r w:rsidRPr="00CB3471">
              <w:rPr>
                <w:color w:val="000000"/>
              </w:rPr>
              <w:t>приро</w:t>
            </w:r>
            <w:proofErr w:type="gramStart"/>
            <w:r w:rsidRPr="00CB3471">
              <w:rPr>
                <w:color w:val="000000"/>
              </w:rPr>
              <w:t>ст к пр</w:t>
            </w:r>
            <w:proofErr w:type="gramEnd"/>
            <w:r w:rsidRPr="00CB3471">
              <w:rPr>
                <w:color w:val="000000"/>
              </w:rPr>
              <w:t>едыдущему году (млн. рублей)</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2 069,3</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1 052,7</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-159,6</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796,5</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-260,9</w:t>
            </w:r>
          </w:p>
        </w:tc>
      </w:tr>
      <w:tr w:rsidR="00CB3471" w:rsidRPr="00CB3471" w:rsidTr="00CB3471">
        <w:trPr>
          <w:trHeight w:val="315"/>
        </w:trPr>
        <w:tc>
          <w:tcPr>
            <w:tcW w:w="3969" w:type="dxa"/>
            <w:tcBorders>
              <w:top w:val="nil"/>
              <w:left w:val="single" w:sz="4" w:space="0" w:color="auto"/>
              <w:bottom w:val="single" w:sz="4" w:space="0" w:color="auto"/>
              <w:right w:val="single" w:sz="4" w:space="0" w:color="auto"/>
            </w:tcBorders>
            <w:shd w:val="clear" w:color="auto" w:fill="auto"/>
            <w:vAlign w:val="center"/>
            <w:hideMark/>
          </w:tcPr>
          <w:p w:rsidR="00CB3471" w:rsidRPr="00CB3471" w:rsidRDefault="00CB3471" w:rsidP="00570CEC">
            <w:pPr>
              <w:widowControl w:val="0"/>
              <w:jc w:val="right"/>
              <w:rPr>
                <w:color w:val="000000"/>
              </w:rPr>
            </w:pPr>
            <w:r w:rsidRPr="00CB3471">
              <w:rPr>
                <w:color w:val="000000"/>
              </w:rPr>
              <w:t>темпы роста к предыдущему году (</w:t>
            </w:r>
            <w:r w:rsidR="00570CEC" w:rsidRPr="00570CEC">
              <w:rPr>
                <w:color w:val="000000"/>
              </w:rPr>
              <w:t>процент</w:t>
            </w:r>
            <w:r w:rsidRPr="00CB3471">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26,2</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10,6</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-1,4</w:t>
            </w:r>
          </w:p>
        </w:tc>
        <w:tc>
          <w:tcPr>
            <w:tcW w:w="1276"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7,3</w:t>
            </w:r>
          </w:p>
        </w:tc>
        <w:tc>
          <w:tcPr>
            <w:tcW w:w="1134" w:type="dxa"/>
            <w:tcBorders>
              <w:top w:val="nil"/>
              <w:left w:val="nil"/>
              <w:bottom w:val="single" w:sz="4" w:space="0" w:color="auto"/>
              <w:right w:val="single" w:sz="4" w:space="0" w:color="auto"/>
            </w:tcBorders>
            <w:shd w:val="clear" w:color="auto" w:fill="auto"/>
            <w:noWrap/>
            <w:vAlign w:val="bottom"/>
            <w:hideMark/>
          </w:tcPr>
          <w:p w:rsidR="00CB3471" w:rsidRPr="00CB3471" w:rsidRDefault="00CB3471" w:rsidP="00E06D55">
            <w:pPr>
              <w:widowControl w:val="0"/>
              <w:jc w:val="center"/>
              <w:rPr>
                <w:color w:val="000000"/>
              </w:rPr>
            </w:pPr>
            <w:r w:rsidRPr="00CB3471">
              <w:rPr>
                <w:color w:val="000000"/>
              </w:rPr>
              <w:t>-2,2</w:t>
            </w:r>
          </w:p>
        </w:tc>
      </w:tr>
    </w:tbl>
    <w:p w:rsidR="00CB3471" w:rsidRPr="00CB3471" w:rsidRDefault="00CB3471" w:rsidP="00CB3471">
      <w:pPr>
        <w:widowControl w:val="0"/>
        <w:shd w:val="clear" w:color="auto" w:fill="FFFFFF"/>
        <w:tabs>
          <w:tab w:val="left" w:pos="5529"/>
          <w:tab w:val="left" w:pos="9072"/>
        </w:tabs>
        <w:ind w:right="566" w:firstLine="720"/>
        <w:jc w:val="right"/>
        <w:rPr>
          <w:bCs/>
        </w:rPr>
      </w:pPr>
    </w:p>
    <w:p w:rsidR="00CB3471" w:rsidRPr="00CB3471" w:rsidRDefault="00CB3471" w:rsidP="00CB3471">
      <w:pPr>
        <w:widowControl w:val="0"/>
        <w:shd w:val="clear" w:color="auto" w:fill="FFFFFF"/>
        <w:tabs>
          <w:tab w:val="left" w:pos="0"/>
        </w:tabs>
        <w:spacing w:before="120"/>
        <w:ind w:right="567"/>
        <w:jc w:val="both"/>
        <w:rPr>
          <w:noProof/>
        </w:rPr>
      </w:pPr>
      <w:r w:rsidRPr="00CB3471">
        <w:t xml:space="preserve">       </w:t>
      </w:r>
      <w:r>
        <w:rPr>
          <w:noProof/>
        </w:rPr>
        <w:drawing>
          <wp:inline distT="0" distB="0" distL="0" distR="0" wp14:anchorId="500D86BB" wp14:editId="31F68DBC">
            <wp:extent cx="5767754" cy="2331218"/>
            <wp:effectExtent l="0" t="0" r="23495" b="12065"/>
            <wp:docPr id="83" name="Диаграмма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CB3471">
        <w:tab/>
      </w:r>
      <w:r w:rsidRPr="00CB3471">
        <w:rPr>
          <w:noProof/>
        </w:rPr>
        <w:t>Рис. 2.1.2. Доходы и расходы бюджета городского округа в динамике 2011–2015 годов, млн.рублей</w:t>
      </w:r>
    </w:p>
    <w:p w:rsidR="00CB3471" w:rsidRPr="00CB3471" w:rsidRDefault="00CB3471" w:rsidP="00CB3471">
      <w:pPr>
        <w:widowControl w:val="0"/>
        <w:spacing w:before="120"/>
        <w:ind w:firstLine="709"/>
        <w:jc w:val="both"/>
        <w:rPr>
          <w:sz w:val="28"/>
          <w:szCs w:val="28"/>
        </w:rPr>
      </w:pPr>
      <w:r w:rsidRPr="00CB3471">
        <w:rPr>
          <w:sz w:val="28"/>
          <w:szCs w:val="28"/>
        </w:rPr>
        <w:t>В 2015 году бюджет городского округа по доходам исполнен на 96,9 процентов. При уточненном плане по доходам в объеме 11 825,6 млн. рублей, в бюджет городского округа поступило 11 463,1 млн. рублей. План по доходам не выполнен на 362,5 млн. рублей или на 3,1 процента, в том числе за счет неисполнения:</w:t>
      </w:r>
    </w:p>
    <w:p w:rsidR="00CB3471" w:rsidRPr="00CB3471" w:rsidRDefault="00CB3471" w:rsidP="00CB3471">
      <w:pPr>
        <w:widowControl w:val="0"/>
        <w:ind w:firstLine="709"/>
        <w:jc w:val="both"/>
        <w:rPr>
          <w:sz w:val="28"/>
          <w:szCs w:val="28"/>
        </w:rPr>
      </w:pPr>
      <w:r w:rsidRPr="00CB3471">
        <w:rPr>
          <w:sz w:val="28"/>
          <w:szCs w:val="28"/>
        </w:rPr>
        <w:t>- плановых показателей поступлений по налоговым и неналоговым доходам в сумме 44,5 млн. рублей;</w:t>
      </w:r>
    </w:p>
    <w:p w:rsidR="00CB3471" w:rsidRPr="00CB3471" w:rsidRDefault="00CB3471" w:rsidP="00CB3471">
      <w:pPr>
        <w:widowControl w:val="0"/>
        <w:ind w:firstLine="709"/>
        <w:jc w:val="both"/>
        <w:rPr>
          <w:sz w:val="28"/>
          <w:szCs w:val="28"/>
        </w:rPr>
      </w:pPr>
      <w:r w:rsidRPr="00CB3471">
        <w:rPr>
          <w:sz w:val="28"/>
          <w:szCs w:val="28"/>
        </w:rPr>
        <w:t>- плановых показателей по безвозмездным поступлениям от других бюджетов бюджетной системы Российской Федерации в сумме 318,3 млн. рублей.</w:t>
      </w:r>
    </w:p>
    <w:p w:rsidR="00CB3471" w:rsidRPr="00CB3471" w:rsidRDefault="00CB3471" w:rsidP="00CB3471">
      <w:pPr>
        <w:widowControl w:val="0"/>
        <w:ind w:firstLine="709"/>
        <w:jc w:val="both"/>
        <w:rPr>
          <w:sz w:val="28"/>
          <w:szCs w:val="28"/>
        </w:rPr>
      </w:pPr>
      <w:r w:rsidRPr="00CB3471">
        <w:rPr>
          <w:sz w:val="28"/>
          <w:szCs w:val="28"/>
        </w:rPr>
        <w:t>Исполнение бюджета городского округа по доходам в 2015 году отражено в таблице 4.</w:t>
      </w:r>
    </w:p>
    <w:p w:rsidR="00CB3471" w:rsidRPr="00CB3471" w:rsidRDefault="00CB3471" w:rsidP="00CB3471">
      <w:pPr>
        <w:widowControl w:val="0"/>
        <w:spacing w:before="120"/>
        <w:ind w:left="284" w:firstLine="709"/>
        <w:jc w:val="right"/>
        <w:rPr>
          <w:color w:val="000000"/>
          <w:sz w:val="28"/>
          <w:szCs w:val="28"/>
        </w:rPr>
      </w:pPr>
      <w:r w:rsidRPr="00CB3471">
        <w:rPr>
          <w:color w:val="000000"/>
          <w:sz w:val="28"/>
          <w:szCs w:val="28"/>
        </w:rPr>
        <w:t>Таблица 4.</w:t>
      </w:r>
    </w:p>
    <w:p w:rsidR="00CB3471" w:rsidRPr="00CB3471" w:rsidRDefault="00CB3471" w:rsidP="00CB3471">
      <w:pPr>
        <w:widowControl w:val="0"/>
        <w:ind w:left="283" w:firstLine="709"/>
        <w:jc w:val="both"/>
        <w:rPr>
          <w:b/>
          <w:color w:val="000000"/>
          <w:sz w:val="28"/>
          <w:szCs w:val="28"/>
        </w:rPr>
      </w:pPr>
      <w:r w:rsidRPr="00CB3471">
        <w:rPr>
          <w:b/>
          <w:color w:val="000000"/>
          <w:sz w:val="28"/>
          <w:szCs w:val="28"/>
        </w:rPr>
        <w:t xml:space="preserve">Исполнение бюджета городского округа по доходам в 2015 году </w:t>
      </w:r>
    </w:p>
    <w:tbl>
      <w:tblPr>
        <w:tblW w:w="10363" w:type="dxa"/>
        <w:tblInd w:w="93" w:type="dxa"/>
        <w:tblLayout w:type="fixed"/>
        <w:tblLook w:val="04A0" w:firstRow="1" w:lastRow="0" w:firstColumn="1" w:lastColumn="0" w:noHBand="0" w:noVBand="1"/>
      </w:tblPr>
      <w:tblGrid>
        <w:gridCol w:w="5118"/>
        <w:gridCol w:w="1755"/>
        <w:gridCol w:w="1466"/>
        <w:gridCol w:w="1086"/>
        <w:gridCol w:w="938"/>
      </w:tblGrid>
      <w:tr w:rsidR="00CB3471" w:rsidRPr="00CB3471" w:rsidTr="00E03E0D">
        <w:trPr>
          <w:trHeight w:val="315"/>
          <w:tblHeader/>
        </w:trPr>
        <w:tc>
          <w:tcPr>
            <w:tcW w:w="5118" w:type="dxa"/>
            <w:vMerge w:val="restart"/>
            <w:tcBorders>
              <w:top w:val="single" w:sz="4" w:space="0" w:color="auto"/>
              <w:left w:val="single" w:sz="4" w:space="0" w:color="auto"/>
              <w:right w:val="single" w:sz="4" w:space="0" w:color="auto"/>
            </w:tcBorders>
            <w:shd w:val="clear" w:color="000000" w:fill="FFFFFF"/>
            <w:vAlign w:val="center"/>
          </w:tcPr>
          <w:p w:rsidR="00CB3471" w:rsidRPr="00CB3471" w:rsidRDefault="00CB3471" w:rsidP="00CB3471">
            <w:pPr>
              <w:widowControl w:val="0"/>
              <w:jc w:val="center"/>
              <w:rPr>
                <w:b/>
                <w:bCs/>
              </w:rPr>
            </w:pPr>
            <w:r w:rsidRPr="00CB3471">
              <w:rPr>
                <w:color w:val="000000"/>
                <w:sz w:val="28"/>
                <w:szCs w:val="28"/>
              </w:rPr>
              <w:t xml:space="preserve"> </w:t>
            </w:r>
            <w:r w:rsidRPr="00CB3471">
              <w:rPr>
                <w:b/>
                <w:bCs/>
              </w:rPr>
              <w:t>Наименование</w:t>
            </w:r>
          </w:p>
        </w:tc>
        <w:tc>
          <w:tcPr>
            <w:tcW w:w="1755"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CB3471" w:rsidRPr="00CB3471" w:rsidRDefault="00CB3471" w:rsidP="00CB3471">
            <w:pPr>
              <w:widowControl w:val="0"/>
              <w:jc w:val="center"/>
              <w:rPr>
                <w:b/>
                <w:bCs/>
              </w:rPr>
            </w:pPr>
            <w:r w:rsidRPr="00CB3471">
              <w:rPr>
                <w:b/>
                <w:bCs/>
              </w:rPr>
              <w:t>Уточненный план,</w:t>
            </w:r>
            <w:r w:rsidRPr="00CB3471">
              <w:rPr>
                <w:b/>
                <w:color w:val="000000"/>
              </w:rPr>
              <w:t xml:space="preserve"> млн. рублей</w:t>
            </w:r>
          </w:p>
        </w:tc>
        <w:tc>
          <w:tcPr>
            <w:tcW w:w="14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CB3471" w:rsidRPr="00CB3471" w:rsidRDefault="00CB3471" w:rsidP="00CB3471">
            <w:pPr>
              <w:widowControl w:val="0"/>
              <w:jc w:val="center"/>
              <w:rPr>
                <w:b/>
                <w:bCs/>
                <w:color w:val="000000"/>
              </w:rPr>
            </w:pPr>
            <w:r w:rsidRPr="00CB3471">
              <w:rPr>
                <w:b/>
                <w:bCs/>
                <w:color w:val="000000"/>
              </w:rPr>
              <w:t xml:space="preserve">Исполнено, млн. рублей </w:t>
            </w:r>
          </w:p>
        </w:tc>
        <w:tc>
          <w:tcPr>
            <w:tcW w:w="2024" w:type="dxa"/>
            <w:gridSpan w:val="2"/>
            <w:tcBorders>
              <w:top w:val="single" w:sz="4" w:space="0" w:color="auto"/>
              <w:left w:val="nil"/>
              <w:bottom w:val="single" w:sz="4" w:space="0" w:color="auto"/>
              <w:right w:val="single" w:sz="4" w:space="0" w:color="auto"/>
            </w:tcBorders>
            <w:shd w:val="clear" w:color="000000" w:fill="FFFFFF"/>
            <w:vAlign w:val="center"/>
          </w:tcPr>
          <w:p w:rsidR="00CB3471" w:rsidRPr="00CB3471" w:rsidRDefault="00CB3471" w:rsidP="00CB3471">
            <w:pPr>
              <w:widowControl w:val="0"/>
              <w:jc w:val="center"/>
              <w:rPr>
                <w:b/>
                <w:bCs/>
              </w:rPr>
            </w:pPr>
            <w:r w:rsidRPr="00CB3471">
              <w:rPr>
                <w:b/>
                <w:bCs/>
              </w:rPr>
              <w:t>Отклонения</w:t>
            </w:r>
          </w:p>
        </w:tc>
      </w:tr>
      <w:tr w:rsidR="00CB3471" w:rsidRPr="00CB3471" w:rsidTr="00E03E0D">
        <w:trPr>
          <w:trHeight w:val="480"/>
          <w:tblHeader/>
        </w:trPr>
        <w:tc>
          <w:tcPr>
            <w:tcW w:w="5118" w:type="dxa"/>
            <w:vMerge/>
            <w:tcBorders>
              <w:left w:val="single" w:sz="4" w:space="0" w:color="auto"/>
              <w:bottom w:val="single" w:sz="4" w:space="0" w:color="auto"/>
              <w:right w:val="single" w:sz="4" w:space="0" w:color="auto"/>
            </w:tcBorders>
            <w:shd w:val="clear" w:color="000000" w:fill="FFFFFF"/>
            <w:vAlign w:val="center"/>
          </w:tcPr>
          <w:p w:rsidR="00CB3471" w:rsidRPr="00CB3471" w:rsidRDefault="00CB3471" w:rsidP="00CB3471">
            <w:pPr>
              <w:widowControl w:val="0"/>
              <w:jc w:val="center"/>
              <w:rPr>
                <w:b/>
                <w:bCs/>
              </w:rPr>
            </w:pPr>
          </w:p>
        </w:tc>
        <w:tc>
          <w:tcPr>
            <w:tcW w:w="1755" w:type="dxa"/>
            <w:vMerge/>
            <w:tcBorders>
              <w:top w:val="nil"/>
              <w:left w:val="single" w:sz="4" w:space="0" w:color="auto"/>
              <w:bottom w:val="single" w:sz="4" w:space="0" w:color="auto"/>
              <w:right w:val="single" w:sz="4" w:space="0" w:color="auto"/>
            </w:tcBorders>
            <w:vAlign w:val="center"/>
          </w:tcPr>
          <w:p w:rsidR="00CB3471" w:rsidRPr="00CB3471" w:rsidRDefault="00CB3471" w:rsidP="00CB3471">
            <w:pPr>
              <w:widowControl w:val="0"/>
              <w:jc w:val="center"/>
              <w:rPr>
                <w:b/>
                <w:bCs/>
              </w:rPr>
            </w:pPr>
          </w:p>
        </w:tc>
        <w:tc>
          <w:tcPr>
            <w:tcW w:w="1466" w:type="dxa"/>
            <w:vMerge/>
            <w:tcBorders>
              <w:top w:val="nil"/>
              <w:left w:val="single" w:sz="4" w:space="0" w:color="auto"/>
              <w:bottom w:val="single" w:sz="4" w:space="0" w:color="auto"/>
              <w:right w:val="single" w:sz="4" w:space="0" w:color="auto"/>
            </w:tcBorders>
            <w:vAlign w:val="center"/>
          </w:tcPr>
          <w:p w:rsidR="00CB3471" w:rsidRPr="00CB3471" w:rsidRDefault="00CB3471" w:rsidP="00CB3471">
            <w:pPr>
              <w:widowControl w:val="0"/>
              <w:jc w:val="center"/>
              <w:rPr>
                <w:b/>
                <w:bCs/>
                <w:color w:val="000000"/>
              </w:rPr>
            </w:pPr>
          </w:p>
        </w:tc>
        <w:tc>
          <w:tcPr>
            <w:tcW w:w="1086" w:type="dxa"/>
            <w:tcBorders>
              <w:top w:val="nil"/>
              <w:left w:val="nil"/>
              <w:bottom w:val="single" w:sz="4" w:space="0" w:color="auto"/>
              <w:right w:val="single" w:sz="4" w:space="0" w:color="auto"/>
            </w:tcBorders>
            <w:shd w:val="clear" w:color="000000" w:fill="FFFFFF"/>
            <w:vAlign w:val="center"/>
          </w:tcPr>
          <w:p w:rsidR="00CB3471" w:rsidRPr="00E03E0D" w:rsidRDefault="00CB3471" w:rsidP="00CB3471">
            <w:pPr>
              <w:widowControl w:val="0"/>
              <w:jc w:val="center"/>
              <w:rPr>
                <w:b/>
                <w:bCs/>
                <w:sz w:val="20"/>
                <w:szCs w:val="20"/>
              </w:rPr>
            </w:pPr>
            <w:r w:rsidRPr="00E03E0D">
              <w:rPr>
                <w:b/>
                <w:bCs/>
                <w:sz w:val="20"/>
                <w:szCs w:val="20"/>
              </w:rPr>
              <w:t>в млн. рублей</w:t>
            </w:r>
          </w:p>
        </w:tc>
        <w:tc>
          <w:tcPr>
            <w:tcW w:w="938" w:type="dxa"/>
            <w:tcBorders>
              <w:top w:val="nil"/>
              <w:left w:val="nil"/>
              <w:bottom w:val="single" w:sz="4" w:space="0" w:color="auto"/>
              <w:right w:val="single" w:sz="4" w:space="0" w:color="auto"/>
            </w:tcBorders>
            <w:shd w:val="clear" w:color="000000" w:fill="FFFFFF"/>
            <w:noWrap/>
            <w:vAlign w:val="center"/>
          </w:tcPr>
          <w:p w:rsidR="00CB3471" w:rsidRPr="00E03E0D" w:rsidRDefault="00CB3471" w:rsidP="00C96221">
            <w:pPr>
              <w:widowControl w:val="0"/>
              <w:jc w:val="center"/>
              <w:rPr>
                <w:b/>
                <w:bCs/>
                <w:sz w:val="20"/>
                <w:szCs w:val="20"/>
              </w:rPr>
            </w:pPr>
            <w:r w:rsidRPr="00E03E0D">
              <w:rPr>
                <w:b/>
                <w:bCs/>
                <w:sz w:val="20"/>
                <w:szCs w:val="20"/>
              </w:rPr>
              <w:t xml:space="preserve">в </w:t>
            </w:r>
            <w:proofErr w:type="spellStart"/>
            <w:proofErr w:type="gramStart"/>
            <w:r w:rsidR="00C96221" w:rsidRPr="00E03E0D">
              <w:rPr>
                <w:b/>
                <w:bCs/>
                <w:sz w:val="20"/>
                <w:szCs w:val="20"/>
              </w:rPr>
              <w:t>процен</w:t>
            </w:r>
            <w:r w:rsidR="00E03E0D" w:rsidRPr="00E03E0D">
              <w:rPr>
                <w:b/>
                <w:bCs/>
                <w:sz w:val="20"/>
                <w:szCs w:val="20"/>
              </w:rPr>
              <w:t>-</w:t>
            </w:r>
            <w:r w:rsidR="00C96221" w:rsidRPr="00E03E0D">
              <w:rPr>
                <w:b/>
                <w:bCs/>
                <w:sz w:val="20"/>
                <w:szCs w:val="20"/>
              </w:rPr>
              <w:t>тах</w:t>
            </w:r>
            <w:proofErr w:type="spellEnd"/>
            <w:proofErr w:type="gramEnd"/>
          </w:p>
        </w:tc>
      </w:tr>
      <w:tr w:rsidR="00CB3471" w:rsidRPr="00CB3471" w:rsidTr="00E03E0D">
        <w:trPr>
          <w:trHeight w:val="291"/>
        </w:trPr>
        <w:tc>
          <w:tcPr>
            <w:tcW w:w="5118" w:type="dxa"/>
            <w:tcBorders>
              <w:top w:val="nil"/>
              <w:left w:val="single" w:sz="4" w:space="0" w:color="auto"/>
              <w:bottom w:val="single" w:sz="4" w:space="0" w:color="auto"/>
              <w:right w:val="single" w:sz="4" w:space="0" w:color="auto"/>
            </w:tcBorders>
            <w:shd w:val="clear" w:color="000000" w:fill="FFFFFF"/>
            <w:vAlign w:val="bottom"/>
          </w:tcPr>
          <w:p w:rsidR="00CB3471" w:rsidRPr="00CB3471" w:rsidRDefault="00CB3471" w:rsidP="00CB3471">
            <w:pPr>
              <w:widowControl w:val="0"/>
              <w:rPr>
                <w:b/>
                <w:bCs/>
              </w:rPr>
            </w:pPr>
            <w:r w:rsidRPr="00CB3471">
              <w:rPr>
                <w:color w:val="000000"/>
              </w:rPr>
              <w:t>Налоговые и неналоговые доходы</w:t>
            </w:r>
          </w:p>
        </w:tc>
        <w:tc>
          <w:tcPr>
            <w:tcW w:w="1755"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4 666,5</w:t>
            </w:r>
          </w:p>
        </w:tc>
        <w:tc>
          <w:tcPr>
            <w:tcW w:w="146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4 622,0</w:t>
            </w:r>
          </w:p>
        </w:tc>
        <w:tc>
          <w:tcPr>
            <w:tcW w:w="108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-44,5</w:t>
            </w:r>
          </w:p>
        </w:tc>
        <w:tc>
          <w:tcPr>
            <w:tcW w:w="938"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-0,9</w:t>
            </w:r>
          </w:p>
        </w:tc>
      </w:tr>
      <w:tr w:rsidR="00CB3471" w:rsidRPr="00CB3471" w:rsidTr="00E03E0D">
        <w:trPr>
          <w:trHeight w:val="284"/>
        </w:trPr>
        <w:tc>
          <w:tcPr>
            <w:tcW w:w="5118" w:type="dxa"/>
            <w:tcBorders>
              <w:top w:val="nil"/>
              <w:left w:val="single" w:sz="4" w:space="0" w:color="auto"/>
              <w:bottom w:val="single" w:sz="4" w:space="0" w:color="auto"/>
              <w:right w:val="single" w:sz="4" w:space="0" w:color="auto"/>
            </w:tcBorders>
            <w:shd w:val="clear" w:color="000000" w:fill="FFFFFF"/>
            <w:vAlign w:val="bottom"/>
          </w:tcPr>
          <w:p w:rsidR="00CB3471" w:rsidRPr="00CB3471" w:rsidRDefault="00CB3471" w:rsidP="00CB3471">
            <w:pPr>
              <w:widowControl w:val="0"/>
              <w:jc w:val="both"/>
            </w:pPr>
            <w:r w:rsidRPr="00CB3471">
              <w:t>Безвозмездные поступления</w:t>
            </w:r>
          </w:p>
        </w:tc>
        <w:tc>
          <w:tcPr>
            <w:tcW w:w="1755"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7 159,1</w:t>
            </w:r>
          </w:p>
        </w:tc>
        <w:tc>
          <w:tcPr>
            <w:tcW w:w="146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6 841,1</w:t>
            </w:r>
          </w:p>
        </w:tc>
        <w:tc>
          <w:tcPr>
            <w:tcW w:w="108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-318,0</w:t>
            </w:r>
          </w:p>
        </w:tc>
        <w:tc>
          <w:tcPr>
            <w:tcW w:w="938"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-4,4</w:t>
            </w:r>
          </w:p>
        </w:tc>
      </w:tr>
      <w:tr w:rsidR="00CB3471" w:rsidRPr="00CB3471" w:rsidTr="00E03E0D">
        <w:trPr>
          <w:trHeight w:val="284"/>
        </w:trPr>
        <w:tc>
          <w:tcPr>
            <w:tcW w:w="5118" w:type="dxa"/>
            <w:tcBorders>
              <w:top w:val="nil"/>
              <w:left w:val="single" w:sz="4" w:space="0" w:color="auto"/>
              <w:bottom w:val="single" w:sz="4" w:space="0" w:color="auto"/>
              <w:right w:val="single" w:sz="4" w:space="0" w:color="auto"/>
            </w:tcBorders>
            <w:shd w:val="clear" w:color="000000" w:fill="FFFFFF"/>
            <w:vAlign w:val="bottom"/>
          </w:tcPr>
          <w:p w:rsidR="00CB3471" w:rsidRPr="00CB3471" w:rsidRDefault="00CB3471" w:rsidP="00CB3471">
            <w:pPr>
              <w:widowControl w:val="0"/>
              <w:jc w:val="both"/>
            </w:pPr>
            <w:r w:rsidRPr="00CB3471">
              <w:t>в том числе: безвозмездные поступления от других бюджетов бюджетной системы Российской Федерации</w:t>
            </w:r>
          </w:p>
        </w:tc>
        <w:tc>
          <w:tcPr>
            <w:tcW w:w="1755"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7 158,8</w:t>
            </w:r>
          </w:p>
        </w:tc>
        <w:tc>
          <w:tcPr>
            <w:tcW w:w="146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lang w:val="en-US"/>
              </w:rPr>
            </w:pPr>
            <w:r w:rsidRPr="00CB3471">
              <w:rPr>
                <w:bCs/>
              </w:rPr>
              <w:t>6 840,5</w:t>
            </w:r>
          </w:p>
        </w:tc>
        <w:tc>
          <w:tcPr>
            <w:tcW w:w="108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lang w:val="en-US"/>
              </w:rPr>
            </w:pPr>
            <w:r w:rsidRPr="00CB3471">
              <w:rPr>
                <w:bCs/>
              </w:rPr>
              <w:t>-318,3</w:t>
            </w:r>
          </w:p>
        </w:tc>
        <w:tc>
          <w:tcPr>
            <w:tcW w:w="938"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Cs/>
              </w:rPr>
            </w:pPr>
            <w:r w:rsidRPr="00CB3471">
              <w:rPr>
                <w:bCs/>
              </w:rPr>
              <w:t>-4,4</w:t>
            </w:r>
          </w:p>
        </w:tc>
      </w:tr>
      <w:tr w:rsidR="00CB3471" w:rsidRPr="00CB3471" w:rsidTr="00E03E0D">
        <w:trPr>
          <w:trHeight w:val="300"/>
        </w:trPr>
        <w:tc>
          <w:tcPr>
            <w:tcW w:w="5118" w:type="dxa"/>
            <w:tcBorders>
              <w:top w:val="nil"/>
              <w:left w:val="single" w:sz="4" w:space="0" w:color="auto"/>
              <w:bottom w:val="single" w:sz="4" w:space="0" w:color="auto"/>
              <w:right w:val="single" w:sz="4" w:space="0" w:color="auto"/>
            </w:tcBorders>
            <w:shd w:val="clear" w:color="000000" w:fill="FFFFFF"/>
            <w:noWrap/>
            <w:vAlign w:val="bottom"/>
          </w:tcPr>
          <w:p w:rsidR="00CB3471" w:rsidRPr="00CB3471" w:rsidRDefault="00CB3471" w:rsidP="00CB3471">
            <w:pPr>
              <w:widowControl w:val="0"/>
              <w:rPr>
                <w:b/>
                <w:bCs/>
              </w:rPr>
            </w:pPr>
            <w:r w:rsidRPr="00CB3471">
              <w:rPr>
                <w:b/>
                <w:bCs/>
              </w:rPr>
              <w:t>Всего  доходов:</w:t>
            </w:r>
          </w:p>
        </w:tc>
        <w:tc>
          <w:tcPr>
            <w:tcW w:w="1755"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
                <w:bCs/>
              </w:rPr>
            </w:pPr>
            <w:r w:rsidRPr="00CB3471">
              <w:rPr>
                <w:b/>
                <w:bCs/>
              </w:rPr>
              <w:t>11 825,6</w:t>
            </w:r>
          </w:p>
        </w:tc>
        <w:tc>
          <w:tcPr>
            <w:tcW w:w="146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
                <w:bCs/>
              </w:rPr>
            </w:pPr>
            <w:r w:rsidRPr="00CB3471">
              <w:rPr>
                <w:b/>
                <w:bCs/>
              </w:rPr>
              <w:t>11 463,1</w:t>
            </w:r>
          </w:p>
        </w:tc>
        <w:tc>
          <w:tcPr>
            <w:tcW w:w="1086"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
                <w:bCs/>
              </w:rPr>
            </w:pPr>
            <w:r w:rsidRPr="00CB3471">
              <w:rPr>
                <w:b/>
                <w:bCs/>
              </w:rPr>
              <w:t>-362,5</w:t>
            </w:r>
          </w:p>
        </w:tc>
        <w:tc>
          <w:tcPr>
            <w:tcW w:w="938" w:type="dxa"/>
            <w:tcBorders>
              <w:top w:val="nil"/>
              <w:left w:val="nil"/>
              <w:bottom w:val="single" w:sz="4" w:space="0" w:color="auto"/>
              <w:right w:val="single" w:sz="4" w:space="0" w:color="auto"/>
            </w:tcBorders>
            <w:shd w:val="clear" w:color="000000" w:fill="FFFFFF"/>
            <w:noWrap/>
            <w:vAlign w:val="bottom"/>
          </w:tcPr>
          <w:p w:rsidR="00CB3471" w:rsidRPr="00CB3471" w:rsidRDefault="00CB3471" w:rsidP="00E06D55">
            <w:pPr>
              <w:widowControl w:val="0"/>
              <w:jc w:val="center"/>
              <w:rPr>
                <w:b/>
                <w:bCs/>
              </w:rPr>
            </w:pPr>
            <w:r w:rsidRPr="00CB3471">
              <w:rPr>
                <w:b/>
                <w:bCs/>
              </w:rPr>
              <w:t>-3,1</w:t>
            </w:r>
          </w:p>
        </w:tc>
      </w:tr>
    </w:tbl>
    <w:p w:rsidR="00CB3471" w:rsidRPr="00CB3471" w:rsidRDefault="00CB3471" w:rsidP="00CB3471">
      <w:pPr>
        <w:widowControl w:val="0"/>
        <w:spacing w:before="120"/>
        <w:ind w:firstLine="709"/>
        <w:jc w:val="both"/>
        <w:rPr>
          <w:sz w:val="28"/>
          <w:szCs w:val="28"/>
        </w:rPr>
      </w:pPr>
      <w:r w:rsidRPr="00CB3471">
        <w:rPr>
          <w:sz w:val="28"/>
          <w:szCs w:val="28"/>
        </w:rPr>
        <w:t>При плане поступлений налоговых и неналоговых доходов в объеме 4 666,5 млн. рублей, исполнение составило 4 622,0 млн. рублей или 99,1 процентов к плановым показателям 2015 года. Плановые показатели по налоговым доходам не исполнены на 35,0 млн. рублей или на 0,8 процента, по неналоговым доходам не исполнено на 9,6 млн. рублей или на 2,1 процента.</w:t>
      </w:r>
    </w:p>
    <w:p w:rsidR="00CB3471" w:rsidRPr="00CB3471" w:rsidRDefault="00CB3471" w:rsidP="00CB3471">
      <w:pPr>
        <w:widowControl w:val="0"/>
        <w:ind w:firstLine="709"/>
        <w:jc w:val="both"/>
        <w:rPr>
          <w:sz w:val="28"/>
          <w:szCs w:val="28"/>
        </w:rPr>
      </w:pPr>
      <w:r w:rsidRPr="00CB3471">
        <w:rPr>
          <w:sz w:val="28"/>
          <w:szCs w:val="28"/>
        </w:rPr>
        <w:t>Согласно сведениям Инспекции Федеральной налоговой службы по г. </w:t>
      </w:r>
      <w:proofErr w:type="gramStart"/>
      <w:r w:rsidRPr="00CB3471">
        <w:rPr>
          <w:sz w:val="28"/>
          <w:szCs w:val="28"/>
        </w:rPr>
        <w:t>Петропавловск-Камчатскому</w:t>
      </w:r>
      <w:proofErr w:type="gramEnd"/>
      <w:r w:rsidRPr="00CB3471">
        <w:rPr>
          <w:sz w:val="28"/>
          <w:szCs w:val="28"/>
        </w:rPr>
        <w:t xml:space="preserve"> от 05.02.2016 № 07-31/01565 неисполнение плановых показателей по налоговым доходам обусловлено, в основном, неисполнением плана по налогу на доходы физических лиц (</w:t>
      </w:r>
      <w:r w:rsidR="00B20F62">
        <w:rPr>
          <w:sz w:val="28"/>
          <w:szCs w:val="28"/>
        </w:rPr>
        <w:t>1</w:t>
      </w:r>
      <w:r w:rsidRPr="00CB3471">
        <w:rPr>
          <w:sz w:val="28"/>
          <w:szCs w:val="28"/>
        </w:rPr>
        <w:t xml:space="preserve"> из основных </w:t>
      </w:r>
      <w:proofErr w:type="spellStart"/>
      <w:r w:rsidRPr="00CB3471">
        <w:rPr>
          <w:sz w:val="28"/>
          <w:szCs w:val="28"/>
        </w:rPr>
        <w:t>бюджетообразующих</w:t>
      </w:r>
      <w:proofErr w:type="spellEnd"/>
      <w:r w:rsidRPr="00CB3471">
        <w:rPr>
          <w:sz w:val="28"/>
          <w:szCs w:val="28"/>
        </w:rPr>
        <w:t xml:space="preserve"> налогов) на 41,0 млн. рублей или на 1,4 процента.</w:t>
      </w:r>
    </w:p>
    <w:p w:rsidR="00CB3471" w:rsidRPr="00CB3471" w:rsidRDefault="00CB3471" w:rsidP="00CB3471">
      <w:pPr>
        <w:widowControl w:val="0"/>
        <w:ind w:firstLine="709"/>
        <w:jc w:val="both"/>
        <w:rPr>
          <w:sz w:val="28"/>
          <w:szCs w:val="28"/>
        </w:rPr>
      </w:pPr>
      <w:r w:rsidRPr="00CB3471">
        <w:rPr>
          <w:sz w:val="28"/>
          <w:szCs w:val="28"/>
        </w:rPr>
        <w:t xml:space="preserve">Неисполнение плановых показателей поступлений по неналоговым доходам </w:t>
      </w:r>
      <w:r w:rsidRPr="00CB3471">
        <w:rPr>
          <w:sz w:val="28"/>
          <w:szCs w:val="28"/>
        </w:rPr>
        <w:lastRenderedPageBreak/>
        <w:t>составило:</w:t>
      </w:r>
    </w:p>
    <w:p w:rsidR="00CB3471" w:rsidRPr="00CB3471" w:rsidRDefault="00CB3471" w:rsidP="00CB3471">
      <w:pPr>
        <w:widowControl w:val="0"/>
        <w:ind w:firstLine="709"/>
        <w:jc w:val="both"/>
        <w:rPr>
          <w:sz w:val="28"/>
          <w:szCs w:val="28"/>
        </w:rPr>
      </w:pPr>
      <w:r w:rsidRPr="00CB3471">
        <w:rPr>
          <w:sz w:val="28"/>
          <w:szCs w:val="28"/>
        </w:rPr>
        <w:t>- по доходам от использования имущества, находящегося в муниципальной собственности – 19,6 млн. рублей;</w:t>
      </w:r>
    </w:p>
    <w:p w:rsidR="00CB3471" w:rsidRPr="00CB3471" w:rsidRDefault="00CB3471" w:rsidP="00CB3471">
      <w:pPr>
        <w:widowControl w:val="0"/>
        <w:ind w:firstLine="709"/>
        <w:jc w:val="both"/>
        <w:rPr>
          <w:sz w:val="28"/>
          <w:szCs w:val="28"/>
        </w:rPr>
      </w:pPr>
      <w:r w:rsidRPr="00CB3471">
        <w:rPr>
          <w:sz w:val="28"/>
          <w:szCs w:val="28"/>
        </w:rPr>
        <w:t>- по платежам при пользовании природными ресурсами на 0,5 млн. рублей;</w:t>
      </w:r>
    </w:p>
    <w:p w:rsidR="00CB3471" w:rsidRPr="00CB3471" w:rsidRDefault="00CB3471" w:rsidP="00CB3471">
      <w:pPr>
        <w:widowControl w:val="0"/>
        <w:ind w:firstLine="709"/>
        <w:jc w:val="both"/>
        <w:rPr>
          <w:sz w:val="28"/>
          <w:szCs w:val="28"/>
        </w:rPr>
      </w:pPr>
      <w:r w:rsidRPr="00CB3471">
        <w:rPr>
          <w:sz w:val="28"/>
          <w:szCs w:val="28"/>
        </w:rPr>
        <w:t>При этом перевыполнение по доходам от продажи материальных и нематериальных активов составило 1,4 млн. рублей, по штрафам, санкциям, возмещению ущерба в бюджет городского округа на 8,6 млн.  рублей.</w:t>
      </w:r>
    </w:p>
    <w:p w:rsidR="00CB3471" w:rsidRPr="00CB3471" w:rsidRDefault="00CB3471" w:rsidP="00CB3471">
      <w:pPr>
        <w:widowControl w:val="0"/>
        <w:ind w:firstLine="709"/>
        <w:jc w:val="both"/>
        <w:rPr>
          <w:sz w:val="28"/>
          <w:szCs w:val="28"/>
        </w:rPr>
      </w:pPr>
      <w:r w:rsidRPr="00CB3471">
        <w:rPr>
          <w:sz w:val="28"/>
          <w:szCs w:val="28"/>
        </w:rPr>
        <w:t>Фактический объем безвозмездных поступлений от других бюджетов бюджетной системы Российской Федерации составил 95,6 процентов от плановых бюджетных назначений. Исполнение плановых показателей поступлений составило:</w:t>
      </w:r>
    </w:p>
    <w:p w:rsidR="00CB3471" w:rsidRPr="00CB3471" w:rsidRDefault="00CB3471" w:rsidP="00CB3471">
      <w:pPr>
        <w:widowControl w:val="0"/>
        <w:ind w:firstLine="709"/>
        <w:jc w:val="both"/>
        <w:rPr>
          <w:sz w:val="28"/>
          <w:szCs w:val="28"/>
        </w:rPr>
      </w:pPr>
      <w:r w:rsidRPr="00CB3471">
        <w:rPr>
          <w:sz w:val="28"/>
          <w:szCs w:val="28"/>
        </w:rPr>
        <w:t>-по дотациям бюджетам муниципальных образований – 99,9 процентов;</w:t>
      </w:r>
    </w:p>
    <w:p w:rsidR="00CB3471" w:rsidRPr="00CB3471" w:rsidRDefault="00CB3471" w:rsidP="00CB3471">
      <w:pPr>
        <w:widowControl w:val="0"/>
        <w:ind w:firstLine="709"/>
        <w:jc w:val="both"/>
        <w:rPr>
          <w:sz w:val="28"/>
          <w:szCs w:val="28"/>
        </w:rPr>
      </w:pPr>
      <w:r w:rsidRPr="00CB3471">
        <w:rPr>
          <w:sz w:val="28"/>
          <w:szCs w:val="28"/>
        </w:rPr>
        <w:t>- по субсидиям бюджетам муниципальных образований – 90,0 процент</w:t>
      </w:r>
      <w:r w:rsidR="00C96221">
        <w:rPr>
          <w:sz w:val="28"/>
          <w:szCs w:val="28"/>
        </w:rPr>
        <w:t>ов</w:t>
      </w:r>
      <w:r w:rsidRPr="00CB3471">
        <w:rPr>
          <w:sz w:val="28"/>
          <w:szCs w:val="28"/>
        </w:rPr>
        <w:t>;</w:t>
      </w:r>
    </w:p>
    <w:p w:rsidR="00CB3471" w:rsidRPr="00CB3471" w:rsidRDefault="00CB3471" w:rsidP="00CB3471">
      <w:pPr>
        <w:widowControl w:val="0"/>
        <w:ind w:firstLine="709"/>
        <w:jc w:val="both"/>
        <w:rPr>
          <w:sz w:val="28"/>
          <w:szCs w:val="28"/>
        </w:rPr>
      </w:pPr>
      <w:r w:rsidRPr="00CB3471">
        <w:rPr>
          <w:sz w:val="28"/>
          <w:szCs w:val="28"/>
        </w:rPr>
        <w:t>- по субвенциям бюджетам городских округов - 99,1 процент</w:t>
      </w:r>
      <w:r w:rsidR="00C96221">
        <w:rPr>
          <w:sz w:val="28"/>
          <w:szCs w:val="28"/>
        </w:rPr>
        <w:t>ов</w:t>
      </w:r>
      <w:r w:rsidRPr="00CB3471">
        <w:rPr>
          <w:sz w:val="28"/>
          <w:szCs w:val="28"/>
        </w:rPr>
        <w:t>;</w:t>
      </w:r>
    </w:p>
    <w:p w:rsidR="00CB3471" w:rsidRPr="00CB3471" w:rsidRDefault="00CB3471" w:rsidP="00CB3471">
      <w:pPr>
        <w:widowControl w:val="0"/>
        <w:ind w:firstLine="709"/>
        <w:jc w:val="both"/>
        <w:rPr>
          <w:sz w:val="28"/>
          <w:szCs w:val="28"/>
        </w:rPr>
      </w:pPr>
      <w:r w:rsidRPr="00CB3471">
        <w:rPr>
          <w:sz w:val="28"/>
          <w:szCs w:val="28"/>
        </w:rPr>
        <w:t>- по иным межбюджетных трансфертам - 99,4 процентов.</w:t>
      </w:r>
    </w:p>
    <w:p w:rsidR="00CB3471" w:rsidRPr="00CB3471" w:rsidRDefault="00CB3471" w:rsidP="00CB3471">
      <w:pPr>
        <w:widowControl w:val="0"/>
        <w:ind w:firstLine="709"/>
        <w:jc w:val="both"/>
        <w:rPr>
          <w:sz w:val="28"/>
          <w:szCs w:val="28"/>
        </w:rPr>
      </w:pPr>
      <w:r w:rsidRPr="00CB3471">
        <w:rPr>
          <w:sz w:val="28"/>
          <w:szCs w:val="28"/>
        </w:rPr>
        <w:t>Доходы бюджета городского округа в динамике 2011-2015 годов отражены в таблице 5 и на рисунке 2.1.3.</w:t>
      </w:r>
    </w:p>
    <w:p w:rsidR="00CB3471" w:rsidRPr="00CB3471" w:rsidRDefault="00CB3471" w:rsidP="00CB3471">
      <w:pPr>
        <w:widowControl w:val="0"/>
        <w:ind w:firstLine="709"/>
        <w:jc w:val="right"/>
        <w:rPr>
          <w:sz w:val="28"/>
          <w:szCs w:val="28"/>
        </w:rPr>
      </w:pPr>
      <w:r w:rsidRPr="00CB3471">
        <w:rPr>
          <w:sz w:val="28"/>
          <w:szCs w:val="28"/>
        </w:rPr>
        <w:t>Таблица 5.</w:t>
      </w:r>
    </w:p>
    <w:p w:rsidR="00CB3471" w:rsidRPr="00CB3471" w:rsidRDefault="00CB3471" w:rsidP="00CB3471">
      <w:pPr>
        <w:widowControl w:val="0"/>
        <w:spacing w:before="120" w:after="120"/>
        <w:ind w:firstLine="709"/>
        <w:jc w:val="center"/>
        <w:rPr>
          <w:b/>
          <w:color w:val="000000"/>
          <w:sz w:val="28"/>
          <w:szCs w:val="28"/>
        </w:rPr>
      </w:pPr>
      <w:r w:rsidRPr="00CB3471">
        <w:rPr>
          <w:b/>
          <w:color w:val="000000"/>
          <w:sz w:val="28"/>
          <w:szCs w:val="28"/>
        </w:rPr>
        <w:t>Доходы бюджета городского округа в динамике 2011-2015 годов</w:t>
      </w:r>
    </w:p>
    <w:tbl>
      <w:tblPr>
        <w:tblW w:w="10211" w:type="dxa"/>
        <w:tblInd w:w="103" w:type="dxa"/>
        <w:tblLook w:val="04A0" w:firstRow="1" w:lastRow="0" w:firstColumn="1" w:lastColumn="0" w:noHBand="0" w:noVBand="1"/>
      </w:tblPr>
      <w:tblGrid>
        <w:gridCol w:w="4541"/>
        <w:gridCol w:w="1134"/>
        <w:gridCol w:w="1134"/>
        <w:gridCol w:w="1212"/>
        <w:gridCol w:w="1056"/>
        <w:gridCol w:w="1134"/>
      </w:tblGrid>
      <w:tr w:rsidR="00CB3471" w:rsidRPr="00CB3471" w:rsidTr="00CB3471">
        <w:trPr>
          <w:trHeight w:val="417"/>
          <w:tblHeader/>
        </w:trPr>
        <w:tc>
          <w:tcPr>
            <w:tcW w:w="4541" w:type="dxa"/>
            <w:tcBorders>
              <w:top w:val="single" w:sz="4" w:space="0" w:color="auto"/>
              <w:left w:val="single" w:sz="4" w:space="0" w:color="auto"/>
              <w:bottom w:val="single" w:sz="4" w:space="0" w:color="auto"/>
              <w:right w:val="single" w:sz="4" w:space="0" w:color="auto"/>
            </w:tcBorders>
            <w:shd w:val="clear" w:color="auto" w:fill="auto"/>
            <w:vAlign w:val="center"/>
          </w:tcPr>
          <w:p w:rsidR="00CB3471" w:rsidRPr="00CB3471" w:rsidRDefault="00CB3471" w:rsidP="00CB3471">
            <w:pPr>
              <w:widowControl w:val="0"/>
              <w:jc w:val="center"/>
              <w:rPr>
                <w:b/>
                <w:bCs/>
                <w:sz w:val="20"/>
                <w:szCs w:val="20"/>
              </w:rPr>
            </w:pPr>
            <w:r w:rsidRPr="00CB3471">
              <w:rPr>
                <w:b/>
                <w:bCs/>
                <w:sz w:val="20"/>
                <w:szCs w:val="20"/>
              </w:rPr>
              <w:t> </w:t>
            </w:r>
          </w:p>
        </w:tc>
        <w:tc>
          <w:tcPr>
            <w:tcW w:w="1134" w:type="dxa"/>
            <w:tcBorders>
              <w:top w:val="single" w:sz="4" w:space="0" w:color="auto"/>
              <w:left w:val="single" w:sz="4" w:space="0" w:color="auto"/>
              <w:bottom w:val="single" w:sz="4" w:space="0" w:color="auto"/>
              <w:right w:val="single" w:sz="4" w:space="0" w:color="auto"/>
            </w:tcBorders>
            <w:vAlign w:val="center"/>
          </w:tcPr>
          <w:p w:rsidR="00CB3471" w:rsidRPr="00CB3471" w:rsidRDefault="00CB3471" w:rsidP="00CB3471">
            <w:pPr>
              <w:widowControl w:val="0"/>
              <w:jc w:val="center"/>
              <w:rPr>
                <w:b/>
                <w:bCs/>
                <w:color w:val="000000"/>
                <w:sz w:val="22"/>
                <w:szCs w:val="22"/>
              </w:rPr>
            </w:pPr>
            <w:r w:rsidRPr="00CB3471">
              <w:rPr>
                <w:b/>
                <w:bCs/>
                <w:color w:val="000000"/>
                <w:sz w:val="22"/>
                <w:szCs w:val="22"/>
              </w:rPr>
              <w:t xml:space="preserve">2011 </w:t>
            </w:r>
          </w:p>
        </w:tc>
        <w:tc>
          <w:tcPr>
            <w:tcW w:w="1134" w:type="dxa"/>
            <w:tcBorders>
              <w:top w:val="single" w:sz="4" w:space="0" w:color="auto"/>
              <w:left w:val="single" w:sz="4" w:space="0" w:color="auto"/>
              <w:bottom w:val="single" w:sz="4" w:space="0" w:color="auto"/>
              <w:right w:val="single" w:sz="4" w:space="0" w:color="auto"/>
            </w:tcBorders>
            <w:vAlign w:val="center"/>
          </w:tcPr>
          <w:p w:rsidR="00CB3471" w:rsidRPr="00CB3471" w:rsidRDefault="00CB3471" w:rsidP="00CB3471">
            <w:pPr>
              <w:widowControl w:val="0"/>
              <w:jc w:val="center"/>
              <w:rPr>
                <w:b/>
                <w:bCs/>
                <w:color w:val="000000"/>
                <w:sz w:val="22"/>
                <w:szCs w:val="22"/>
              </w:rPr>
            </w:pPr>
            <w:r w:rsidRPr="00CB3471">
              <w:rPr>
                <w:b/>
                <w:bCs/>
                <w:color w:val="000000"/>
                <w:sz w:val="22"/>
                <w:szCs w:val="22"/>
              </w:rPr>
              <w:t xml:space="preserve">2012 </w:t>
            </w:r>
          </w:p>
        </w:tc>
        <w:tc>
          <w:tcPr>
            <w:tcW w:w="1212" w:type="dxa"/>
            <w:tcBorders>
              <w:top w:val="single" w:sz="4" w:space="0" w:color="auto"/>
              <w:left w:val="single" w:sz="4" w:space="0" w:color="auto"/>
              <w:bottom w:val="single" w:sz="4" w:space="0" w:color="auto"/>
              <w:right w:val="single" w:sz="4" w:space="0" w:color="auto"/>
            </w:tcBorders>
            <w:vAlign w:val="center"/>
          </w:tcPr>
          <w:p w:rsidR="00CB3471" w:rsidRPr="00CB3471" w:rsidRDefault="00CB3471" w:rsidP="00CB3471">
            <w:pPr>
              <w:widowControl w:val="0"/>
              <w:jc w:val="center"/>
              <w:rPr>
                <w:b/>
                <w:bCs/>
                <w:color w:val="000000"/>
                <w:sz w:val="22"/>
                <w:szCs w:val="22"/>
              </w:rPr>
            </w:pPr>
            <w:r w:rsidRPr="00CB3471">
              <w:rPr>
                <w:b/>
                <w:bCs/>
                <w:color w:val="000000"/>
                <w:sz w:val="22"/>
                <w:szCs w:val="22"/>
              </w:rPr>
              <w:t>2013</w:t>
            </w:r>
          </w:p>
        </w:tc>
        <w:tc>
          <w:tcPr>
            <w:tcW w:w="1056" w:type="dxa"/>
            <w:tcBorders>
              <w:top w:val="single" w:sz="4" w:space="0" w:color="auto"/>
              <w:left w:val="single" w:sz="4" w:space="0" w:color="auto"/>
              <w:bottom w:val="nil"/>
              <w:right w:val="single" w:sz="4" w:space="0" w:color="auto"/>
            </w:tcBorders>
            <w:shd w:val="clear" w:color="auto" w:fill="auto"/>
            <w:vAlign w:val="center"/>
          </w:tcPr>
          <w:p w:rsidR="00CB3471" w:rsidRPr="00CB3471" w:rsidRDefault="00CB3471" w:rsidP="00CB3471">
            <w:pPr>
              <w:widowControl w:val="0"/>
              <w:jc w:val="center"/>
              <w:rPr>
                <w:b/>
                <w:bCs/>
                <w:color w:val="000000"/>
                <w:sz w:val="22"/>
                <w:szCs w:val="22"/>
              </w:rPr>
            </w:pPr>
            <w:r w:rsidRPr="00CB3471">
              <w:rPr>
                <w:b/>
                <w:bCs/>
                <w:color w:val="000000"/>
                <w:sz w:val="22"/>
                <w:szCs w:val="22"/>
              </w:rPr>
              <w:t>2014</w:t>
            </w:r>
          </w:p>
        </w:tc>
        <w:tc>
          <w:tcPr>
            <w:tcW w:w="1134" w:type="dxa"/>
            <w:tcBorders>
              <w:top w:val="single" w:sz="4" w:space="0" w:color="auto"/>
              <w:left w:val="single" w:sz="4" w:space="0" w:color="auto"/>
              <w:bottom w:val="nil"/>
              <w:right w:val="single" w:sz="4" w:space="0" w:color="auto"/>
            </w:tcBorders>
            <w:vAlign w:val="center"/>
          </w:tcPr>
          <w:p w:rsidR="00CB3471" w:rsidRPr="00CB3471" w:rsidRDefault="00CB3471" w:rsidP="00CB3471">
            <w:pPr>
              <w:widowControl w:val="0"/>
              <w:jc w:val="center"/>
              <w:rPr>
                <w:b/>
                <w:bCs/>
                <w:color w:val="000000"/>
                <w:sz w:val="22"/>
                <w:szCs w:val="22"/>
                <w:highlight w:val="yellow"/>
              </w:rPr>
            </w:pPr>
            <w:r w:rsidRPr="00CB3471">
              <w:rPr>
                <w:b/>
                <w:bCs/>
                <w:color w:val="000000"/>
                <w:sz w:val="22"/>
                <w:szCs w:val="22"/>
              </w:rPr>
              <w:t>2015</w:t>
            </w:r>
          </w:p>
        </w:tc>
      </w:tr>
      <w:tr w:rsidR="00CB3471" w:rsidRPr="00CB3471" w:rsidTr="00CB3471">
        <w:trPr>
          <w:trHeight w:val="255"/>
        </w:trPr>
        <w:tc>
          <w:tcPr>
            <w:tcW w:w="4541"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pPr>
            <w:r w:rsidRPr="00CB3471">
              <w:t>1. Налоговые и неналоговые доходы</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3 983,3</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4282,3</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4 807,1</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pPr>
            <w:r w:rsidRPr="00CB3471">
              <w:t>4 312,2</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4 622,0</w:t>
            </w:r>
          </w:p>
        </w:tc>
      </w:tr>
      <w:tr w:rsidR="00CB3471" w:rsidRPr="00CB3471" w:rsidTr="00CB3471">
        <w:trPr>
          <w:trHeight w:val="340"/>
        </w:trPr>
        <w:tc>
          <w:tcPr>
            <w:tcW w:w="4541"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jc w:val="right"/>
              <w:rPr>
                <w:color w:val="000000"/>
                <w:sz w:val="20"/>
                <w:szCs w:val="20"/>
              </w:rPr>
            </w:pPr>
            <w:r w:rsidRPr="00CB3471">
              <w:rPr>
                <w:color w:val="000000"/>
                <w:sz w:val="20"/>
                <w:szCs w:val="20"/>
              </w:rPr>
              <w:t xml:space="preserve">рост (снижение) к предыдущему году в млн. рублей </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408,5</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299,0</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524,8</w:t>
            </w:r>
          </w:p>
        </w:tc>
        <w:tc>
          <w:tcPr>
            <w:tcW w:w="1056" w:type="dxa"/>
            <w:tcBorders>
              <w:top w:val="nil"/>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-494,9</w:t>
            </w:r>
          </w:p>
        </w:tc>
        <w:tc>
          <w:tcPr>
            <w:tcW w:w="1134" w:type="dxa"/>
            <w:tcBorders>
              <w:top w:val="nil"/>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309,8</w:t>
            </w:r>
          </w:p>
        </w:tc>
      </w:tr>
      <w:tr w:rsidR="00CB3471" w:rsidRPr="00CB3471" w:rsidTr="00CB3471">
        <w:trPr>
          <w:trHeight w:val="340"/>
        </w:trPr>
        <w:tc>
          <w:tcPr>
            <w:tcW w:w="4541"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E03E0D">
            <w:pPr>
              <w:widowControl w:val="0"/>
              <w:jc w:val="right"/>
              <w:rPr>
                <w:color w:val="000000"/>
                <w:sz w:val="20"/>
                <w:szCs w:val="20"/>
              </w:rPr>
            </w:pPr>
            <w:r w:rsidRPr="00CB3471">
              <w:rPr>
                <w:color w:val="000000"/>
                <w:sz w:val="20"/>
                <w:szCs w:val="20"/>
              </w:rPr>
              <w:t xml:space="preserve">рост (снижение) к предыдущему году в </w:t>
            </w:r>
            <w:r w:rsidR="00E03E0D">
              <w:rPr>
                <w:color w:val="000000"/>
                <w:sz w:val="20"/>
                <w:szCs w:val="20"/>
              </w:rPr>
              <w:t>процентах</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11,4</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7,5</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12,3</w:t>
            </w:r>
          </w:p>
        </w:tc>
        <w:tc>
          <w:tcPr>
            <w:tcW w:w="1056" w:type="dxa"/>
            <w:tcBorders>
              <w:top w:val="nil"/>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-10,3</w:t>
            </w:r>
          </w:p>
        </w:tc>
        <w:tc>
          <w:tcPr>
            <w:tcW w:w="1134" w:type="dxa"/>
            <w:tcBorders>
              <w:top w:val="nil"/>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7,2</w:t>
            </w:r>
          </w:p>
        </w:tc>
      </w:tr>
      <w:tr w:rsidR="00CB3471" w:rsidRPr="00CB3471" w:rsidTr="00CB3471">
        <w:trPr>
          <w:trHeight w:val="340"/>
        </w:trPr>
        <w:tc>
          <w:tcPr>
            <w:tcW w:w="4541"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pPr>
            <w:r w:rsidRPr="00CB3471">
              <w:t>2. Безвозмездные поступления</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5 870,7</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6421,9</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5 861,9</w:t>
            </w:r>
          </w:p>
        </w:tc>
        <w:tc>
          <w:tcPr>
            <w:tcW w:w="1056" w:type="dxa"/>
            <w:tcBorders>
              <w:top w:val="nil"/>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pPr>
            <w:r w:rsidRPr="00CB3471">
              <w:t>7 401,8</w:t>
            </w:r>
          </w:p>
        </w:tc>
        <w:tc>
          <w:tcPr>
            <w:tcW w:w="1134" w:type="dxa"/>
            <w:tcBorders>
              <w:top w:val="nil"/>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6 841,1</w:t>
            </w:r>
          </w:p>
        </w:tc>
      </w:tr>
      <w:tr w:rsidR="00CB3471" w:rsidRPr="00CB3471" w:rsidTr="00CB3471">
        <w:trPr>
          <w:trHeight w:val="340"/>
        </w:trPr>
        <w:tc>
          <w:tcPr>
            <w:tcW w:w="4541"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jc w:val="right"/>
              <w:rPr>
                <w:color w:val="000000"/>
                <w:sz w:val="20"/>
                <w:szCs w:val="20"/>
              </w:rPr>
            </w:pPr>
            <w:r w:rsidRPr="00CB3471">
              <w:rPr>
                <w:color w:val="000000"/>
                <w:sz w:val="20"/>
                <w:szCs w:val="20"/>
              </w:rPr>
              <w:t>ро</w:t>
            </w:r>
            <w:proofErr w:type="gramStart"/>
            <w:r w:rsidRPr="00CB3471">
              <w:rPr>
                <w:color w:val="000000"/>
                <w:sz w:val="20"/>
                <w:szCs w:val="20"/>
              </w:rPr>
              <w:t>ст к пр</w:t>
            </w:r>
            <w:proofErr w:type="gramEnd"/>
            <w:r w:rsidRPr="00CB3471">
              <w:rPr>
                <w:color w:val="000000"/>
                <w:sz w:val="20"/>
                <w:szCs w:val="20"/>
              </w:rPr>
              <w:t xml:space="preserve">едыдущему году в млн. рублей </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2 113,7</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551,2</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-560,0</w:t>
            </w:r>
          </w:p>
        </w:tc>
        <w:tc>
          <w:tcPr>
            <w:tcW w:w="1056" w:type="dxa"/>
            <w:tcBorders>
              <w:top w:val="nil"/>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1 539,90</w:t>
            </w:r>
          </w:p>
        </w:tc>
        <w:tc>
          <w:tcPr>
            <w:tcW w:w="1134" w:type="dxa"/>
            <w:tcBorders>
              <w:top w:val="nil"/>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-560,7</w:t>
            </w:r>
          </w:p>
        </w:tc>
      </w:tr>
      <w:tr w:rsidR="00CB3471" w:rsidRPr="00CB3471" w:rsidTr="00CB3471">
        <w:trPr>
          <w:trHeight w:val="340"/>
        </w:trPr>
        <w:tc>
          <w:tcPr>
            <w:tcW w:w="4541"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E03E0D">
            <w:pPr>
              <w:widowControl w:val="0"/>
              <w:jc w:val="right"/>
              <w:rPr>
                <w:color w:val="000000"/>
                <w:sz w:val="20"/>
                <w:szCs w:val="20"/>
              </w:rPr>
            </w:pPr>
            <w:r w:rsidRPr="00CB3471">
              <w:rPr>
                <w:color w:val="000000"/>
                <w:sz w:val="20"/>
                <w:szCs w:val="20"/>
              </w:rPr>
              <w:t>ро</w:t>
            </w:r>
            <w:proofErr w:type="gramStart"/>
            <w:r w:rsidRPr="00CB3471">
              <w:rPr>
                <w:color w:val="000000"/>
                <w:sz w:val="20"/>
                <w:szCs w:val="20"/>
              </w:rPr>
              <w:t>ст к пр</w:t>
            </w:r>
            <w:proofErr w:type="gramEnd"/>
            <w:r w:rsidRPr="00CB3471">
              <w:rPr>
                <w:color w:val="000000"/>
                <w:sz w:val="20"/>
                <w:szCs w:val="20"/>
              </w:rPr>
              <w:t xml:space="preserve">едыдущему году в </w:t>
            </w:r>
            <w:r w:rsidR="00E03E0D">
              <w:rPr>
                <w:color w:val="000000"/>
                <w:sz w:val="20"/>
                <w:szCs w:val="20"/>
              </w:rPr>
              <w:t>процентах</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56,3</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9,4</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-8,7</w:t>
            </w:r>
          </w:p>
        </w:tc>
        <w:tc>
          <w:tcPr>
            <w:tcW w:w="1056" w:type="dxa"/>
            <w:tcBorders>
              <w:top w:val="nil"/>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26,3</w:t>
            </w:r>
          </w:p>
        </w:tc>
        <w:tc>
          <w:tcPr>
            <w:tcW w:w="1134" w:type="dxa"/>
            <w:tcBorders>
              <w:top w:val="nil"/>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-7,6</w:t>
            </w:r>
          </w:p>
        </w:tc>
      </w:tr>
      <w:tr w:rsidR="00CB3471" w:rsidRPr="00CB3471" w:rsidTr="00CB3471">
        <w:trPr>
          <w:trHeight w:val="340"/>
        </w:trPr>
        <w:tc>
          <w:tcPr>
            <w:tcW w:w="4541" w:type="dxa"/>
            <w:tcBorders>
              <w:top w:val="nil"/>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pPr>
            <w:r w:rsidRPr="00CB3471">
              <w:t>3. Доходы от приносящей доход деятельности</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274,8</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-26,2</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0,0</w:t>
            </w:r>
          </w:p>
        </w:tc>
        <w:tc>
          <w:tcPr>
            <w:tcW w:w="1056" w:type="dxa"/>
            <w:tcBorders>
              <w:top w:val="nil"/>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pPr>
            <w:r w:rsidRPr="00CB3471">
              <w:t>0,0</w:t>
            </w:r>
          </w:p>
        </w:tc>
        <w:tc>
          <w:tcPr>
            <w:tcW w:w="1134" w:type="dxa"/>
            <w:tcBorders>
              <w:top w:val="nil"/>
              <w:left w:val="single" w:sz="4" w:space="0" w:color="auto"/>
              <w:bottom w:val="single" w:sz="4" w:space="0" w:color="auto"/>
              <w:right w:val="single" w:sz="4" w:space="0" w:color="auto"/>
            </w:tcBorders>
            <w:vAlign w:val="bottom"/>
          </w:tcPr>
          <w:p w:rsidR="00CB3471" w:rsidRPr="00CB3471" w:rsidRDefault="00CB3471" w:rsidP="00E06D55">
            <w:pPr>
              <w:widowControl w:val="0"/>
              <w:jc w:val="center"/>
            </w:pPr>
            <w:r w:rsidRPr="00CB3471">
              <w:t>0,0</w:t>
            </w:r>
          </w:p>
        </w:tc>
      </w:tr>
      <w:tr w:rsidR="00CB3471" w:rsidRPr="00CB3471" w:rsidTr="00CB3471">
        <w:trPr>
          <w:trHeight w:val="340"/>
        </w:trPr>
        <w:tc>
          <w:tcPr>
            <w:tcW w:w="4541" w:type="dxa"/>
            <w:tcBorders>
              <w:top w:val="single" w:sz="4" w:space="0" w:color="auto"/>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jc w:val="right"/>
              <w:rPr>
                <w:color w:val="000000"/>
                <w:sz w:val="20"/>
                <w:szCs w:val="20"/>
              </w:rPr>
            </w:pPr>
            <w:r w:rsidRPr="00CB3471">
              <w:rPr>
                <w:color w:val="000000"/>
                <w:sz w:val="20"/>
                <w:szCs w:val="20"/>
              </w:rPr>
              <w:t>ро</w:t>
            </w:r>
            <w:proofErr w:type="gramStart"/>
            <w:r w:rsidRPr="00CB3471">
              <w:rPr>
                <w:color w:val="000000"/>
                <w:sz w:val="20"/>
                <w:szCs w:val="20"/>
              </w:rPr>
              <w:t>ст к пр</w:t>
            </w:r>
            <w:proofErr w:type="gramEnd"/>
            <w:r w:rsidRPr="00CB3471">
              <w:rPr>
                <w:color w:val="000000"/>
                <w:sz w:val="20"/>
                <w:szCs w:val="20"/>
              </w:rPr>
              <w:t xml:space="preserve">едыдущему году в млн. рублей </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-5,7</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0,0</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0,0</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0,0</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0,0</w:t>
            </w:r>
          </w:p>
        </w:tc>
      </w:tr>
      <w:tr w:rsidR="00CB3471" w:rsidRPr="00CB3471" w:rsidTr="00CB3471">
        <w:trPr>
          <w:trHeight w:val="340"/>
        </w:trPr>
        <w:tc>
          <w:tcPr>
            <w:tcW w:w="4541" w:type="dxa"/>
            <w:tcBorders>
              <w:top w:val="single" w:sz="4" w:space="0" w:color="auto"/>
              <w:left w:val="single" w:sz="4" w:space="0" w:color="auto"/>
              <w:bottom w:val="single" w:sz="4" w:space="0" w:color="auto"/>
              <w:right w:val="single" w:sz="4" w:space="0" w:color="auto"/>
            </w:tcBorders>
            <w:shd w:val="clear" w:color="auto" w:fill="auto"/>
            <w:vAlign w:val="bottom"/>
          </w:tcPr>
          <w:p w:rsidR="00CB3471" w:rsidRPr="00CB3471" w:rsidRDefault="00CB3471" w:rsidP="00E03E0D">
            <w:pPr>
              <w:widowControl w:val="0"/>
              <w:jc w:val="right"/>
              <w:rPr>
                <w:color w:val="000000"/>
                <w:sz w:val="20"/>
                <w:szCs w:val="20"/>
              </w:rPr>
            </w:pPr>
            <w:r w:rsidRPr="00CB3471">
              <w:rPr>
                <w:color w:val="000000"/>
                <w:sz w:val="20"/>
                <w:szCs w:val="20"/>
              </w:rPr>
              <w:t>ро</w:t>
            </w:r>
            <w:proofErr w:type="gramStart"/>
            <w:r w:rsidRPr="00CB3471">
              <w:rPr>
                <w:color w:val="000000"/>
                <w:sz w:val="20"/>
                <w:szCs w:val="20"/>
              </w:rPr>
              <w:t>ст к пр</w:t>
            </w:r>
            <w:proofErr w:type="gramEnd"/>
            <w:r w:rsidRPr="00CB3471">
              <w:rPr>
                <w:color w:val="000000"/>
                <w:sz w:val="20"/>
                <w:szCs w:val="20"/>
              </w:rPr>
              <w:t xml:space="preserve">едыдущему году в </w:t>
            </w:r>
            <w:r w:rsidR="00E03E0D">
              <w:rPr>
                <w:color w:val="000000"/>
                <w:sz w:val="20"/>
                <w:szCs w:val="20"/>
              </w:rPr>
              <w:t>процентах</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-2,0</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0,0</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0,0</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0,0</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0,0</w:t>
            </w:r>
          </w:p>
        </w:tc>
      </w:tr>
      <w:tr w:rsidR="00CB3471" w:rsidRPr="00CB3471" w:rsidTr="00CB3471">
        <w:trPr>
          <w:trHeight w:val="340"/>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CB3471">
            <w:pPr>
              <w:widowControl w:val="0"/>
              <w:rPr>
                <w:b/>
                <w:bCs/>
              </w:rPr>
            </w:pPr>
            <w:r w:rsidRPr="00CB3471">
              <w:rPr>
                <w:b/>
                <w:bCs/>
              </w:rPr>
              <w:t>ВСЕГО доходов, млн. рублей</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b/>
                <w:bCs/>
              </w:rPr>
            </w:pPr>
            <w:r w:rsidRPr="00CB3471">
              <w:rPr>
                <w:b/>
                <w:bCs/>
              </w:rPr>
              <w:t>10 128,8</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b/>
                <w:bCs/>
              </w:rPr>
            </w:pPr>
            <w:r w:rsidRPr="00CB3471">
              <w:rPr>
                <w:b/>
                <w:bCs/>
              </w:rPr>
              <w:t>10 678,0</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b/>
                <w:bCs/>
              </w:rPr>
            </w:pPr>
            <w:r w:rsidRPr="00CB3471">
              <w:rPr>
                <w:b/>
                <w:bCs/>
              </w:rPr>
              <w:t>10 669,0</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b/>
                <w:bCs/>
              </w:rPr>
            </w:pPr>
            <w:r w:rsidRPr="00CB3471">
              <w:rPr>
                <w:b/>
                <w:bCs/>
              </w:rPr>
              <w:t>11 713,9</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b/>
                <w:bCs/>
              </w:rPr>
            </w:pPr>
            <w:r w:rsidRPr="00CB3471">
              <w:rPr>
                <w:b/>
                <w:bCs/>
              </w:rPr>
              <w:t>11 463,1</w:t>
            </w:r>
          </w:p>
        </w:tc>
      </w:tr>
      <w:tr w:rsidR="00CB3471" w:rsidRPr="00CB3471" w:rsidTr="00CB3471">
        <w:trPr>
          <w:trHeight w:val="340"/>
        </w:trPr>
        <w:tc>
          <w:tcPr>
            <w:tcW w:w="4541" w:type="dxa"/>
            <w:tcBorders>
              <w:top w:val="single" w:sz="4" w:space="0" w:color="auto"/>
              <w:left w:val="single" w:sz="4" w:space="0" w:color="auto"/>
              <w:bottom w:val="single" w:sz="4" w:space="0" w:color="auto"/>
              <w:right w:val="single" w:sz="4" w:space="0" w:color="auto"/>
            </w:tcBorders>
            <w:shd w:val="clear" w:color="auto" w:fill="auto"/>
            <w:vAlign w:val="bottom"/>
          </w:tcPr>
          <w:p w:rsidR="00CB3471" w:rsidRPr="00CB3471" w:rsidRDefault="00CB3471" w:rsidP="00CB3471">
            <w:pPr>
              <w:widowControl w:val="0"/>
              <w:jc w:val="right"/>
              <w:rPr>
                <w:color w:val="000000"/>
                <w:sz w:val="20"/>
                <w:szCs w:val="20"/>
              </w:rPr>
            </w:pPr>
            <w:r w:rsidRPr="00CB3471">
              <w:rPr>
                <w:color w:val="000000"/>
                <w:sz w:val="20"/>
                <w:szCs w:val="20"/>
              </w:rPr>
              <w:t>ро</w:t>
            </w:r>
            <w:proofErr w:type="gramStart"/>
            <w:r w:rsidRPr="00CB3471">
              <w:rPr>
                <w:color w:val="000000"/>
                <w:sz w:val="20"/>
                <w:szCs w:val="20"/>
              </w:rPr>
              <w:t>ст к пр</w:t>
            </w:r>
            <w:proofErr w:type="gramEnd"/>
            <w:r w:rsidRPr="00CB3471">
              <w:rPr>
                <w:color w:val="000000"/>
                <w:sz w:val="20"/>
                <w:szCs w:val="20"/>
              </w:rPr>
              <w:t xml:space="preserve">едыдущему году в млн. рублей </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2 516,6</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549,2</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-9,0</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1 044,9</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-250,8</w:t>
            </w:r>
          </w:p>
        </w:tc>
      </w:tr>
      <w:tr w:rsidR="00CB3471" w:rsidRPr="00CB3471" w:rsidTr="00CB3471">
        <w:trPr>
          <w:trHeight w:val="340"/>
        </w:trPr>
        <w:tc>
          <w:tcPr>
            <w:tcW w:w="4541" w:type="dxa"/>
            <w:tcBorders>
              <w:top w:val="single" w:sz="4" w:space="0" w:color="auto"/>
              <w:left w:val="single" w:sz="4" w:space="0" w:color="auto"/>
              <w:bottom w:val="single" w:sz="4" w:space="0" w:color="auto"/>
              <w:right w:val="single" w:sz="4" w:space="0" w:color="auto"/>
            </w:tcBorders>
            <w:shd w:val="clear" w:color="auto" w:fill="auto"/>
            <w:vAlign w:val="bottom"/>
          </w:tcPr>
          <w:p w:rsidR="00CB3471" w:rsidRPr="00CB3471" w:rsidRDefault="00CB3471" w:rsidP="00E03E0D">
            <w:pPr>
              <w:widowControl w:val="0"/>
              <w:jc w:val="right"/>
              <w:rPr>
                <w:color w:val="000000"/>
                <w:sz w:val="20"/>
                <w:szCs w:val="20"/>
              </w:rPr>
            </w:pPr>
            <w:r w:rsidRPr="00CB3471">
              <w:rPr>
                <w:color w:val="000000"/>
                <w:sz w:val="20"/>
                <w:szCs w:val="20"/>
              </w:rPr>
              <w:t>ро</w:t>
            </w:r>
            <w:proofErr w:type="gramStart"/>
            <w:r w:rsidRPr="00CB3471">
              <w:rPr>
                <w:color w:val="000000"/>
                <w:sz w:val="20"/>
                <w:szCs w:val="20"/>
              </w:rPr>
              <w:t>ст к пр</w:t>
            </w:r>
            <w:proofErr w:type="gramEnd"/>
            <w:r w:rsidRPr="00CB3471">
              <w:rPr>
                <w:color w:val="000000"/>
                <w:sz w:val="20"/>
                <w:szCs w:val="20"/>
              </w:rPr>
              <w:t xml:space="preserve">едыдущему году в </w:t>
            </w:r>
            <w:r w:rsidR="00E03E0D">
              <w:rPr>
                <w:color w:val="000000"/>
                <w:sz w:val="20"/>
                <w:szCs w:val="20"/>
              </w:rPr>
              <w:t>процентах</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33,1</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5,4</w:t>
            </w:r>
          </w:p>
        </w:tc>
        <w:tc>
          <w:tcPr>
            <w:tcW w:w="1212"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-01</w:t>
            </w: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471" w:rsidRPr="00CB3471" w:rsidRDefault="00CB3471" w:rsidP="00E06D55">
            <w:pPr>
              <w:widowControl w:val="0"/>
              <w:jc w:val="center"/>
              <w:rPr>
                <w:sz w:val="20"/>
                <w:szCs w:val="20"/>
              </w:rPr>
            </w:pPr>
            <w:r w:rsidRPr="00CB3471">
              <w:rPr>
                <w:sz w:val="20"/>
                <w:szCs w:val="20"/>
              </w:rPr>
              <w:t>9,8</w:t>
            </w:r>
          </w:p>
        </w:tc>
        <w:tc>
          <w:tcPr>
            <w:tcW w:w="1134" w:type="dxa"/>
            <w:tcBorders>
              <w:top w:val="single" w:sz="4" w:space="0" w:color="auto"/>
              <w:left w:val="single" w:sz="4" w:space="0" w:color="auto"/>
              <w:bottom w:val="single" w:sz="4" w:space="0" w:color="auto"/>
              <w:right w:val="single" w:sz="4" w:space="0" w:color="auto"/>
            </w:tcBorders>
            <w:vAlign w:val="bottom"/>
          </w:tcPr>
          <w:p w:rsidR="00CB3471" w:rsidRPr="00CB3471" w:rsidRDefault="00CB3471" w:rsidP="00E06D55">
            <w:pPr>
              <w:widowControl w:val="0"/>
              <w:jc w:val="center"/>
              <w:rPr>
                <w:sz w:val="20"/>
                <w:szCs w:val="20"/>
              </w:rPr>
            </w:pPr>
            <w:r w:rsidRPr="00CB3471">
              <w:rPr>
                <w:sz w:val="20"/>
                <w:szCs w:val="20"/>
              </w:rPr>
              <w:t>-2,1</w:t>
            </w:r>
          </w:p>
        </w:tc>
      </w:tr>
    </w:tbl>
    <w:p w:rsidR="00CB3471" w:rsidRPr="00CB3471" w:rsidRDefault="00CB3471" w:rsidP="00CB3471">
      <w:pPr>
        <w:widowControl w:val="0"/>
        <w:jc w:val="both"/>
        <w:rPr>
          <w:color w:val="000000"/>
        </w:rPr>
      </w:pPr>
    </w:p>
    <w:p w:rsidR="00CB3471" w:rsidRPr="00CB3471" w:rsidRDefault="00CB3471" w:rsidP="00CB3471">
      <w:pPr>
        <w:widowControl w:val="0"/>
        <w:jc w:val="both"/>
        <w:rPr>
          <w:color w:val="000000"/>
        </w:rPr>
      </w:pPr>
      <w:r w:rsidRPr="00CB3471">
        <w:t xml:space="preserve">      </w:t>
      </w:r>
      <w:r>
        <w:rPr>
          <w:noProof/>
        </w:rPr>
        <w:drawing>
          <wp:inline distT="0" distB="0" distL="0" distR="0" wp14:anchorId="5AA82FB3" wp14:editId="013ACE08">
            <wp:extent cx="6067425" cy="2571750"/>
            <wp:effectExtent l="0" t="0" r="9525" b="1905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B3471" w:rsidRPr="00CB3471" w:rsidRDefault="00CB3471" w:rsidP="00CB3471">
      <w:pPr>
        <w:widowControl w:val="0"/>
        <w:spacing w:before="120" w:after="120"/>
        <w:ind w:firstLine="720"/>
        <w:jc w:val="both"/>
        <w:rPr>
          <w:rFonts w:eastAsia="Calibri"/>
        </w:rPr>
      </w:pPr>
      <w:r w:rsidRPr="00CB3471">
        <w:rPr>
          <w:rFonts w:eastAsia="Calibri"/>
        </w:rPr>
        <w:t>Рис. 2.1.3. Доходы бюджета городского округа в динамике 2011-2015 годов, млн. рублей</w:t>
      </w:r>
    </w:p>
    <w:p w:rsidR="00CB3471" w:rsidRPr="00CB3471" w:rsidRDefault="00CB3471" w:rsidP="00CB3471">
      <w:pPr>
        <w:widowControl w:val="0"/>
        <w:ind w:firstLine="720"/>
        <w:contextualSpacing/>
        <w:jc w:val="both"/>
        <w:rPr>
          <w:noProof/>
          <w:sz w:val="28"/>
          <w:szCs w:val="28"/>
        </w:rPr>
      </w:pPr>
      <w:r w:rsidRPr="00CB3471">
        <w:rPr>
          <w:noProof/>
          <w:sz w:val="28"/>
          <w:szCs w:val="28"/>
        </w:rPr>
        <w:lastRenderedPageBreak/>
        <w:t>В целом, доходы бюджета городского округа в 2015 году по сравнению с фактическим исполнением за 2014 год уменьшились на 2,1 процент</w:t>
      </w:r>
      <w:r w:rsidR="00C96221">
        <w:rPr>
          <w:noProof/>
          <w:sz w:val="28"/>
          <w:szCs w:val="28"/>
        </w:rPr>
        <w:t>а</w:t>
      </w:r>
      <w:r w:rsidRPr="00CB3471">
        <w:rPr>
          <w:noProof/>
          <w:sz w:val="28"/>
          <w:szCs w:val="28"/>
        </w:rPr>
        <w:t>, в том числе:</w:t>
      </w:r>
    </w:p>
    <w:p w:rsidR="00CB3471" w:rsidRPr="00CB3471" w:rsidRDefault="00CB3471" w:rsidP="00CB3471">
      <w:pPr>
        <w:widowControl w:val="0"/>
        <w:ind w:firstLine="720"/>
        <w:contextualSpacing/>
        <w:jc w:val="both"/>
        <w:rPr>
          <w:sz w:val="28"/>
          <w:szCs w:val="28"/>
        </w:rPr>
      </w:pPr>
      <w:r w:rsidRPr="00CB3471">
        <w:rPr>
          <w:noProof/>
          <w:sz w:val="28"/>
          <w:szCs w:val="28"/>
        </w:rPr>
        <w:t>- по налоговым и неналоговым доходам увеличивались на 7,2 процент</w:t>
      </w:r>
      <w:r w:rsidR="00C96221">
        <w:rPr>
          <w:noProof/>
          <w:sz w:val="28"/>
          <w:szCs w:val="28"/>
        </w:rPr>
        <w:t>ов</w:t>
      </w:r>
      <w:r w:rsidRPr="00CB3471">
        <w:rPr>
          <w:noProof/>
          <w:sz w:val="28"/>
          <w:szCs w:val="28"/>
        </w:rPr>
        <w:t xml:space="preserve"> в связи с высоким темпом роста поступлений по налогу на доходы физических лиц. Налог на доходы физических лиц является одним из основных бюджетообразующих налогов (доля в общем объеме налоговых и неналоговых доходах – 62,2 процент</w:t>
      </w:r>
      <w:r w:rsidR="00C96221">
        <w:rPr>
          <w:noProof/>
          <w:sz w:val="28"/>
          <w:szCs w:val="28"/>
        </w:rPr>
        <w:t>а</w:t>
      </w:r>
      <w:r w:rsidRPr="00CB3471">
        <w:rPr>
          <w:noProof/>
          <w:sz w:val="28"/>
          <w:szCs w:val="28"/>
        </w:rPr>
        <w:t xml:space="preserve">, в объеме налоговых доходов – 68,9 процентов). </w:t>
      </w:r>
    </w:p>
    <w:p w:rsidR="00CB3471" w:rsidRPr="00CB3471" w:rsidRDefault="00CB3471" w:rsidP="00CB3471">
      <w:pPr>
        <w:widowControl w:val="0"/>
        <w:tabs>
          <w:tab w:val="left" w:pos="709"/>
        </w:tabs>
        <w:ind w:firstLine="720"/>
        <w:contextualSpacing/>
        <w:jc w:val="both"/>
        <w:rPr>
          <w:noProof/>
          <w:sz w:val="28"/>
          <w:szCs w:val="28"/>
        </w:rPr>
      </w:pPr>
      <w:r w:rsidRPr="00CB3471">
        <w:rPr>
          <w:noProof/>
          <w:sz w:val="28"/>
          <w:szCs w:val="28"/>
        </w:rPr>
        <w:t>- по безвозмездным поступлениям от других бюджетов бюджетной системы Российской Федерации уменьшилась на 7,6 процент</w:t>
      </w:r>
      <w:r w:rsidR="00C96221">
        <w:rPr>
          <w:noProof/>
          <w:sz w:val="28"/>
          <w:szCs w:val="28"/>
        </w:rPr>
        <w:t>ов</w:t>
      </w:r>
      <w:r w:rsidRPr="00CB3471">
        <w:rPr>
          <w:noProof/>
          <w:sz w:val="28"/>
          <w:szCs w:val="28"/>
        </w:rPr>
        <w:t>, в том числе:</w:t>
      </w:r>
    </w:p>
    <w:p w:rsidR="00CB3471" w:rsidRPr="00CB3471" w:rsidRDefault="00CB3471" w:rsidP="00CB3471">
      <w:pPr>
        <w:widowControl w:val="0"/>
        <w:tabs>
          <w:tab w:val="left" w:pos="709"/>
        </w:tabs>
        <w:ind w:firstLine="720"/>
        <w:contextualSpacing/>
        <w:jc w:val="both"/>
        <w:rPr>
          <w:noProof/>
          <w:sz w:val="28"/>
          <w:szCs w:val="28"/>
        </w:rPr>
      </w:pPr>
      <w:r w:rsidRPr="00CB3471">
        <w:rPr>
          <w:noProof/>
          <w:sz w:val="28"/>
          <w:szCs w:val="28"/>
        </w:rPr>
        <w:t>- по дотациям в 3,5 раза,</w:t>
      </w:r>
    </w:p>
    <w:p w:rsidR="00CB3471" w:rsidRPr="00CB3471" w:rsidRDefault="00CB3471" w:rsidP="00CB3471">
      <w:pPr>
        <w:widowControl w:val="0"/>
        <w:tabs>
          <w:tab w:val="left" w:pos="709"/>
        </w:tabs>
        <w:ind w:firstLine="720"/>
        <w:contextualSpacing/>
        <w:jc w:val="both"/>
        <w:rPr>
          <w:noProof/>
          <w:sz w:val="28"/>
          <w:szCs w:val="28"/>
        </w:rPr>
      </w:pPr>
      <w:r w:rsidRPr="00CB3471">
        <w:rPr>
          <w:noProof/>
          <w:sz w:val="28"/>
          <w:szCs w:val="28"/>
        </w:rPr>
        <w:t>- по субсидиям снизились на 0,7 процент</w:t>
      </w:r>
      <w:r w:rsidR="00C96221">
        <w:rPr>
          <w:noProof/>
          <w:sz w:val="28"/>
          <w:szCs w:val="28"/>
        </w:rPr>
        <w:t>а</w:t>
      </w:r>
      <w:r w:rsidRPr="00CB3471">
        <w:rPr>
          <w:noProof/>
          <w:sz w:val="28"/>
          <w:szCs w:val="28"/>
        </w:rPr>
        <w:t>,</w:t>
      </w:r>
    </w:p>
    <w:p w:rsidR="00CB3471" w:rsidRPr="00CB3471" w:rsidRDefault="00CB3471" w:rsidP="00CB3471">
      <w:pPr>
        <w:widowControl w:val="0"/>
        <w:tabs>
          <w:tab w:val="left" w:pos="709"/>
        </w:tabs>
        <w:ind w:firstLine="720"/>
        <w:contextualSpacing/>
        <w:jc w:val="both"/>
        <w:rPr>
          <w:noProof/>
          <w:sz w:val="28"/>
          <w:szCs w:val="28"/>
        </w:rPr>
      </w:pPr>
      <w:r w:rsidRPr="00CB3471">
        <w:rPr>
          <w:noProof/>
          <w:sz w:val="28"/>
          <w:szCs w:val="28"/>
        </w:rPr>
        <w:t>- по субвенциям уменьшились на 3,0 процента,</w:t>
      </w:r>
    </w:p>
    <w:p w:rsidR="00CB3471" w:rsidRPr="00CB3471" w:rsidRDefault="00CB3471" w:rsidP="00CB3471">
      <w:pPr>
        <w:widowControl w:val="0"/>
        <w:tabs>
          <w:tab w:val="left" w:pos="709"/>
        </w:tabs>
        <w:ind w:firstLine="720"/>
        <w:contextualSpacing/>
        <w:jc w:val="both"/>
        <w:rPr>
          <w:noProof/>
          <w:sz w:val="28"/>
          <w:szCs w:val="28"/>
        </w:rPr>
      </w:pPr>
      <w:r w:rsidRPr="00CB3471">
        <w:rPr>
          <w:noProof/>
          <w:sz w:val="28"/>
          <w:szCs w:val="28"/>
        </w:rPr>
        <w:t>- по иным межбюджетным трансфертам увеличились на 3,9 процент</w:t>
      </w:r>
      <w:r w:rsidR="00C96221">
        <w:rPr>
          <w:noProof/>
          <w:sz w:val="28"/>
          <w:szCs w:val="28"/>
        </w:rPr>
        <w:t>а</w:t>
      </w:r>
      <w:r w:rsidRPr="00CB3471">
        <w:rPr>
          <w:noProof/>
          <w:sz w:val="28"/>
          <w:szCs w:val="28"/>
        </w:rPr>
        <w:t>.</w:t>
      </w:r>
    </w:p>
    <w:p w:rsidR="00CB3471" w:rsidRPr="00CB3471" w:rsidRDefault="00CB3471" w:rsidP="00CB3471">
      <w:pPr>
        <w:widowControl w:val="0"/>
        <w:spacing w:after="120"/>
        <w:ind w:firstLine="709"/>
        <w:jc w:val="both"/>
        <w:rPr>
          <w:noProof/>
          <w:sz w:val="28"/>
          <w:szCs w:val="28"/>
        </w:rPr>
      </w:pPr>
      <w:r w:rsidRPr="00CB3471">
        <w:rPr>
          <w:noProof/>
          <w:sz w:val="28"/>
          <w:szCs w:val="28"/>
        </w:rPr>
        <w:t>Структура собственных доходов бюджета городского округа в 2015 году представлена на рисунке 2.1.4.</w:t>
      </w:r>
    </w:p>
    <w:p w:rsidR="00CB3471" w:rsidRPr="00CB3471" w:rsidRDefault="00CB3471" w:rsidP="00007A3A">
      <w:pPr>
        <w:widowControl w:val="0"/>
        <w:spacing w:before="120" w:after="120"/>
        <w:ind w:firstLine="709"/>
        <w:jc w:val="both"/>
        <w:rPr>
          <w:noProof/>
        </w:rPr>
      </w:pPr>
      <w:r>
        <w:rPr>
          <w:noProof/>
        </w:rPr>
        <w:drawing>
          <wp:inline distT="0" distB="0" distL="0" distR="0" wp14:anchorId="47FEC0E1" wp14:editId="133A4585">
            <wp:extent cx="5787850" cy="2642716"/>
            <wp:effectExtent l="0" t="0" r="22860" b="24765"/>
            <wp:docPr id="81" name="Диаграмма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CB3471">
        <w:rPr>
          <w:b/>
          <w:noProof/>
          <w:sz w:val="28"/>
          <w:szCs w:val="28"/>
        </w:rPr>
        <w:tab/>
      </w:r>
      <w:r w:rsidRPr="00CB3471">
        <w:rPr>
          <w:noProof/>
        </w:rPr>
        <w:t>Рис.2.1.4. Структура собственных доходов бюджета городского округа в 2015 году</w:t>
      </w:r>
    </w:p>
    <w:p w:rsidR="00CB3471" w:rsidRPr="00CB3471" w:rsidRDefault="00CB3471" w:rsidP="00CB3471">
      <w:pPr>
        <w:widowControl w:val="0"/>
        <w:ind w:firstLine="708"/>
        <w:jc w:val="both"/>
        <w:rPr>
          <w:noProof/>
          <w:sz w:val="28"/>
          <w:szCs w:val="28"/>
        </w:rPr>
      </w:pPr>
      <w:r w:rsidRPr="00CB3471">
        <w:rPr>
          <w:sz w:val="28"/>
          <w:szCs w:val="28"/>
        </w:rPr>
        <w:t xml:space="preserve">В отчетном финансовом году доходов местного бюджета городского округа получено на 309,8 млн. рублей, или на 7,2 процентов меньше, чем в 2014 году. </w:t>
      </w:r>
    </w:p>
    <w:p w:rsidR="00CB3471" w:rsidRPr="00CB3471" w:rsidRDefault="00CB3471" w:rsidP="00CB3471">
      <w:pPr>
        <w:widowControl w:val="0"/>
        <w:ind w:firstLine="708"/>
        <w:jc w:val="both"/>
        <w:rPr>
          <w:b/>
          <w:bCs/>
          <w:color w:val="000000"/>
          <w:sz w:val="28"/>
          <w:szCs w:val="28"/>
        </w:rPr>
      </w:pPr>
      <w:r w:rsidRPr="00CB3471">
        <w:rPr>
          <w:noProof/>
          <w:sz w:val="28"/>
          <w:szCs w:val="28"/>
        </w:rPr>
        <w:t>Основные налоговые поступления сложились за счет следующих источников:</w:t>
      </w:r>
    </w:p>
    <w:p w:rsidR="00CB3471" w:rsidRPr="00CB3471" w:rsidRDefault="00CB3471" w:rsidP="00CB3471">
      <w:pPr>
        <w:widowControl w:val="0"/>
        <w:ind w:firstLine="709"/>
        <w:contextualSpacing/>
        <w:jc w:val="both"/>
        <w:rPr>
          <w:noProof/>
          <w:sz w:val="28"/>
          <w:szCs w:val="28"/>
        </w:rPr>
      </w:pPr>
      <w:r w:rsidRPr="00CB3471">
        <w:rPr>
          <w:noProof/>
          <w:sz w:val="28"/>
          <w:szCs w:val="28"/>
        </w:rPr>
        <w:t>- налога на доходы физических лиц –2 875,3 млн. рублей;</w:t>
      </w:r>
    </w:p>
    <w:p w:rsidR="00CB3471" w:rsidRPr="00CB3471" w:rsidRDefault="00CB3471" w:rsidP="00CB3471">
      <w:pPr>
        <w:widowControl w:val="0"/>
        <w:ind w:firstLine="709"/>
        <w:contextualSpacing/>
        <w:jc w:val="both"/>
        <w:rPr>
          <w:noProof/>
          <w:sz w:val="28"/>
          <w:szCs w:val="28"/>
        </w:rPr>
      </w:pPr>
      <w:r w:rsidRPr="00CB3471">
        <w:rPr>
          <w:noProof/>
          <w:sz w:val="28"/>
          <w:szCs w:val="28"/>
        </w:rPr>
        <w:t>- налога на прибыль организаций – 382,9 млн. рублей;</w:t>
      </w:r>
    </w:p>
    <w:p w:rsidR="00CB3471" w:rsidRPr="00CB3471" w:rsidRDefault="00CB3471" w:rsidP="00CB3471">
      <w:pPr>
        <w:widowControl w:val="0"/>
        <w:ind w:firstLine="709"/>
        <w:contextualSpacing/>
        <w:jc w:val="both"/>
        <w:rPr>
          <w:noProof/>
          <w:sz w:val="28"/>
          <w:szCs w:val="28"/>
        </w:rPr>
      </w:pPr>
      <w:r w:rsidRPr="00CB3471">
        <w:rPr>
          <w:noProof/>
          <w:sz w:val="28"/>
          <w:szCs w:val="28"/>
        </w:rPr>
        <w:t>- налогов на совокупный доход – 623,5 млн. рублей;</w:t>
      </w:r>
    </w:p>
    <w:p w:rsidR="00CB3471" w:rsidRPr="00CB3471" w:rsidRDefault="00CB3471" w:rsidP="00CB3471">
      <w:pPr>
        <w:widowControl w:val="0"/>
        <w:ind w:firstLine="709"/>
        <w:contextualSpacing/>
        <w:jc w:val="both"/>
        <w:rPr>
          <w:noProof/>
          <w:sz w:val="28"/>
          <w:szCs w:val="28"/>
        </w:rPr>
      </w:pPr>
      <w:r w:rsidRPr="00CB3471">
        <w:rPr>
          <w:noProof/>
          <w:sz w:val="28"/>
          <w:szCs w:val="28"/>
        </w:rPr>
        <w:t>- налогов на имущество –232,0 млн. рублей.</w:t>
      </w:r>
    </w:p>
    <w:p w:rsidR="00A61392" w:rsidRPr="00A61392" w:rsidRDefault="00A61392" w:rsidP="00A61392">
      <w:pPr>
        <w:widowControl w:val="0"/>
        <w:autoSpaceDE w:val="0"/>
        <w:autoSpaceDN w:val="0"/>
        <w:adjustRightInd w:val="0"/>
        <w:spacing w:before="108" w:after="108"/>
        <w:ind w:left="360" w:hanging="360"/>
        <w:jc w:val="center"/>
        <w:outlineLvl w:val="0"/>
        <w:rPr>
          <w:b/>
          <w:bCs/>
          <w:sz w:val="28"/>
          <w:szCs w:val="28"/>
          <w:lang w:val="x-none" w:eastAsia="x-none"/>
        </w:rPr>
      </w:pPr>
      <w:bookmarkStart w:id="101" w:name="_Toc447618270"/>
      <w:bookmarkStart w:id="102" w:name="_Toc447620326"/>
      <w:bookmarkStart w:id="103" w:name="_Toc448133971"/>
      <w:bookmarkStart w:id="104" w:name="_Toc448826606"/>
      <w:r w:rsidRPr="00A61392">
        <w:rPr>
          <w:b/>
          <w:bCs/>
          <w:sz w:val="28"/>
          <w:szCs w:val="28"/>
          <w:lang w:val="x-none" w:eastAsia="x-none"/>
        </w:rPr>
        <w:t>2.2 Налог на доходы физических лиц</w:t>
      </w:r>
      <w:bookmarkEnd w:id="101"/>
      <w:bookmarkEnd w:id="102"/>
      <w:bookmarkEnd w:id="103"/>
      <w:bookmarkEnd w:id="104"/>
    </w:p>
    <w:p w:rsidR="00A61392" w:rsidRPr="00A61392" w:rsidRDefault="00A61392" w:rsidP="00A61392">
      <w:pPr>
        <w:widowControl w:val="0"/>
        <w:ind w:firstLine="686"/>
        <w:contextualSpacing/>
        <w:jc w:val="both"/>
        <w:rPr>
          <w:noProof/>
          <w:sz w:val="28"/>
          <w:szCs w:val="28"/>
        </w:rPr>
      </w:pPr>
      <w:r w:rsidRPr="00A61392">
        <w:rPr>
          <w:noProof/>
          <w:sz w:val="28"/>
          <w:szCs w:val="28"/>
        </w:rPr>
        <w:t>По итогам отчетного финансового года, исполнение поступлений по налогу на доходы физических лиц составило 98,6 процент</w:t>
      </w:r>
      <w:r w:rsidR="00C96221">
        <w:rPr>
          <w:noProof/>
          <w:sz w:val="28"/>
          <w:szCs w:val="28"/>
        </w:rPr>
        <w:t>ов</w:t>
      </w:r>
      <w:r w:rsidRPr="00A61392">
        <w:rPr>
          <w:noProof/>
          <w:sz w:val="28"/>
          <w:szCs w:val="28"/>
        </w:rPr>
        <w:t>, что меньше плановых назначений на 41,0 млн.</w:t>
      </w:r>
      <w:r w:rsidRPr="00A61392">
        <w:t> </w:t>
      </w:r>
      <w:r w:rsidRPr="00A61392">
        <w:rPr>
          <w:noProof/>
          <w:sz w:val="28"/>
          <w:szCs w:val="28"/>
        </w:rPr>
        <w:t>рублей. На неисполнение плановых показателей в 2015 году повлияло:</w:t>
      </w:r>
    </w:p>
    <w:p w:rsidR="00A61392" w:rsidRPr="00A61392" w:rsidRDefault="00BF2AD8" w:rsidP="00BF2AD8">
      <w:pPr>
        <w:widowControl w:val="0"/>
        <w:ind w:firstLine="686"/>
        <w:contextualSpacing/>
        <w:jc w:val="both"/>
        <w:rPr>
          <w:noProof/>
          <w:sz w:val="28"/>
          <w:szCs w:val="28"/>
        </w:rPr>
      </w:pPr>
      <w:r>
        <w:rPr>
          <w:noProof/>
          <w:sz w:val="28"/>
          <w:szCs w:val="28"/>
        </w:rPr>
        <w:t xml:space="preserve">1. </w:t>
      </w:r>
      <w:r w:rsidR="00A61392" w:rsidRPr="00A61392">
        <w:rPr>
          <w:noProof/>
          <w:sz w:val="28"/>
          <w:szCs w:val="28"/>
        </w:rPr>
        <w:t xml:space="preserve">Снижение показателей темпов роста поступлений налога на доходы физических лиц (далее –НДФЛ) от налогоплательщиков государственного управления и обеспечения военной безопасности (основными плательщиками, допустившими снижение являются предприятия Министерства обороны). Фактором, оказавшим влияние на неисполнение бюджетных назначений, является задержка перечисления налога за 2015 год из-за отсутствия или недостаточного </w:t>
      </w:r>
      <w:r w:rsidR="00A61392" w:rsidRPr="00A61392">
        <w:rPr>
          <w:noProof/>
          <w:sz w:val="28"/>
          <w:szCs w:val="28"/>
        </w:rPr>
        <w:lastRenderedPageBreak/>
        <w:t>финансирования предприятиями Министерства обороны;</w:t>
      </w:r>
    </w:p>
    <w:p w:rsidR="00A61392" w:rsidRPr="00A61392" w:rsidRDefault="00BF2AD8" w:rsidP="00BF2AD8">
      <w:pPr>
        <w:widowControl w:val="0"/>
        <w:ind w:firstLine="686"/>
        <w:contextualSpacing/>
        <w:jc w:val="both"/>
        <w:rPr>
          <w:noProof/>
          <w:sz w:val="28"/>
          <w:szCs w:val="28"/>
        </w:rPr>
      </w:pPr>
      <w:r>
        <w:rPr>
          <w:noProof/>
          <w:sz w:val="28"/>
          <w:szCs w:val="28"/>
        </w:rPr>
        <w:t xml:space="preserve">2. </w:t>
      </w:r>
      <w:r w:rsidR="00A61392" w:rsidRPr="00A61392">
        <w:rPr>
          <w:noProof/>
          <w:sz w:val="28"/>
          <w:szCs w:val="28"/>
        </w:rPr>
        <w:t>Отсутствие ожидаемого погашения задолженности по НДФЛ от крупной ресурсоснабжаемой организации полуострова в связи с тяжелым финансовым положением.</w:t>
      </w:r>
    </w:p>
    <w:p w:rsidR="00A61392" w:rsidRPr="00A61392" w:rsidRDefault="00A61392" w:rsidP="00A61392">
      <w:pPr>
        <w:widowControl w:val="0"/>
        <w:ind w:firstLine="709"/>
        <w:contextualSpacing/>
        <w:jc w:val="both"/>
        <w:rPr>
          <w:noProof/>
          <w:sz w:val="28"/>
          <w:szCs w:val="28"/>
        </w:rPr>
      </w:pPr>
      <w:r w:rsidRPr="00A61392">
        <w:rPr>
          <w:noProof/>
          <w:sz w:val="28"/>
          <w:szCs w:val="28"/>
        </w:rPr>
        <w:t>Увеличение к фактическому поступлению за 2014 год по данному налогу составило 296,9 млн. рублей или 11,5 процентов. На увеличение поступлений значительное влияние оказало:</w:t>
      </w:r>
    </w:p>
    <w:p w:rsidR="00A61392" w:rsidRPr="00A61392" w:rsidRDefault="00BF2AD8" w:rsidP="00BF2AD8">
      <w:pPr>
        <w:widowControl w:val="0"/>
        <w:ind w:firstLine="709"/>
        <w:jc w:val="both"/>
        <w:rPr>
          <w:bCs/>
          <w:color w:val="000000"/>
          <w:sz w:val="28"/>
          <w:szCs w:val="28"/>
        </w:rPr>
      </w:pPr>
      <w:r>
        <w:rPr>
          <w:bCs/>
          <w:color w:val="000000"/>
          <w:sz w:val="28"/>
          <w:szCs w:val="28"/>
        </w:rPr>
        <w:t xml:space="preserve">1. </w:t>
      </w:r>
      <w:r w:rsidR="00A61392" w:rsidRPr="00A61392">
        <w:rPr>
          <w:bCs/>
          <w:color w:val="000000"/>
          <w:sz w:val="28"/>
          <w:szCs w:val="28"/>
        </w:rPr>
        <w:t xml:space="preserve">Результат декларационной компании по оплате НДФЛ за 2014-2015 годы, </w:t>
      </w:r>
      <w:proofErr w:type="gramStart"/>
      <w:r w:rsidR="00A61392" w:rsidRPr="00A61392">
        <w:rPr>
          <w:bCs/>
          <w:color w:val="000000"/>
          <w:sz w:val="28"/>
          <w:szCs w:val="28"/>
        </w:rPr>
        <w:t>в следствии</w:t>
      </w:r>
      <w:proofErr w:type="gramEnd"/>
      <w:r w:rsidR="00A61392" w:rsidRPr="00A61392">
        <w:rPr>
          <w:bCs/>
          <w:color w:val="000000"/>
          <w:sz w:val="28"/>
          <w:szCs w:val="28"/>
        </w:rPr>
        <w:t xml:space="preserve"> чего, по данному виду налога поступило на 47,1 млн. рублей больше, чем в предыдущем периоде;</w:t>
      </w:r>
    </w:p>
    <w:p w:rsidR="00A61392" w:rsidRPr="00A61392" w:rsidRDefault="00BF2AD8" w:rsidP="00BF2AD8">
      <w:pPr>
        <w:widowControl w:val="0"/>
        <w:ind w:firstLine="709"/>
        <w:jc w:val="both"/>
        <w:rPr>
          <w:bCs/>
          <w:color w:val="000000"/>
          <w:sz w:val="28"/>
          <w:szCs w:val="28"/>
        </w:rPr>
      </w:pPr>
      <w:r>
        <w:rPr>
          <w:bCs/>
          <w:color w:val="000000"/>
          <w:sz w:val="28"/>
          <w:szCs w:val="28"/>
        </w:rPr>
        <w:t xml:space="preserve">2. </w:t>
      </w:r>
      <w:r w:rsidR="00A61392" w:rsidRPr="00A61392">
        <w:rPr>
          <w:bCs/>
          <w:color w:val="000000"/>
          <w:sz w:val="28"/>
          <w:szCs w:val="28"/>
        </w:rPr>
        <w:t>Поступления в счет уплаты задолженности по НДФЛ</w:t>
      </w:r>
      <w:r>
        <w:rPr>
          <w:bCs/>
          <w:color w:val="000000"/>
          <w:sz w:val="28"/>
          <w:szCs w:val="28"/>
        </w:rPr>
        <w:br/>
      </w:r>
      <w:r w:rsidR="00A61392" w:rsidRPr="00A61392">
        <w:rPr>
          <w:bCs/>
          <w:color w:val="000000"/>
          <w:sz w:val="28"/>
          <w:szCs w:val="28"/>
        </w:rPr>
        <w:t>ГУП «</w:t>
      </w:r>
      <w:proofErr w:type="spellStart"/>
      <w:r w:rsidR="00A61392" w:rsidRPr="00A61392">
        <w:rPr>
          <w:bCs/>
          <w:color w:val="000000"/>
          <w:sz w:val="28"/>
          <w:szCs w:val="28"/>
        </w:rPr>
        <w:t>Камчатсккоммунэнерго</w:t>
      </w:r>
      <w:proofErr w:type="spellEnd"/>
      <w:r w:rsidR="00A61392" w:rsidRPr="00A61392">
        <w:rPr>
          <w:bCs/>
          <w:color w:val="000000"/>
          <w:sz w:val="28"/>
          <w:szCs w:val="28"/>
        </w:rPr>
        <w:t>»;</w:t>
      </w:r>
    </w:p>
    <w:p w:rsidR="00A61392" w:rsidRPr="00A61392" w:rsidRDefault="00BF2AD8" w:rsidP="00BF2AD8">
      <w:pPr>
        <w:widowControl w:val="0"/>
        <w:ind w:firstLine="709"/>
        <w:jc w:val="both"/>
        <w:rPr>
          <w:bCs/>
          <w:color w:val="000000"/>
          <w:sz w:val="28"/>
          <w:szCs w:val="28"/>
        </w:rPr>
      </w:pPr>
      <w:r>
        <w:rPr>
          <w:bCs/>
          <w:color w:val="000000"/>
          <w:sz w:val="28"/>
          <w:szCs w:val="28"/>
        </w:rPr>
        <w:t xml:space="preserve">3. </w:t>
      </w:r>
      <w:r w:rsidR="00A61392" w:rsidRPr="00A61392">
        <w:rPr>
          <w:bCs/>
          <w:color w:val="000000"/>
          <w:sz w:val="28"/>
          <w:szCs w:val="28"/>
        </w:rPr>
        <w:t>Поступления в значительных объемах НДФЛ по выплаченным дивидендам (на 104,0 млн. рублей больше по сравнению с 2014 годом).</w:t>
      </w:r>
    </w:p>
    <w:p w:rsidR="00A61392" w:rsidRPr="00A61392" w:rsidRDefault="00A61392" w:rsidP="00A61392">
      <w:pPr>
        <w:widowControl w:val="0"/>
        <w:ind w:firstLine="709"/>
        <w:jc w:val="both"/>
        <w:rPr>
          <w:bCs/>
          <w:color w:val="000000"/>
          <w:sz w:val="28"/>
          <w:szCs w:val="28"/>
        </w:rPr>
      </w:pPr>
      <w:r w:rsidRPr="00A61392">
        <w:rPr>
          <w:bCs/>
          <w:color w:val="000000"/>
          <w:sz w:val="28"/>
          <w:szCs w:val="28"/>
        </w:rPr>
        <w:t xml:space="preserve">В таблице 6 «Динамика налога на доходы физических лиц 2011-2015 годов» отражен рост налога с 2011 года. </w:t>
      </w:r>
    </w:p>
    <w:p w:rsidR="00A61392" w:rsidRPr="00A61392" w:rsidRDefault="00A61392" w:rsidP="00A61392">
      <w:pPr>
        <w:widowControl w:val="0"/>
        <w:ind w:firstLine="709"/>
        <w:jc w:val="right"/>
        <w:rPr>
          <w:bCs/>
          <w:color w:val="000000"/>
          <w:sz w:val="28"/>
          <w:szCs w:val="28"/>
        </w:rPr>
      </w:pPr>
      <w:r w:rsidRPr="00A61392">
        <w:rPr>
          <w:bCs/>
          <w:color w:val="000000"/>
          <w:sz w:val="28"/>
          <w:szCs w:val="28"/>
        </w:rPr>
        <w:t>Таблица 6.</w:t>
      </w:r>
    </w:p>
    <w:p w:rsidR="00A61392" w:rsidRPr="00A61392" w:rsidRDefault="00A61392" w:rsidP="00A61392">
      <w:pPr>
        <w:widowControl w:val="0"/>
        <w:spacing w:before="120"/>
        <w:jc w:val="center"/>
        <w:rPr>
          <w:b/>
          <w:bCs/>
          <w:color w:val="000000"/>
          <w:sz w:val="28"/>
          <w:szCs w:val="28"/>
        </w:rPr>
      </w:pPr>
      <w:r w:rsidRPr="00A61392">
        <w:rPr>
          <w:b/>
          <w:bCs/>
          <w:color w:val="000000"/>
          <w:sz w:val="28"/>
          <w:szCs w:val="28"/>
        </w:rPr>
        <w:t xml:space="preserve">Динамика поступлений налога на доходы физических лиц </w:t>
      </w:r>
    </w:p>
    <w:p w:rsidR="00A61392" w:rsidRPr="00A61392" w:rsidRDefault="00A61392" w:rsidP="00A61392">
      <w:pPr>
        <w:widowControl w:val="0"/>
        <w:spacing w:after="120"/>
        <w:jc w:val="center"/>
      </w:pPr>
      <w:r w:rsidRPr="00A61392">
        <w:rPr>
          <w:b/>
          <w:bCs/>
          <w:color w:val="000000"/>
          <w:sz w:val="28"/>
          <w:szCs w:val="28"/>
        </w:rPr>
        <w:t>в 2011-2015 годах</w:t>
      </w:r>
      <w:r w:rsidRPr="00A61392">
        <w:t xml:space="preserve"> </w:t>
      </w: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3260"/>
        <w:gridCol w:w="3119"/>
        <w:gridCol w:w="2551"/>
      </w:tblGrid>
      <w:tr w:rsidR="00A61392" w:rsidRPr="00A61392" w:rsidTr="00A61392">
        <w:trPr>
          <w:trHeight w:val="833"/>
        </w:trPr>
        <w:tc>
          <w:tcPr>
            <w:tcW w:w="1291" w:type="dxa"/>
            <w:shd w:val="clear" w:color="auto" w:fill="auto"/>
            <w:vAlign w:val="center"/>
          </w:tcPr>
          <w:p w:rsidR="00A61392" w:rsidRPr="00A61392" w:rsidRDefault="00A61392" w:rsidP="00A61392">
            <w:pPr>
              <w:widowControl w:val="0"/>
              <w:jc w:val="center"/>
              <w:rPr>
                <w:b/>
                <w:bCs/>
              </w:rPr>
            </w:pPr>
            <w:r w:rsidRPr="00A61392">
              <w:rPr>
                <w:b/>
                <w:bCs/>
              </w:rPr>
              <w:t>Год</w:t>
            </w:r>
          </w:p>
        </w:tc>
        <w:tc>
          <w:tcPr>
            <w:tcW w:w="3260" w:type="dxa"/>
            <w:shd w:val="clear" w:color="auto" w:fill="auto"/>
            <w:vAlign w:val="center"/>
          </w:tcPr>
          <w:p w:rsidR="00A61392" w:rsidRPr="00A61392" w:rsidRDefault="00A61392" w:rsidP="00A61392">
            <w:pPr>
              <w:widowControl w:val="0"/>
              <w:jc w:val="center"/>
              <w:rPr>
                <w:b/>
                <w:color w:val="000000"/>
              </w:rPr>
            </w:pPr>
            <w:r w:rsidRPr="00A61392">
              <w:rPr>
                <w:b/>
                <w:bCs/>
                <w:color w:val="000000"/>
              </w:rPr>
              <w:t xml:space="preserve">Объем поступлений (млн. рублей) </w:t>
            </w:r>
          </w:p>
        </w:tc>
        <w:tc>
          <w:tcPr>
            <w:tcW w:w="3119" w:type="dxa"/>
            <w:shd w:val="clear" w:color="auto" w:fill="auto"/>
            <w:vAlign w:val="center"/>
          </w:tcPr>
          <w:p w:rsidR="00A61392" w:rsidRPr="00A61392" w:rsidRDefault="00A61392" w:rsidP="00E03E0D">
            <w:pPr>
              <w:widowControl w:val="0"/>
              <w:jc w:val="center"/>
              <w:rPr>
                <w:b/>
                <w:bCs/>
                <w:color w:val="000000"/>
              </w:rPr>
            </w:pPr>
            <w:r w:rsidRPr="00A61392">
              <w:rPr>
                <w:b/>
                <w:bCs/>
                <w:color w:val="000000"/>
              </w:rPr>
              <w:t>Приро</w:t>
            </w:r>
            <w:proofErr w:type="gramStart"/>
            <w:r w:rsidRPr="00A61392">
              <w:rPr>
                <w:b/>
                <w:bCs/>
                <w:color w:val="000000"/>
              </w:rPr>
              <w:t>ст к пр</w:t>
            </w:r>
            <w:proofErr w:type="gramEnd"/>
            <w:r w:rsidRPr="00A61392">
              <w:rPr>
                <w:b/>
                <w:bCs/>
                <w:color w:val="000000"/>
              </w:rPr>
              <w:t xml:space="preserve">едыдущему году (в </w:t>
            </w:r>
            <w:r w:rsidR="00E03E0D">
              <w:rPr>
                <w:b/>
                <w:bCs/>
                <w:color w:val="000000"/>
              </w:rPr>
              <w:t>процентах)</w:t>
            </w:r>
          </w:p>
        </w:tc>
        <w:tc>
          <w:tcPr>
            <w:tcW w:w="2551" w:type="dxa"/>
            <w:shd w:val="clear" w:color="auto" w:fill="auto"/>
            <w:vAlign w:val="center"/>
          </w:tcPr>
          <w:p w:rsidR="00A61392" w:rsidRPr="00A61392" w:rsidRDefault="00A61392" w:rsidP="00A61392">
            <w:pPr>
              <w:widowControl w:val="0"/>
              <w:jc w:val="center"/>
              <w:rPr>
                <w:b/>
                <w:color w:val="000000"/>
              </w:rPr>
            </w:pPr>
            <w:r w:rsidRPr="00A61392">
              <w:rPr>
                <w:b/>
                <w:color w:val="000000"/>
              </w:rPr>
              <w:t>Доля в налоговых и неналоговых доходах</w:t>
            </w:r>
          </w:p>
        </w:tc>
      </w:tr>
      <w:tr w:rsidR="00A61392" w:rsidRPr="00A61392" w:rsidTr="00A61392">
        <w:trPr>
          <w:trHeight w:val="340"/>
        </w:trPr>
        <w:tc>
          <w:tcPr>
            <w:tcW w:w="1291" w:type="dxa"/>
            <w:shd w:val="clear" w:color="auto" w:fill="auto"/>
            <w:vAlign w:val="center"/>
          </w:tcPr>
          <w:p w:rsidR="00A61392" w:rsidRPr="00A61392" w:rsidRDefault="00A61392" w:rsidP="00A61392">
            <w:pPr>
              <w:widowControl w:val="0"/>
              <w:jc w:val="center"/>
              <w:rPr>
                <w:b/>
                <w:bCs/>
                <w:color w:val="000000"/>
              </w:rPr>
            </w:pPr>
            <w:r w:rsidRPr="00A61392">
              <w:rPr>
                <w:b/>
                <w:bCs/>
                <w:color w:val="000000"/>
              </w:rPr>
              <w:t>2011</w:t>
            </w:r>
          </w:p>
        </w:tc>
        <w:tc>
          <w:tcPr>
            <w:tcW w:w="3260" w:type="dxa"/>
            <w:shd w:val="clear" w:color="auto" w:fill="auto"/>
            <w:noWrap/>
            <w:vAlign w:val="center"/>
          </w:tcPr>
          <w:p w:rsidR="00A61392" w:rsidRPr="00A61392" w:rsidRDefault="00A61392" w:rsidP="00A61392">
            <w:pPr>
              <w:widowControl w:val="0"/>
              <w:jc w:val="center"/>
            </w:pPr>
            <w:r w:rsidRPr="00A61392">
              <w:t>2 425,4</w:t>
            </w:r>
          </w:p>
        </w:tc>
        <w:tc>
          <w:tcPr>
            <w:tcW w:w="3119" w:type="dxa"/>
            <w:shd w:val="clear" w:color="auto" w:fill="auto"/>
            <w:noWrap/>
            <w:vAlign w:val="center"/>
          </w:tcPr>
          <w:p w:rsidR="00A61392" w:rsidRPr="00A61392" w:rsidRDefault="00A61392" w:rsidP="00A61392">
            <w:pPr>
              <w:widowControl w:val="0"/>
              <w:jc w:val="center"/>
              <w:rPr>
                <w:color w:val="000000"/>
              </w:rPr>
            </w:pPr>
            <w:r w:rsidRPr="00A61392">
              <w:rPr>
                <w:color w:val="000000"/>
              </w:rPr>
              <w:t>9,0</w:t>
            </w:r>
          </w:p>
        </w:tc>
        <w:tc>
          <w:tcPr>
            <w:tcW w:w="2551" w:type="dxa"/>
            <w:shd w:val="clear" w:color="auto" w:fill="auto"/>
            <w:noWrap/>
            <w:vAlign w:val="center"/>
          </w:tcPr>
          <w:p w:rsidR="00A61392" w:rsidRPr="00A61392" w:rsidRDefault="00A61392" w:rsidP="00A61392">
            <w:pPr>
              <w:widowControl w:val="0"/>
              <w:jc w:val="center"/>
              <w:rPr>
                <w:color w:val="000000"/>
              </w:rPr>
            </w:pPr>
            <w:r w:rsidRPr="00A61392">
              <w:rPr>
                <w:color w:val="000000"/>
              </w:rPr>
              <w:t>60,9</w:t>
            </w:r>
          </w:p>
        </w:tc>
      </w:tr>
      <w:tr w:rsidR="00A61392" w:rsidRPr="00A61392" w:rsidTr="00A61392">
        <w:trPr>
          <w:trHeight w:val="340"/>
        </w:trPr>
        <w:tc>
          <w:tcPr>
            <w:tcW w:w="1291" w:type="dxa"/>
            <w:shd w:val="clear" w:color="auto" w:fill="auto"/>
            <w:vAlign w:val="center"/>
          </w:tcPr>
          <w:p w:rsidR="00A61392" w:rsidRPr="00A61392" w:rsidRDefault="00A61392" w:rsidP="00A61392">
            <w:pPr>
              <w:widowControl w:val="0"/>
              <w:jc w:val="center"/>
              <w:rPr>
                <w:b/>
                <w:bCs/>
                <w:color w:val="000000"/>
              </w:rPr>
            </w:pPr>
            <w:r w:rsidRPr="00A61392">
              <w:rPr>
                <w:b/>
                <w:bCs/>
                <w:color w:val="000000"/>
              </w:rPr>
              <w:t>2012</w:t>
            </w:r>
          </w:p>
        </w:tc>
        <w:tc>
          <w:tcPr>
            <w:tcW w:w="3260" w:type="dxa"/>
            <w:shd w:val="clear" w:color="auto" w:fill="auto"/>
            <w:noWrap/>
            <w:vAlign w:val="center"/>
          </w:tcPr>
          <w:p w:rsidR="00A61392" w:rsidRPr="00A61392" w:rsidRDefault="00A61392" w:rsidP="00A61392">
            <w:pPr>
              <w:widowControl w:val="0"/>
              <w:jc w:val="center"/>
            </w:pPr>
            <w:r w:rsidRPr="00A61392">
              <w:t>2 779,2</w:t>
            </w:r>
          </w:p>
        </w:tc>
        <w:tc>
          <w:tcPr>
            <w:tcW w:w="3119" w:type="dxa"/>
            <w:shd w:val="clear" w:color="auto" w:fill="auto"/>
            <w:noWrap/>
            <w:vAlign w:val="center"/>
          </w:tcPr>
          <w:p w:rsidR="00A61392" w:rsidRPr="00A61392" w:rsidRDefault="00A61392" w:rsidP="00A61392">
            <w:pPr>
              <w:widowControl w:val="0"/>
              <w:jc w:val="center"/>
              <w:rPr>
                <w:color w:val="000000"/>
              </w:rPr>
            </w:pPr>
            <w:r w:rsidRPr="00A61392">
              <w:rPr>
                <w:color w:val="000000"/>
                <w:lang w:val="en-US"/>
              </w:rPr>
              <w:t>14,6</w:t>
            </w:r>
          </w:p>
        </w:tc>
        <w:tc>
          <w:tcPr>
            <w:tcW w:w="2551" w:type="dxa"/>
            <w:shd w:val="clear" w:color="auto" w:fill="auto"/>
            <w:noWrap/>
            <w:vAlign w:val="center"/>
          </w:tcPr>
          <w:p w:rsidR="00A61392" w:rsidRPr="00A61392" w:rsidRDefault="00A61392" w:rsidP="00A61392">
            <w:pPr>
              <w:widowControl w:val="0"/>
              <w:jc w:val="center"/>
              <w:rPr>
                <w:color w:val="000000"/>
              </w:rPr>
            </w:pPr>
            <w:r w:rsidRPr="00A61392">
              <w:rPr>
                <w:color w:val="000000"/>
              </w:rPr>
              <w:t>64,9</w:t>
            </w:r>
          </w:p>
        </w:tc>
      </w:tr>
      <w:tr w:rsidR="00A61392" w:rsidRPr="00A61392" w:rsidTr="00A61392">
        <w:trPr>
          <w:trHeight w:val="389"/>
        </w:trPr>
        <w:tc>
          <w:tcPr>
            <w:tcW w:w="1291" w:type="dxa"/>
            <w:shd w:val="clear" w:color="auto" w:fill="auto"/>
            <w:vAlign w:val="center"/>
          </w:tcPr>
          <w:p w:rsidR="00A61392" w:rsidRPr="00A61392" w:rsidRDefault="00A61392" w:rsidP="00A61392">
            <w:pPr>
              <w:widowControl w:val="0"/>
              <w:jc w:val="center"/>
              <w:rPr>
                <w:b/>
                <w:bCs/>
                <w:color w:val="000000"/>
              </w:rPr>
            </w:pPr>
            <w:r w:rsidRPr="00A61392">
              <w:rPr>
                <w:b/>
                <w:bCs/>
                <w:color w:val="000000"/>
              </w:rPr>
              <w:t>2013</w:t>
            </w:r>
          </w:p>
        </w:tc>
        <w:tc>
          <w:tcPr>
            <w:tcW w:w="3260" w:type="dxa"/>
            <w:shd w:val="clear" w:color="auto" w:fill="auto"/>
            <w:noWrap/>
            <w:vAlign w:val="center"/>
          </w:tcPr>
          <w:p w:rsidR="00A61392" w:rsidRPr="00A61392" w:rsidRDefault="00A61392" w:rsidP="00A61392">
            <w:pPr>
              <w:widowControl w:val="0"/>
              <w:jc w:val="center"/>
            </w:pPr>
            <w:r w:rsidRPr="00A61392">
              <w:t>3 240,4</w:t>
            </w:r>
          </w:p>
        </w:tc>
        <w:tc>
          <w:tcPr>
            <w:tcW w:w="3119" w:type="dxa"/>
            <w:shd w:val="clear" w:color="auto" w:fill="auto"/>
            <w:noWrap/>
            <w:vAlign w:val="center"/>
          </w:tcPr>
          <w:p w:rsidR="00A61392" w:rsidRPr="00A61392" w:rsidRDefault="00A61392" w:rsidP="00A61392">
            <w:pPr>
              <w:widowControl w:val="0"/>
              <w:jc w:val="center"/>
              <w:rPr>
                <w:color w:val="000000"/>
              </w:rPr>
            </w:pPr>
            <w:r w:rsidRPr="00A61392">
              <w:rPr>
                <w:color w:val="000000"/>
              </w:rPr>
              <w:t>16,6</w:t>
            </w:r>
          </w:p>
        </w:tc>
        <w:tc>
          <w:tcPr>
            <w:tcW w:w="2551" w:type="dxa"/>
            <w:shd w:val="clear" w:color="auto" w:fill="auto"/>
            <w:noWrap/>
            <w:vAlign w:val="center"/>
          </w:tcPr>
          <w:p w:rsidR="00A61392" w:rsidRPr="00A61392" w:rsidRDefault="00A61392" w:rsidP="00A61392">
            <w:pPr>
              <w:widowControl w:val="0"/>
              <w:jc w:val="center"/>
              <w:rPr>
                <w:color w:val="000000"/>
              </w:rPr>
            </w:pPr>
            <w:r w:rsidRPr="00A61392">
              <w:rPr>
                <w:color w:val="000000"/>
              </w:rPr>
              <w:t>67,4</w:t>
            </w:r>
          </w:p>
        </w:tc>
      </w:tr>
      <w:tr w:rsidR="00A61392" w:rsidRPr="00A61392" w:rsidTr="00A61392">
        <w:trPr>
          <w:trHeight w:val="340"/>
        </w:trPr>
        <w:tc>
          <w:tcPr>
            <w:tcW w:w="1291" w:type="dxa"/>
            <w:shd w:val="clear" w:color="auto" w:fill="auto"/>
            <w:vAlign w:val="center"/>
          </w:tcPr>
          <w:p w:rsidR="00A61392" w:rsidRPr="00A61392" w:rsidRDefault="00A61392" w:rsidP="00A61392">
            <w:pPr>
              <w:widowControl w:val="0"/>
              <w:jc w:val="center"/>
              <w:rPr>
                <w:b/>
                <w:bCs/>
                <w:color w:val="000000"/>
              </w:rPr>
            </w:pPr>
            <w:r w:rsidRPr="00A61392">
              <w:rPr>
                <w:b/>
                <w:bCs/>
                <w:color w:val="000000"/>
              </w:rPr>
              <w:t>2014</w:t>
            </w:r>
          </w:p>
        </w:tc>
        <w:tc>
          <w:tcPr>
            <w:tcW w:w="3260" w:type="dxa"/>
            <w:shd w:val="clear" w:color="auto" w:fill="auto"/>
            <w:noWrap/>
            <w:vAlign w:val="center"/>
          </w:tcPr>
          <w:p w:rsidR="00A61392" w:rsidRPr="00A61392" w:rsidRDefault="00A61392" w:rsidP="00A61392">
            <w:pPr>
              <w:widowControl w:val="0"/>
              <w:jc w:val="center"/>
            </w:pPr>
            <w:r w:rsidRPr="00A61392">
              <w:t>2 578,4</w:t>
            </w:r>
          </w:p>
        </w:tc>
        <w:tc>
          <w:tcPr>
            <w:tcW w:w="3119" w:type="dxa"/>
            <w:shd w:val="clear" w:color="auto" w:fill="auto"/>
            <w:noWrap/>
            <w:vAlign w:val="center"/>
          </w:tcPr>
          <w:p w:rsidR="00A61392" w:rsidRPr="00A61392" w:rsidRDefault="00A61392" w:rsidP="00A61392">
            <w:pPr>
              <w:widowControl w:val="0"/>
              <w:jc w:val="center"/>
              <w:rPr>
                <w:color w:val="000000"/>
              </w:rPr>
            </w:pPr>
            <w:r w:rsidRPr="00A61392">
              <w:rPr>
                <w:color w:val="000000"/>
              </w:rPr>
              <w:t>-20,4</w:t>
            </w:r>
          </w:p>
        </w:tc>
        <w:tc>
          <w:tcPr>
            <w:tcW w:w="2551" w:type="dxa"/>
            <w:shd w:val="clear" w:color="auto" w:fill="auto"/>
            <w:noWrap/>
            <w:vAlign w:val="center"/>
          </w:tcPr>
          <w:p w:rsidR="00A61392" w:rsidRPr="00A61392" w:rsidRDefault="00A61392" w:rsidP="00A61392">
            <w:pPr>
              <w:widowControl w:val="0"/>
              <w:jc w:val="center"/>
              <w:rPr>
                <w:color w:val="000000"/>
              </w:rPr>
            </w:pPr>
            <w:r w:rsidRPr="00A61392">
              <w:rPr>
                <w:color w:val="000000"/>
              </w:rPr>
              <w:t>59,8</w:t>
            </w:r>
          </w:p>
        </w:tc>
      </w:tr>
      <w:tr w:rsidR="00A61392" w:rsidRPr="00A61392" w:rsidTr="00A61392">
        <w:trPr>
          <w:trHeight w:val="80"/>
        </w:trPr>
        <w:tc>
          <w:tcPr>
            <w:tcW w:w="1291" w:type="dxa"/>
            <w:shd w:val="clear" w:color="auto" w:fill="auto"/>
            <w:vAlign w:val="center"/>
          </w:tcPr>
          <w:p w:rsidR="00A61392" w:rsidRPr="00A61392" w:rsidRDefault="00A61392" w:rsidP="00A61392">
            <w:pPr>
              <w:widowControl w:val="0"/>
              <w:jc w:val="center"/>
              <w:rPr>
                <w:b/>
                <w:bCs/>
                <w:color w:val="000000"/>
              </w:rPr>
            </w:pPr>
            <w:r w:rsidRPr="00A61392">
              <w:rPr>
                <w:b/>
                <w:bCs/>
                <w:color w:val="000000"/>
              </w:rPr>
              <w:t>2015</w:t>
            </w:r>
          </w:p>
        </w:tc>
        <w:tc>
          <w:tcPr>
            <w:tcW w:w="3260" w:type="dxa"/>
            <w:shd w:val="clear" w:color="auto" w:fill="auto"/>
            <w:noWrap/>
            <w:vAlign w:val="center"/>
          </w:tcPr>
          <w:p w:rsidR="00A61392" w:rsidRPr="00A61392" w:rsidRDefault="00A61392" w:rsidP="00A61392">
            <w:pPr>
              <w:widowControl w:val="0"/>
              <w:jc w:val="center"/>
            </w:pPr>
            <w:r w:rsidRPr="00A61392">
              <w:t>2 875,3</w:t>
            </w:r>
          </w:p>
        </w:tc>
        <w:tc>
          <w:tcPr>
            <w:tcW w:w="3119" w:type="dxa"/>
            <w:shd w:val="clear" w:color="auto" w:fill="auto"/>
            <w:noWrap/>
            <w:vAlign w:val="center"/>
          </w:tcPr>
          <w:p w:rsidR="00A61392" w:rsidRPr="00A61392" w:rsidRDefault="00A61392" w:rsidP="00A61392">
            <w:pPr>
              <w:widowControl w:val="0"/>
              <w:jc w:val="center"/>
              <w:rPr>
                <w:color w:val="000000"/>
              </w:rPr>
            </w:pPr>
            <w:r w:rsidRPr="00A61392">
              <w:rPr>
                <w:color w:val="000000"/>
              </w:rPr>
              <w:t>11,5</w:t>
            </w:r>
          </w:p>
        </w:tc>
        <w:tc>
          <w:tcPr>
            <w:tcW w:w="2551" w:type="dxa"/>
            <w:shd w:val="clear" w:color="auto" w:fill="auto"/>
            <w:noWrap/>
            <w:vAlign w:val="center"/>
          </w:tcPr>
          <w:p w:rsidR="00A61392" w:rsidRPr="00A61392" w:rsidRDefault="00A61392" w:rsidP="00A61392">
            <w:pPr>
              <w:widowControl w:val="0"/>
              <w:jc w:val="center"/>
              <w:rPr>
                <w:color w:val="000000"/>
              </w:rPr>
            </w:pPr>
            <w:r w:rsidRPr="00A61392">
              <w:rPr>
                <w:color w:val="000000"/>
              </w:rPr>
              <w:t xml:space="preserve">62,2 </w:t>
            </w:r>
          </w:p>
        </w:tc>
      </w:tr>
    </w:tbl>
    <w:p w:rsidR="00A61392" w:rsidRPr="00A61392" w:rsidRDefault="00A61392" w:rsidP="00A61392">
      <w:pPr>
        <w:widowControl w:val="0"/>
        <w:spacing w:before="120"/>
        <w:ind w:firstLine="709"/>
        <w:jc w:val="both"/>
        <w:rPr>
          <w:noProof/>
          <w:sz w:val="28"/>
          <w:szCs w:val="28"/>
        </w:rPr>
      </w:pPr>
      <w:r w:rsidRPr="00A61392">
        <w:rPr>
          <w:noProof/>
          <w:sz w:val="28"/>
          <w:szCs w:val="28"/>
        </w:rPr>
        <w:t>Рост объемов поступлений НДФЛ с 2011 по 2015 год составил 449,9 млн. руб, по отношению к 2014 году – 296,9 млн. рублей.</w:t>
      </w:r>
    </w:p>
    <w:p w:rsidR="00A61392" w:rsidRPr="00A61392" w:rsidRDefault="00A61392" w:rsidP="00A61392">
      <w:pPr>
        <w:widowControl w:val="0"/>
        <w:ind w:firstLine="708"/>
        <w:contextualSpacing/>
        <w:jc w:val="both"/>
        <w:rPr>
          <w:noProof/>
          <w:sz w:val="28"/>
          <w:szCs w:val="28"/>
        </w:rPr>
      </w:pPr>
      <w:r w:rsidRPr="00A61392">
        <w:rPr>
          <w:noProof/>
          <w:sz w:val="28"/>
          <w:szCs w:val="28"/>
        </w:rPr>
        <w:t>Удельный вес поступлений НДФЛ в общем объеме налоговых и неналоговых доходов в 2015 году по сравнению с 2014 годом увеличился с 59,8 процентов до 62,2 процент</w:t>
      </w:r>
      <w:r w:rsidR="00C96221">
        <w:rPr>
          <w:noProof/>
          <w:sz w:val="28"/>
          <w:szCs w:val="28"/>
        </w:rPr>
        <w:t>а</w:t>
      </w:r>
      <w:r w:rsidRPr="00A61392">
        <w:rPr>
          <w:noProof/>
          <w:sz w:val="28"/>
          <w:szCs w:val="28"/>
        </w:rPr>
        <w:t>.</w:t>
      </w:r>
    </w:p>
    <w:p w:rsidR="00A61392" w:rsidRPr="00A61392" w:rsidRDefault="00A61392" w:rsidP="00A61392">
      <w:pPr>
        <w:widowControl w:val="0"/>
        <w:ind w:firstLine="709"/>
        <w:contextualSpacing/>
        <w:jc w:val="both"/>
        <w:rPr>
          <w:b/>
          <w:noProof/>
          <w:sz w:val="28"/>
          <w:szCs w:val="28"/>
        </w:rPr>
      </w:pPr>
      <w:proofErr w:type="gramStart"/>
      <w:r w:rsidRPr="00A61392">
        <w:rPr>
          <w:noProof/>
          <w:sz w:val="28"/>
          <w:szCs w:val="28"/>
        </w:rPr>
        <w:t>Необходимо отметить, что в течение 2015 года продолжала свою работу Межведомственная комиссия по реализации мероприятий, направленных на пополнение доходной части бюджета городского округа по обеспечению своевременной выплаты заработной платы и содействию в осуществлении контроля за полнотой уплаты налогов (сборов) в бюджеты всех уровней и в государственные внебюджетные фонды, по легализации выплаты и доведения уровня выплачиваемой заработной платы индивидуальными предпринимателями до</w:t>
      </w:r>
      <w:proofErr w:type="gramEnd"/>
      <w:r w:rsidRPr="00A61392">
        <w:rPr>
          <w:noProof/>
          <w:sz w:val="28"/>
          <w:szCs w:val="28"/>
        </w:rPr>
        <w:t xml:space="preserve"> прожиточного минимума. </w:t>
      </w:r>
    </w:p>
    <w:p w:rsidR="00A61392" w:rsidRPr="00A61392" w:rsidRDefault="00A61392" w:rsidP="00A61392">
      <w:pPr>
        <w:widowControl w:val="0"/>
        <w:autoSpaceDE w:val="0"/>
        <w:autoSpaceDN w:val="0"/>
        <w:adjustRightInd w:val="0"/>
        <w:spacing w:before="108" w:after="108"/>
        <w:ind w:left="360" w:hanging="360"/>
        <w:jc w:val="center"/>
        <w:outlineLvl w:val="0"/>
        <w:rPr>
          <w:b/>
          <w:bCs/>
          <w:noProof/>
          <w:sz w:val="28"/>
          <w:szCs w:val="28"/>
          <w:lang w:val="x-none" w:eastAsia="x-none"/>
        </w:rPr>
      </w:pPr>
      <w:bookmarkStart w:id="105" w:name="_Toc447618271"/>
      <w:bookmarkStart w:id="106" w:name="_Toc447620327"/>
      <w:bookmarkStart w:id="107" w:name="_Toc448133972"/>
      <w:bookmarkStart w:id="108" w:name="_Toc448826607"/>
      <w:r w:rsidRPr="00A61392">
        <w:rPr>
          <w:b/>
          <w:bCs/>
          <w:noProof/>
          <w:sz w:val="28"/>
          <w:szCs w:val="28"/>
          <w:lang w:val="x-none" w:eastAsia="x-none"/>
        </w:rPr>
        <w:t>2.3 Налог на прибыль организаций</w:t>
      </w:r>
      <w:bookmarkEnd w:id="105"/>
      <w:bookmarkEnd w:id="106"/>
      <w:bookmarkEnd w:id="107"/>
      <w:bookmarkEnd w:id="108"/>
    </w:p>
    <w:p w:rsidR="00A61392" w:rsidRPr="00A61392" w:rsidRDefault="00A61392" w:rsidP="00A61392">
      <w:pPr>
        <w:widowControl w:val="0"/>
        <w:ind w:firstLine="684"/>
        <w:contextualSpacing/>
        <w:jc w:val="both"/>
        <w:rPr>
          <w:noProof/>
          <w:sz w:val="28"/>
          <w:szCs w:val="28"/>
        </w:rPr>
      </w:pPr>
      <w:r w:rsidRPr="00A61392">
        <w:rPr>
          <w:noProof/>
          <w:sz w:val="28"/>
          <w:szCs w:val="28"/>
        </w:rPr>
        <w:t>В 2015 году поступления по налогу на прибыль организаций составили 382,9 млн. рублей, или 100,5 процентов к плановым назначениям. Перевыполнение плановых показателей составило 2,0 млн. рублей, рост к фактическому исполнению за 2014 год составил 113,2 процент</w:t>
      </w:r>
      <w:r w:rsidR="00C96221">
        <w:rPr>
          <w:noProof/>
          <w:sz w:val="28"/>
          <w:szCs w:val="28"/>
        </w:rPr>
        <w:t>ов</w:t>
      </w:r>
      <w:r w:rsidRPr="00A61392">
        <w:rPr>
          <w:noProof/>
          <w:sz w:val="28"/>
          <w:szCs w:val="28"/>
        </w:rPr>
        <w:t xml:space="preserve">. </w:t>
      </w:r>
    </w:p>
    <w:p w:rsidR="00A61392" w:rsidRPr="00A61392" w:rsidRDefault="00A61392" w:rsidP="00A61392">
      <w:pPr>
        <w:widowControl w:val="0"/>
        <w:spacing w:line="319" w:lineRule="exact"/>
        <w:ind w:firstLine="709"/>
        <w:jc w:val="both"/>
        <w:rPr>
          <w:sz w:val="28"/>
          <w:szCs w:val="26"/>
        </w:rPr>
      </w:pPr>
      <w:r w:rsidRPr="00A61392">
        <w:rPr>
          <w:sz w:val="28"/>
          <w:szCs w:val="26"/>
        </w:rPr>
        <w:t xml:space="preserve">На перевыполнение плановых показателей оказал рост налогооблагаемой базы </w:t>
      </w:r>
      <w:r w:rsidRPr="00A61392">
        <w:rPr>
          <w:sz w:val="28"/>
          <w:szCs w:val="26"/>
        </w:rPr>
        <w:lastRenderedPageBreak/>
        <w:t>крупнейшего плательщика данного налога. Удельный вес поступлений по налогу на прибыль организаций в общем объеме налоговых и неналоговых доходов увеличился в 2015 году по сравнению с 2014 годом с 7,8 процентов до 8,3 процентов (таблица 7).</w:t>
      </w:r>
    </w:p>
    <w:p w:rsidR="00A61392" w:rsidRPr="00A61392" w:rsidRDefault="00A61392" w:rsidP="00A61392">
      <w:pPr>
        <w:widowControl w:val="0"/>
        <w:spacing w:line="319" w:lineRule="exact"/>
        <w:ind w:firstLine="709"/>
        <w:jc w:val="right"/>
        <w:rPr>
          <w:sz w:val="28"/>
          <w:szCs w:val="26"/>
        </w:rPr>
      </w:pPr>
      <w:r w:rsidRPr="00A61392">
        <w:rPr>
          <w:sz w:val="28"/>
          <w:szCs w:val="26"/>
        </w:rPr>
        <w:t>Таблица 7.</w:t>
      </w:r>
    </w:p>
    <w:p w:rsidR="00A61392" w:rsidRPr="00A61392" w:rsidRDefault="00A61392" w:rsidP="00A61392">
      <w:pPr>
        <w:widowControl w:val="0"/>
        <w:spacing w:after="120"/>
        <w:jc w:val="center"/>
      </w:pPr>
      <w:r w:rsidRPr="00A61392">
        <w:rPr>
          <w:b/>
          <w:bCs/>
          <w:sz w:val="28"/>
          <w:szCs w:val="28"/>
        </w:rPr>
        <w:t>Динамика поступлений налога на прибыль организаций 2011-2015 годы</w:t>
      </w:r>
    </w:p>
    <w:tbl>
      <w:tblPr>
        <w:tblW w:w="10221" w:type="dxa"/>
        <w:tblInd w:w="93" w:type="dxa"/>
        <w:tblLook w:val="04A0" w:firstRow="1" w:lastRow="0" w:firstColumn="1" w:lastColumn="0" w:noHBand="0" w:noVBand="1"/>
      </w:tblPr>
      <w:tblGrid>
        <w:gridCol w:w="2000"/>
        <w:gridCol w:w="2693"/>
        <w:gridCol w:w="2835"/>
        <w:gridCol w:w="2693"/>
      </w:tblGrid>
      <w:tr w:rsidR="00A61392" w:rsidRPr="00A61392" w:rsidTr="00A61392">
        <w:trPr>
          <w:trHeight w:val="1014"/>
          <w:tblHeader/>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rPr>
            </w:pPr>
            <w:r w:rsidRPr="00A61392">
              <w:rPr>
                <w:b/>
                <w:bCs/>
              </w:rPr>
              <w:t>Наименование платежей</w:t>
            </w:r>
          </w:p>
        </w:tc>
        <w:tc>
          <w:tcPr>
            <w:tcW w:w="2693" w:type="dxa"/>
            <w:tcBorders>
              <w:top w:val="single" w:sz="4" w:space="0" w:color="auto"/>
              <w:left w:val="nil"/>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rPr>
            </w:pPr>
            <w:r w:rsidRPr="00A61392">
              <w:rPr>
                <w:b/>
                <w:bCs/>
              </w:rPr>
              <w:t>Объем поступлений (млн. рублей)</w:t>
            </w:r>
          </w:p>
        </w:tc>
        <w:tc>
          <w:tcPr>
            <w:tcW w:w="2835" w:type="dxa"/>
            <w:tcBorders>
              <w:top w:val="single" w:sz="4" w:space="0" w:color="auto"/>
              <w:left w:val="nil"/>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color w:val="000000"/>
              </w:rPr>
            </w:pPr>
            <w:r w:rsidRPr="00A61392">
              <w:rPr>
                <w:b/>
                <w:bCs/>
                <w:color w:val="000000"/>
              </w:rPr>
              <w:t>Приро</w:t>
            </w:r>
            <w:proofErr w:type="gramStart"/>
            <w:r w:rsidRPr="00A61392">
              <w:rPr>
                <w:b/>
                <w:bCs/>
                <w:color w:val="000000"/>
              </w:rPr>
              <w:t>ст к пр</w:t>
            </w:r>
            <w:proofErr w:type="gramEnd"/>
            <w:r w:rsidRPr="00A61392">
              <w:rPr>
                <w:b/>
                <w:bCs/>
                <w:color w:val="000000"/>
              </w:rPr>
              <w:t xml:space="preserve">едыдущему году </w:t>
            </w:r>
          </w:p>
          <w:p w:rsidR="00A61392" w:rsidRPr="00A61392" w:rsidRDefault="00A61392" w:rsidP="00E03E0D">
            <w:pPr>
              <w:widowControl w:val="0"/>
              <w:jc w:val="center"/>
              <w:rPr>
                <w:b/>
                <w:bCs/>
                <w:color w:val="000000"/>
              </w:rPr>
            </w:pPr>
            <w:r w:rsidRPr="00A61392">
              <w:rPr>
                <w:b/>
                <w:bCs/>
                <w:color w:val="000000"/>
              </w:rPr>
              <w:t xml:space="preserve">(в </w:t>
            </w:r>
            <w:r w:rsidR="00E03E0D">
              <w:rPr>
                <w:b/>
                <w:bCs/>
                <w:color w:val="000000"/>
              </w:rPr>
              <w:t>процентах</w:t>
            </w:r>
            <w:r w:rsidRPr="00A61392">
              <w:rPr>
                <w:b/>
                <w:bCs/>
                <w:color w:val="000000"/>
              </w:rPr>
              <w:t>)</w:t>
            </w:r>
          </w:p>
        </w:tc>
        <w:tc>
          <w:tcPr>
            <w:tcW w:w="2693" w:type="dxa"/>
            <w:tcBorders>
              <w:top w:val="single" w:sz="4" w:space="0" w:color="auto"/>
              <w:left w:val="nil"/>
              <w:bottom w:val="single" w:sz="4" w:space="0" w:color="auto"/>
              <w:right w:val="single" w:sz="4" w:space="0" w:color="auto"/>
            </w:tcBorders>
            <w:shd w:val="clear" w:color="auto" w:fill="auto"/>
            <w:vAlign w:val="center"/>
          </w:tcPr>
          <w:p w:rsidR="00A61392" w:rsidRPr="00A61392" w:rsidRDefault="00A61392" w:rsidP="00A61392">
            <w:pPr>
              <w:widowControl w:val="0"/>
              <w:jc w:val="center"/>
              <w:rPr>
                <w:b/>
                <w:color w:val="000000"/>
              </w:rPr>
            </w:pPr>
            <w:r w:rsidRPr="00A61392">
              <w:rPr>
                <w:b/>
                <w:color w:val="000000"/>
              </w:rPr>
              <w:t>Доля в налоговых и неналоговых доходах</w:t>
            </w:r>
          </w:p>
        </w:tc>
      </w:tr>
      <w:tr w:rsidR="00A61392" w:rsidRPr="00A61392" w:rsidTr="00A61392">
        <w:trPr>
          <w:trHeight w:val="315"/>
        </w:trPr>
        <w:tc>
          <w:tcPr>
            <w:tcW w:w="200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center"/>
              <w:rPr>
                <w:b/>
                <w:bCs/>
                <w:color w:val="000000"/>
                <w:sz w:val="28"/>
                <w:szCs w:val="28"/>
              </w:rPr>
            </w:pPr>
            <w:r w:rsidRPr="00A61392">
              <w:rPr>
                <w:b/>
                <w:bCs/>
                <w:color w:val="000000"/>
                <w:sz w:val="28"/>
                <w:szCs w:val="28"/>
              </w:rPr>
              <w:t>2011</w:t>
            </w:r>
          </w:p>
        </w:tc>
        <w:tc>
          <w:tcPr>
            <w:tcW w:w="2693"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sz w:val="28"/>
                <w:szCs w:val="28"/>
              </w:rPr>
            </w:pPr>
            <w:r w:rsidRPr="00A61392">
              <w:rPr>
                <w:sz w:val="28"/>
                <w:szCs w:val="28"/>
              </w:rPr>
              <w:t>359,1</w:t>
            </w:r>
          </w:p>
        </w:tc>
        <w:tc>
          <w:tcPr>
            <w:tcW w:w="2835"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Cs/>
                <w:sz w:val="28"/>
                <w:szCs w:val="28"/>
              </w:rPr>
            </w:pPr>
            <w:r w:rsidRPr="00A61392">
              <w:rPr>
                <w:bCs/>
                <w:sz w:val="28"/>
                <w:szCs w:val="28"/>
              </w:rPr>
              <w:t>22,6</w:t>
            </w:r>
          </w:p>
        </w:tc>
        <w:tc>
          <w:tcPr>
            <w:tcW w:w="2693"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color w:val="000000"/>
                <w:sz w:val="28"/>
                <w:szCs w:val="28"/>
              </w:rPr>
            </w:pPr>
            <w:r w:rsidRPr="00A61392">
              <w:rPr>
                <w:color w:val="000000"/>
                <w:sz w:val="28"/>
                <w:szCs w:val="28"/>
              </w:rPr>
              <w:t>9,0</w:t>
            </w:r>
          </w:p>
        </w:tc>
      </w:tr>
      <w:tr w:rsidR="00A61392" w:rsidRPr="00A61392" w:rsidTr="00A61392">
        <w:trPr>
          <w:trHeight w:val="315"/>
        </w:trPr>
        <w:tc>
          <w:tcPr>
            <w:tcW w:w="200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center"/>
              <w:rPr>
                <w:b/>
                <w:bCs/>
                <w:color w:val="000000"/>
                <w:sz w:val="28"/>
                <w:szCs w:val="28"/>
              </w:rPr>
            </w:pPr>
            <w:r w:rsidRPr="00A61392">
              <w:rPr>
                <w:b/>
                <w:bCs/>
                <w:color w:val="000000"/>
                <w:sz w:val="28"/>
                <w:szCs w:val="28"/>
              </w:rPr>
              <w:t>2012</w:t>
            </w:r>
          </w:p>
        </w:tc>
        <w:tc>
          <w:tcPr>
            <w:tcW w:w="2693"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sz w:val="28"/>
                <w:szCs w:val="28"/>
              </w:rPr>
            </w:pPr>
            <w:r w:rsidRPr="00A61392">
              <w:rPr>
                <w:sz w:val="28"/>
                <w:szCs w:val="28"/>
              </w:rPr>
              <w:t>411,5</w:t>
            </w:r>
          </w:p>
        </w:tc>
        <w:tc>
          <w:tcPr>
            <w:tcW w:w="2835"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Cs/>
                <w:sz w:val="28"/>
                <w:szCs w:val="28"/>
              </w:rPr>
            </w:pPr>
            <w:r w:rsidRPr="00A61392">
              <w:rPr>
                <w:bCs/>
                <w:sz w:val="28"/>
                <w:szCs w:val="28"/>
              </w:rPr>
              <w:t>14,6</w:t>
            </w:r>
          </w:p>
        </w:tc>
        <w:tc>
          <w:tcPr>
            <w:tcW w:w="2693"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color w:val="000000"/>
                <w:sz w:val="28"/>
                <w:szCs w:val="28"/>
              </w:rPr>
            </w:pPr>
            <w:r w:rsidRPr="00A61392">
              <w:rPr>
                <w:color w:val="000000"/>
                <w:sz w:val="28"/>
                <w:szCs w:val="28"/>
              </w:rPr>
              <w:t>9,6</w:t>
            </w:r>
          </w:p>
        </w:tc>
      </w:tr>
      <w:tr w:rsidR="00A61392" w:rsidRPr="00A61392" w:rsidTr="00A61392">
        <w:trPr>
          <w:trHeight w:val="315"/>
        </w:trPr>
        <w:tc>
          <w:tcPr>
            <w:tcW w:w="200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center"/>
              <w:rPr>
                <w:b/>
                <w:bCs/>
                <w:color w:val="000000"/>
                <w:sz w:val="28"/>
                <w:szCs w:val="28"/>
              </w:rPr>
            </w:pPr>
            <w:r w:rsidRPr="00A61392">
              <w:rPr>
                <w:b/>
                <w:bCs/>
                <w:color w:val="000000"/>
                <w:sz w:val="28"/>
                <w:szCs w:val="28"/>
              </w:rPr>
              <w:t>2013</w:t>
            </w:r>
          </w:p>
        </w:tc>
        <w:tc>
          <w:tcPr>
            <w:tcW w:w="2693"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sz w:val="28"/>
                <w:szCs w:val="28"/>
              </w:rPr>
            </w:pPr>
            <w:r w:rsidRPr="00A61392">
              <w:rPr>
                <w:sz w:val="28"/>
                <w:szCs w:val="28"/>
              </w:rPr>
              <w:t>242,7</w:t>
            </w:r>
          </w:p>
        </w:tc>
        <w:tc>
          <w:tcPr>
            <w:tcW w:w="2835"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Cs/>
                <w:sz w:val="28"/>
                <w:szCs w:val="28"/>
              </w:rPr>
            </w:pPr>
            <w:r w:rsidRPr="00A61392">
              <w:rPr>
                <w:bCs/>
                <w:sz w:val="28"/>
                <w:szCs w:val="28"/>
              </w:rPr>
              <w:t>-41,0</w:t>
            </w:r>
          </w:p>
        </w:tc>
        <w:tc>
          <w:tcPr>
            <w:tcW w:w="2693"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color w:val="000000"/>
                <w:sz w:val="28"/>
                <w:szCs w:val="28"/>
              </w:rPr>
            </w:pPr>
            <w:r w:rsidRPr="00A61392">
              <w:rPr>
                <w:color w:val="000000"/>
                <w:sz w:val="28"/>
                <w:szCs w:val="28"/>
              </w:rPr>
              <w:t>5,1</w:t>
            </w:r>
          </w:p>
        </w:tc>
      </w:tr>
      <w:tr w:rsidR="00A61392" w:rsidRPr="00A61392" w:rsidTr="00A61392">
        <w:trPr>
          <w:trHeight w:val="315"/>
        </w:trPr>
        <w:tc>
          <w:tcPr>
            <w:tcW w:w="2000" w:type="dxa"/>
            <w:tcBorders>
              <w:top w:val="single" w:sz="4" w:space="0" w:color="auto"/>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center"/>
              <w:rPr>
                <w:b/>
                <w:bCs/>
                <w:color w:val="000000"/>
                <w:sz w:val="28"/>
                <w:szCs w:val="28"/>
              </w:rPr>
            </w:pPr>
            <w:r w:rsidRPr="00A61392">
              <w:rPr>
                <w:b/>
                <w:bCs/>
                <w:color w:val="000000"/>
                <w:sz w:val="28"/>
                <w:szCs w:val="28"/>
              </w:rPr>
              <w:t>2014</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sz w:val="28"/>
                <w:szCs w:val="28"/>
              </w:rPr>
            </w:pPr>
            <w:r w:rsidRPr="00A61392">
              <w:rPr>
                <w:sz w:val="28"/>
                <w:szCs w:val="28"/>
              </w:rPr>
              <w:t>338,2</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Cs/>
                <w:sz w:val="28"/>
                <w:szCs w:val="28"/>
              </w:rPr>
            </w:pPr>
            <w:r w:rsidRPr="00A61392">
              <w:rPr>
                <w:bCs/>
                <w:sz w:val="28"/>
                <w:szCs w:val="28"/>
              </w:rPr>
              <w:t>39,4</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color w:val="000000"/>
                <w:sz w:val="28"/>
                <w:szCs w:val="28"/>
              </w:rPr>
            </w:pPr>
            <w:r w:rsidRPr="00A61392">
              <w:rPr>
                <w:color w:val="000000"/>
                <w:sz w:val="28"/>
                <w:szCs w:val="28"/>
              </w:rPr>
              <w:t>7,8</w:t>
            </w:r>
          </w:p>
        </w:tc>
      </w:tr>
      <w:tr w:rsidR="00A61392" w:rsidRPr="00A61392" w:rsidTr="00A61392">
        <w:trPr>
          <w:trHeight w:val="315"/>
        </w:trPr>
        <w:tc>
          <w:tcPr>
            <w:tcW w:w="2000" w:type="dxa"/>
            <w:tcBorders>
              <w:top w:val="single" w:sz="4" w:space="0" w:color="auto"/>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center"/>
              <w:rPr>
                <w:b/>
                <w:bCs/>
                <w:color w:val="000000"/>
                <w:sz w:val="28"/>
                <w:szCs w:val="28"/>
              </w:rPr>
            </w:pPr>
            <w:r w:rsidRPr="00A61392">
              <w:rPr>
                <w:b/>
                <w:bCs/>
                <w:color w:val="000000"/>
                <w:sz w:val="28"/>
                <w:szCs w:val="28"/>
              </w:rPr>
              <w:t>2015</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sz w:val="28"/>
                <w:szCs w:val="28"/>
              </w:rPr>
            </w:pPr>
            <w:r w:rsidRPr="00A61392">
              <w:rPr>
                <w:sz w:val="28"/>
                <w:szCs w:val="28"/>
              </w:rPr>
              <w:t>382,9</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Cs/>
                <w:sz w:val="28"/>
                <w:szCs w:val="28"/>
              </w:rPr>
            </w:pPr>
            <w:r w:rsidRPr="00A61392">
              <w:rPr>
                <w:bCs/>
                <w:sz w:val="28"/>
                <w:szCs w:val="28"/>
              </w:rPr>
              <w:t>13,2</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color w:val="000000"/>
                <w:sz w:val="28"/>
                <w:szCs w:val="28"/>
              </w:rPr>
            </w:pPr>
            <w:r w:rsidRPr="00A61392">
              <w:rPr>
                <w:color w:val="000000"/>
                <w:sz w:val="28"/>
                <w:szCs w:val="28"/>
              </w:rPr>
              <w:t>8,3</w:t>
            </w:r>
          </w:p>
        </w:tc>
      </w:tr>
    </w:tbl>
    <w:p w:rsidR="00A61392" w:rsidRPr="00A61392" w:rsidRDefault="00A61392" w:rsidP="00A61392">
      <w:pPr>
        <w:widowControl w:val="0"/>
        <w:spacing w:before="120"/>
        <w:ind w:firstLine="709"/>
        <w:jc w:val="both"/>
        <w:rPr>
          <w:noProof/>
          <w:sz w:val="28"/>
          <w:szCs w:val="28"/>
        </w:rPr>
      </w:pPr>
      <w:r w:rsidRPr="00A61392">
        <w:rPr>
          <w:noProof/>
          <w:sz w:val="28"/>
          <w:szCs w:val="28"/>
        </w:rPr>
        <w:t>В динамике ряда лет, поступления по налогу на прибыль организаций по сравнению с 2011 годом увеличились на 23,8 млн. рублей (или на 6,6 процентов). Поступление налога на прибыль организаций в 2015 году по сравнению с 2014 годом увеличилось на 44,7 млн. рублей или на 13,2 процент</w:t>
      </w:r>
      <w:r w:rsidR="00C96221">
        <w:rPr>
          <w:noProof/>
          <w:sz w:val="28"/>
          <w:szCs w:val="28"/>
        </w:rPr>
        <w:t>ов</w:t>
      </w:r>
      <w:r w:rsidRPr="00A61392">
        <w:rPr>
          <w:noProof/>
          <w:sz w:val="28"/>
          <w:szCs w:val="28"/>
        </w:rPr>
        <w:t>.</w:t>
      </w:r>
    </w:p>
    <w:p w:rsidR="00A61392" w:rsidRPr="00A61392" w:rsidRDefault="00A61392" w:rsidP="00A61392">
      <w:pPr>
        <w:widowControl w:val="0"/>
        <w:autoSpaceDE w:val="0"/>
        <w:autoSpaceDN w:val="0"/>
        <w:adjustRightInd w:val="0"/>
        <w:spacing w:before="108" w:after="108"/>
        <w:ind w:left="360" w:hanging="360"/>
        <w:jc w:val="center"/>
        <w:outlineLvl w:val="0"/>
        <w:rPr>
          <w:b/>
          <w:bCs/>
          <w:noProof/>
          <w:sz w:val="28"/>
          <w:szCs w:val="28"/>
          <w:lang w:val="x-none" w:eastAsia="x-none"/>
        </w:rPr>
      </w:pPr>
      <w:bookmarkStart w:id="109" w:name="_Toc447618272"/>
      <w:bookmarkStart w:id="110" w:name="_Toc447620328"/>
      <w:bookmarkStart w:id="111" w:name="_Toc448133973"/>
      <w:bookmarkStart w:id="112" w:name="_Toc448826608"/>
      <w:r w:rsidRPr="00A61392">
        <w:rPr>
          <w:b/>
          <w:bCs/>
          <w:noProof/>
          <w:sz w:val="28"/>
          <w:szCs w:val="28"/>
          <w:lang w:val="x-none" w:eastAsia="x-none"/>
        </w:rPr>
        <w:t>2.4 Налоги на совокупный доход</w:t>
      </w:r>
      <w:bookmarkEnd w:id="109"/>
      <w:bookmarkEnd w:id="110"/>
      <w:bookmarkEnd w:id="111"/>
      <w:bookmarkEnd w:id="112"/>
    </w:p>
    <w:p w:rsidR="00A61392" w:rsidRPr="00A61392" w:rsidRDefault="00A61392" w:rsidP="00A61392">
      <w:pPr>
        <w:widowControl w:val="0"/>
        <w:ind w:firstLine="684"/>
        <w:contextualSpacing/>
        <w:jc w:val="both"/>
        <w:rPr>
          <w:noProof/>
          <w:sz w:val="28"/>
          <w:szCs w:val="28"/>
        </w:rPr>
      </w:pPr>
      <w:bookmarkStart w:id="113" w:name="_Toc389568784"/>
      <w:r w:rsidRPr="00A61392">
        <w:rPr>
          <w:noProof/>
          <w:sz w:val="28"/>
          <w:szCs w:val="28"/>
        </w:rPr>
        <w:t>В 2015 году от уплаты налогов на совокупный доход в бюджет городского округа поступило 623,5 млн. рублей. Исполнение к плановым показателям составило 100,8 процентов. Динамика поступлений налогов на совокупный доход в 2011-2015 годах отражена в таблице 8.</w:t>
      </w:r>
    </w:p>
    <w:p w:rsidR="00A61392" w:rsidRPr="00A61392" w:rsidRDefault="00A61392" w:rsidP="00A61392">
      <w:pPr>
        <w:widowControl w:val="0"/>
        <w:spacing w:line="319" w:lineRule="exact"/>
        <w:ind w:firstLine="709"/>
        <w:jc w:val="right"/>
        <w:rPr>
          <w:sz w:val="28"/>
          <w:szCs w:val="26"/>
        </w:rPr>
      </w:pPr>
      <w:r w:rsidRPr="00A61392">
        <w:rPr>
          <w:sz w:val="28"/>
          <w:szCs w:val="26"/>
        </w:rPr>
        <w:t>Таблица 8.</w:t>
      </w:r>
    </w:p>
    <w:p w:rsidR="00A61392" w:rsidRPr="00A61392" w:rsidRDefault="00A61392" w:rsidP="00A61392">
      <w:pPr>
        <w:widowControl w:val="0"/>
        <w:spacing w:after="120"/>
        <w:jc w:val="center"/>
        <w:rPr>
          <w:b/>
          <w:bCs/>
          <w:color w:val="000000"/>
          <w:sz w:val="28"/>
          <w:szCs w:val="28"/>
        </w:rPr>
      </w:pPr>
      <w:r w:rsidRPr="00A61392">
        <w:rPr>
          <w:b/>
          <w:bCs/>
          <w:color w:val="000000"/>
          <w:sz w:val="28"/>
          <w:szCs w:val="28"/>
        </w:rPr>
        <w:t>Динамика поступлений налогов на совокупный доход в 2011-2015 годах</w:t>
      </w:r>
    </w:p>
    <w:tbl>
      <w:tblPr>
        <w:tblW w:w="10221" w:type="dxa"/>
        <w:tblInd w:w="93" w:type="dxa"/>
        <w:tblLayout w:type="fixed"/>
        <w:tblLook w:val="04A0" w:firstRow="1" w:lastRow="0" w:firstColumn="1" w:lastColumn="0" w:noHBand="0" w:noVBand="1"/>
      </w:tblPr>
      <w:tblGrid>
        <w:gridCol w:w="5260"/>
        <w:gridCol w:w="1134"/>
        <w:gridCol w:w="992"/>
        <w:gridCol w:w="993"/>
        <w:gridCol w:w="850"/>
        <w:gridCol w:w="992"/>
      </w:tblGrid>
      <w:tr w:rsidR="00A61392" w:rsidRPr="00A61392" w:rsidTr="00A61392">
        <w:trPr>
          <w:trHeight w:val="315"/>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rPr>
            </w:pPr>
            <w:r w:rsidRPr="00A61392">
              <w:rPr>
                <w:b/>
                <w:bCs/>
              </w:rPr>
              <w:t>Наименование платежей</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A61392">
            <w:pPr>
              <w:widowControl w:val="0"/>
              <w:jc w:val="center"/>
              <w:rPr>
                <w:b/>
                <w:bCs/>
                <w:color w:val="000000"/>
              </w:rPr>
            </w:pPr>
            <w:r w:rsidRPr="00A61392">
              <w:rPr>
                <w:b/>
                <w:bCs/>
                <w:color w:val="000000"/>
              </w:rPr>
              <w:t>2011</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A61392">
            <w:pPr>
              <w:widowControl w:val="0"/>
              <w:jc w:val="center"/>
              <w:rPr>
                <w:b/>
                <w:bCs/>
                <w:color w:val="000000"/>
              </w:rPr>
            </w:pPr>
            <w:r w:rsidRPr="00A61392">
              <w:rPr>
                <w:b/>
                <w:bCs/>
                <w:color w:val="000000"/>
              </w:rPr>
              <w:t>2012</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A61392">
            <w:pPr>
              <w:widowControl w:val="0"/>
              <w:jc w:val="center"/>
              <w:rPr>
                <w:b/>
                <w:bCs/>
                <w:color w:val="000000"/>
              </w:rPr>
            </w:pPr>
            <w:r w:rsidRPr="00A61392">
              <w:rPr>
                <w:b/>
                <w:bCs/>
                <w:color w:val="000000"/>
              </w:rPr>
              <w:t>2013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center"/>
              <w:rPr>
                <w:b/>
                <w:bCs/>
                <w:color w:val="000000"/>
              </w:rPr>
            </w:pPr>
            <w:r w:rsidRPr="00A61392">
              <w:rPr>
                <w:b/>
                <w:bCs/>
                <w:color w:val="000000"/>
              </w:rPr>
              <w:t>2014</w:t>
            </w:r>
          </w:p>
        </w:tc>
        <w:tc>
          <w:tcPr>
            <w:tcW w:w="992" w:type="dxa"/>
            <w:tcBorders>
              <w:top w:val="single" w:sz="4" w:space="0" w:color="auto"/>
              <w:left w:val="single" w:sz="4" w:space="0" w:color="auto"/>
              <w:bottom w:val="single" w:sz="4" w:space="0" w:color="auto"/>
              <w:right w:val="single" w:sz="4" w:space="0" w:color="auto"/>
            </w:tcBorders>
          </w:tcPr>
          <w:p w:rsidR="00A61392" w:rsidRPr="00A61392" w:rsidRDefault="00A61392" w:rsidP="00A61392">
            <w:pPr>
              <w:widowControl w:val="0"/>
              <w:jc w:val="center"/>
              <w:rPr>
                <w:b/>
                <w:bCs/>
                <w:color w:val="000000"/>
              </w:rPr>
            </w:pPr>
            <w:r w:rsidRPr="00A61392">
              <w:rPr>
                <w:b/>
                <w:bCs/>
                <w:color w:val="000000"/>
              </w:rPr>
              <w:t>2015</w:t>
            </w:r>
          </w:p>
        </w:tc>
      </w:tr>
      <w:tr w:rsidR="00A61392" w:rsidRPr="00A61392" w:rsidTr="00A61392">
        <w:trPr>
          <w:trHeight w:val="300"/>
        </w:trPr>
        <w:tc>
          <w:tcPr>
            <w:tcW w:w="526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b/>
                <w:bCs/>
                <w:color w:val="000000"/>
              </w:rPr>
            </w:pPr>
            <w:r w:rsidRPr="00A61392">
              <w:rPr>
                <w:b/>
                <w:bCs/>
                <w:color w:val="000000"/>
              </w:rPr>
              <w:t>Налоги на совокупный доход-всего, в млн. рублей:</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rPr>
                <w:b/>
                <w:bCs/>
              </w:rPr>
            </w:pPr>
            <w:r w:rsidRPr="00A61392">
              <w:rPr>
                <w:b/>
                <w:bCs/>
              </w:rPr>
              <w:t>429,7</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rPr>
                <w:b/>
                <w:bCs/>
              </w:rPr>
            </w:pPr>
            <w:r w:rsidRPr="00A61392">
              <w:rPr>
                <w:b/>
                <w:bCs/>
              </w:rPr>
              <w:t>493,8</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rPr>
                <w:b/>
                <w:bCs/>
              </w:rPr>
            </w:pPr>
            <w:r w:rsidRPr="00A61392">
              <w:rPr>
                <w:b/>
                <w:bCs/>
              </w:rPr>
              <w:t>535,8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rPr>
                <w:b/>
                <w:bCs/>
              </w:rPr>
            </w:pPr>
            <w:r w:rsidRPr="00A61392">
              <w:rPr>
                <w:b/>
                <w:bCs/>
              </w:rPr>
              <w:t>572,5</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rPr>
                <w:b/>
                <w:bCs/>
              </w:rPr>
            </w:pPr>
            <w:r w:rsidRPr="00A61392">
              <w:rPr>
                <w:b/>
                <w:bCs/>
              </w:rPr>
              <w:t>623,5</w:t>
            </w:r>
          </w:p>
        </w:tc>
      </w:tr>
      <w:tr w:rsidR="00A61392" w:rsidRPr="00A61392" w:rsidTr="00A61392">
        <w:trPr>
          <w:trHeight w:val="300"/>
        </w:trPr>
        <w:tc>
          <w:tcPr>
            <w:tcW w:w="526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E03E0D">
            <w:pPr>
              <w:widowControl w:val="0"/>
              <w:jc w:val="right"/>
              <w:rPr>
                <w:color w:val="000000"/>
              </w:rPr>
            </w:pPr>
            <w:r w:rsidRPr="00A61392">
              <w:rPr>
                <w:color w:val="000000"/>
              </w:rPr>
              <w:t>Приро</w:t>
            </w:r>
            <w:proofErr w:type="gramStart"/>
            <w:r w:rsidRPr="00A61392">
              <w:rPr>
                <w:color w:val="000000"/>
              </w:rPr>
              <w:t>ст к пр</w:t>
            </w:r>
            <w:proofErr w:type="gramEnd"/>
            <w:r w:rsidRPr="00A61392">
              <w:rPr>
                <w:color w:val="000000"/>
              </w:rPr>
              <w:t xml:space="preserve">едыдущему году (в </w:t>
            </w:r>
            <w:r w:rsidR="00E03E0D">
              <w:rPr>
                <w:color w:val="000000"/>
              </w:rPr>
              <w:t>процентах)</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13,3</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14,9</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6,9</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8,9</w:t>
            </w:r>
          </w:p>
        </w:tc>
      </w:tr>
      <w:tr w:rsidR="00A61392" w:rsidRPr="00A61392" w:rsidTr="00A61392">
        <w:trPr>
          <w:trHeight w:val="525"/>
        </w:trPr>
        <w:tc>
          <w:tcPr>
            <w:tcW w:w="526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 xml:space="preserve">Единый налог, взимаемый в связи  с  применением  упрощенной системы налогообложения, в </w:t>
            </w:r>
            <w:r w:rsidRPr="00A61392">
              <w:t>млн. рублей</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108,3</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135,4</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150,2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157,2</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178,7</w:t>
            </w:r>
          </w:p>
        </w:tc>
      </w:tr>
      <w:tr w:rsidR="00A61392" w:rsidRPr="00A61392" w:rsidTr="00A61392">
        <w:trPr>
          <w:trHeight w:val="300"/>
        </w:trPr>
        <w:tc>
          <w:tcPr>
            <w:tcW w:w="526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right"/>
              <w:rPr>
                <w:color w:val="000000"/>
              </w:rPr>
            </w:pPr>
            <w:r w:rsidRPr="00A61392">
              <w:rPr>
                <w:color w:val="000000"/>
              </w:rPr>
              <w:t>Приро</w:t>
            </w:r>
            <w:proofErr w:type="gramStart"/>
            <w:r w:rsidRPr="00A61392">
              <w:rPr>
                <w:color w:val="000000"/>
              </w:rPr>
              <w:t>ст к пр</w:t>
            </w:r>
            <w:proofErr w:type="gramEnd"/>
            <w:r w:rsidRPr="00A61392">
              <w:rPr>
                <w:color w:val="000000"/>
              </w:rPr>
              <w:t xml:space="preserve">едыдущему году (в </w:t>
            </w:r>
            <w:r w:rsidR="00E03E0D">
              <w:rPr>
                <w:color w:val="000000"/>
              </w:rPr>
              <w:t>процентах</w:t>
            </w:r>
            <w:r w:rsidRPr="00A61392">
              <w:rPr>
                <w:color w:val="000000"/>
              </w:rPr>
              <w:t>)</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14,3</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25,0</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4,6</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13,7</w:t>
            </w:r>
          </w:p>
        </w:tc>
      </w:tr>
      <w:tr w:rsidR="00A61392" w:rsidRPr="00A61392" w:rsidTr="00A61392">
        <w:trPr>
          <w:trHeight w:val="300"/>
        </w:trPr>
        <w:tc>
          <w:tcPr>
            <w:tcW w:w="526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 xml:space="preserve">Единый налог на вмененный доход для отдельных видов деятельности, в </w:t>
            </w:r>
            <w:r w:rsidRPr="00A61392">
              <w:t>млн. рублей</w:t>
            </w:r>
            <w:r w:rsidRPr="00A61392">
              <w:rPr>
                <w:color w:val="000000"/>
              </w:rPr>
              <w:t xml:space="preserve"> </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315,15</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341,2</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341,8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349,1</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365,0</w:t>
            </w:r>
          </w:p>
        </w:tc>
      </w:tr>
      <w:tr w:rsidR="00A61392" w:rsidRPr="00A61392" w:rsidTr="00A61392">
        <w:trPr>
          <w:trHeight w:val="300"/>
        </w:trPr>
        <w:tc>
          <w:tcPr>
            <w:tcW w:w="526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right"/>
              <w:rPr>
                <w:color w:val="000000"/>
              </w:rPr>
            </w:pPr>
            <w:r w:rsidRPr="00A61392">
              <w:rPr>
                <w:color w:val="000000"/>
              </w:rPr>
              <w:t>Приро</w:t>
            </w:r>
            <w:proofErr w:type="gramStart"/>
            <w:r w:rsidRPr="00A61392">
              <w:rPr>
                <w:color w:val="000000"/>
              </w:rPr>
              <w:t>ст к пр</w:t>
            </w:r>
            <w:proofErr w:type="gramEnd"/>
            <w:r w:rsidRPr="00A61392">
              <w:rPr>
                <w:color w:val="000000"/>
              </w:rPr>
              <w:t xml:space="preserve">едыдущему году (в </w:t>
            </w:r>
            <w:r w:rsidR="00E03E0D">
              <w:rPr>
                <w:color w:val="000000"/>
              </w:rPr>
              <w:t>процентах</w:t>
            </w:r>
            <w:r w:rsidRPr="00A61392">
              <w:rPr>
                <w:color w:val="000000"/>
              </w:rPr>
              <w:t>)</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14,8</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8,3</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0,2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2,1</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4,6</w:t>
            </w:r>
          </w:p>
        </w:tc>
      </w:tr>
      <w:tr w:rsidR="00A61392" w:rsidRPr="00A61392" w:rsidTr="00A61392">
        <w:trPr>
          <w:trHeight w:val="300"/>
        </w:trPr>
        <w:tc>
          <w:tcPr>
            <w:tcW w:w="5260"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 xml:space="preserve">Единый сельскохозяйственный налог, в </w:t>
            </w:r>
            <w:r w:rsidRPr="00A61392">
              <w:t>млн. рублей</w:t>
            </w:r>
            <w:r w:rsidRPr="00A61392">
              <w:rPr>
                <w:color w:val="000000"/>
              </w:rPr>
              <w:t xml:space="preserve"> </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6,24</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17,2</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39,8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60,0</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72,9</w:t>
            </w:r>
          </w:p>
        </w:tc>
      </w:tr>
      <w:tr w:rsidR="00A61392" w:rsidRPr="00A61392" w:rsidTr="00A61392">
        <w:trPr>
          <w:trHeight w:val="300"/>
        </w:trPr>
        <w:tc>
          <w:tcPr>
            <w:tcW w:w="5260" w:type="dxa"/>
            <w:tcBorders>
              <w:top w:val="single" w:sz="4" w:space="0" w:color="auto"/>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jc w:val="right"/>
              <w:rPr>
                <w:color w:val="000000"/>
              </w:rPr>
            </w:pPr>
            <w:r w:rsidRPr="00A61392">
              <w:rPr>
                <w:color w:val="000000"/>
              </w:rPr>
              <w:t>Приро</w:t>
            </w:r>
            <w:proofErr w:type="gramStart"/>
            <w:r w:rsidRPr="00A61392">
              <w:rPr>
                <w:color w:val="000000"/>
              </w:rPr>
              <w:t>ст к пр</w:t>
            </w:r>
            <w:proofErr w:type="gramEnd"/>
            <w:r w:rsidRPr="00A61392">
              <w:rPr>
                <w:color w:val="000000"/>
              </w:rPr>
              <w:t xml:space="preserve">едыдущему году (в </w:t>
            </w:r>
            <w:r w:rsidR="00E03E0D">
              <w:rPr>
                <w:color w:val="000000"/>
              </w:rPr>
              <w:t>процентах</w:t>
            </w:r>
            <w:r w:rsidRPr="00A61392">
              <w:rPr>
                <w:color w:val="000000"/>
              </w:rPr>
              <w:t>)</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-37,1</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в 2,8 раза</w:t>
            </w: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в 2,3 раза</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в 1,5 раза</w:t>
            </w: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21,5</w:t>
            </w:r>
          </w:p>
        </w:tc>
      </w:tr>
      <w:tr w:rsidR="00A61392" w:rsidRPr="00A61392" w:rsidTr="00A61392">
        <w:trPr>
          <w:trHeight w:val="300"/>
        </w:trPr>
        <w:tc>
          <w:tcPr>
            <w:tcW w:w="5260" w:type="dxa"/>
            <w:tcBorders>
              <w:top w:val="single" w:sz="4" w:space="0" w:color="auto"/>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 xml:space="preserve">Налог, применяемый в связи с применением патентной системой налогообложения, в </w:t>
            </w:r>
            <w:r w:rsidRPr="00A61392">
              <w:t>млн. рублей</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0</w:t>
            </w:r>
          </w:p>
          <w:p w:rsidR="00A61392" w:rsidRPr="00A61392" w:rsidRDefault="00A61392" w:rsidP="00E06D55">
            <w:pPr>
              <w:widowControl w:val="0"/>
              <w:jc w:val="center"/>
            </w:pP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0</w:t>
            </w:r>
          </w:p>
          <w:p w:rsidR="00A61392" w:rsidRPr="00A61392" w:rsidRDefault="00A61392" w:rsidP="00E06D55">
            <w:pPr>
              <w:widowControl w:val="0"/>
              <w:jc w:val="center"/>
            </w:pP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4,0</w:t>
            </w:r>
          </w:p>
          <w:p w:rsidR="00A61392" w:rsidRPr="00A61392" w:rsidRDefault="00A61392" w:rsidP="00E06D55">
            <w:pPr>
              <w:widowControl w:val="0"/>
              <w:jc w:val="cente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6,1</w:t>
            </w:r>
          </w:p>
          <w:p w:rsidR="00A61392" w:rsidRPr="00A61392" w:rsidRDefault="00A61392" w:rsidP="00E06D55">
            <w:pPr>
              <w:widowControl w:val="0"/>
              <w:jc w:val="center"/>
            </w:pPr>
          </w:p>
        </w:tc>
        <w:tc>
          <w:tcPr>
            <w:tcW w:w="992" w:type="dxa"/>
            <w:tcBorders>
              <w:top w:val="single" w:sz="4" w:space="0" w:color="auto"/>
              <w:left w:val="single" w:sz="4" w:space="0" w:color="auto"/>
              <w:bottom w:val="single" w:sz="4" w:space="0" w:color="auto"/>
              <w:right w:val="single" w:sz="4" w:space="0" w:color="auto"/>
            </w:tcBorders>
          </w:tcPr>
          <w:p w:rsidR="00A61392" w:rsidRPr="00A61392" w:rsidRDefault="00A61392" w:rsidP="00E06D55">
            <w:pPr>
              <w:widowControl w:val="0"/>
              <w:jc w:val="center"/>
            </w:pPr>
          </w:p>
          <w:p w:rsidR="00A61392" w:rsidRPr="00A61392" w:rsidRDefault="00A61392" w:rsidP="00E06D55">
            <w:pPr>
              <w:widowControl w:val="0"/>
              <w:jc w:val="center"/>
            </w:pPr>
            <w:r w:rsidRPr="00A61392">
              <w:t>6,9</w:t>
            </w:r>
          </w:p>
        </w:tc>
      </w:tr>
      <w:tr w:rsidR="00A61392" w:rsidRPr="00A61392" w:rsidTr="00A61392">
        <w:trPr>
          <w:trHeight w:val="300"/>
        </w:trPr>
        <w:tc>
          <w:tcPr>
            <w:tcW w:w="5260" w:type="dxa"/>
            <w:tcBorders>
              <w:top w:val="single" w:sz="4" w:space="0" w:color="auto"/>
              <w:left w:val="single" w:sz="4" w:space="0" w:color="auto"/>
              <w:bottom w:val="single" w:sz="4" w:space="0" w:color="auto"/>
              <w:right w:val="single" w:sz="4" w:space="0" w:color="auto"/>
            </w:tcBorders>
            <w:shd w:val="clear" w:color="auto" w:fill="auto"/>
            <w:vAlign w:val="bottom"/>
          </w:tcPr>
          <w:p w:rsidR="00A61392" w:rsidRPr="00A61392" w:rsidRDefault="00E03E0D" w:rsidP="00E03E0D">
            <w:pPr>
              <w:widowControl w:val="0"/>
              <w:rPr>
                <w:color w:val="000000"/>
              </w:rPr>
            </w:pPr>
            <w:r>
              <w:rPr>
                <w:color w:val="000000"/>
              </w:rPr>
              <w:t xml:space="preserve">         </w:t>
            </w:r>
            <w:r w:rsidR="00A61392" w:rsidRPr="00A61392">
              <w:rPr>
                <w:color w:val="000000"/>
              </w:rPr>
              <w:t>Приро</w:t>
            </w:r>
            <w:proofErr w:type="gramStart"/>
            <w:r w:rsidR="00A61392" w:rsidRPr="00A61392">
              <w:rPr>
                <w:color w:val="000000"/>
              </w:rPr>
              <w:t>ст к пр</w:t>
            </w:r>
            <w:proofErr w:type="gramEnd"/>
            <w:r w:rsidR="00A61392" w:rsidRPr="00A61392">
              <w:rPr>
                <w:color w:val="000000"/>
              </w:rPr>
              <w:t xml:space="preserve">едыдущему году (в </w:t>
            </w:r>
            <w:r>
              <w:rPr>
                <w:color w:val="000000"/>
              </w:rPr>
              <w:t>процентах</w:t>
            </w:r>
            <w:r w:rsidR="00A61392" w:rsidRPr="00A61392">
              <w:rPr>
                <w:color w:val="000000"/>
              </w:rPr>
              <w:t>)</w:t>
            </w:r>
          </w:p>
        </w:tc>
        <w:tc>
          <w:tcPr>
            <w:tcW w:w="1134"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0</w:t>
            </w:r>
          </w:p>
          <w:p w:rsidR="00A61392" w:rsidRPr="00A61392" w:rsidRDefault="00A61392" w:rsidP="00E06D55">
            <w:pPr>
              <w:widowControl w:val="0"/>
              <w:jc w:val="center"/>
            </w:pPr>
          </w:p>
        </w:tc>
        <w:tc>
          <w:tcPr>
            <w:tcW w:w="992"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0</w:t>
            </w:r>
          </w:p>
          <w:p w:rsidR="00A61392" w:rsidRPr="00A61392" w:rsidRDefault="00A61392" w:rsidP="00E06D55">
            <w:pPr>
              <w:widowControl w:val="0"/>
              <w:jc w:val="center"/>
            </w:pPr>
          </w:p>
        </w:tc>
        <w:tc>
          <w:tcPr>
            <w:tcW w:w="993" w:type="dxa"/>
            <w:tcBorders>
              <w:top w:val="single" w:sz="4" w:space="0" w:color="auto"/>
              <w:left w:val="single" w:sz="4" w:space="0" w:color="auto"/>
              <w:bottom w:val="single" w:sz="4" w:space="0" w:color="auto"/>
              <w:right w:val="single" w:sz="4" w:space="0" w:color="auto"/>
            </w:tcBorders>
            <w:vAlign w:val="bottom"/>
          </w:tcPr>
          <w:p w:rsidR="00A61392" w:rsidRPr="00A61392" w:rsidRDefault="00A61392" w:rsidP="00E06D55">
            <w:pPr>
              <w:widowControl w:val="0"/>
              <w:jc w:val="center"/>
            </w:pPr>
            <w:r w:rsidRPr="00A61392">
              <w:t>0</w:t>
            </w:r>
          </w:p>
          <w:p w:rsidR="00A61392" w:rsidRPr="00A61392" w:rsidRDefault="00A61392" w:rsidP="00E06D55">
            <w:pPr>
              <w:widowControl w:val="0"/>
              <w:jc w:val="cente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392" w:rsidRPr="00A61392" w:rsidRDefault="00A61392" w:rsidP="00E06D55">
            <w:pPr>
              <w:widowControl w:val="0"/>
              <w:jc w:val="center"/>
            </w:pPr>
            <w:r w:rsidRPr="00A61392">
              <w:t>в 1,5 раза</w:t>
            </w:r>
          </w:p>
        </w:tc>
        <w:tc>
          <w:tcPr>
            <w:tcW w:w="992" w:type="dxa"/>
            <w:tcBorders>
              <w:top w:val="single" w:sz="4" w:space="0" w:color="auto"/>
              <w:left w:val="single" w:sz="4" w:space="0" w:color="auto"/>
              <w:bottom w:val="single" w:sz="4" w:space="0" w:color="auto"/>
              <w:right w:val="single" w:sz="4" w:space="0" w:color="auto"/>
            </w:tcBorders>
          </w:tcPr>
          <w:p w:rsidR="00A61392" w:rsidRPr="00A61392" w:rsidRDefault="00A61392" w:rsidP="00E06D55">
            <w:pPr>
              <w:widowControl w:val="0"/>
              <w:jc w:val="center"/>
            </w:pPr>
            <w:r w:rsidRPr="00A61392">
              <w:t>13,1</w:t>
            </w:r>
          </w:p>
        </w:tc>
      </w:tr>
    </w:tbl>
    <w:p w:rsidR="00A61392" w:rsidRPr="00A61392" w:rsidRDefault="00A61392" w:rsidP="00A61392">
      <w:pPr>
        <w:widowControl w:val="0"/>
        <w:spacing w:before="120"/>
        <w:ind w:firstLine="709"/>
        <w:jc w:val="both"/>
        <w:rPr>
          <w:noProof/>
          <w:sz w:val="28"/>
          <w:szCs w:val="28"/>
        </w:rPr>
      </w:pPr>
      <w:r w:rsidRPr="00A61392">
        <w:rPr>
          <w:noProof/>
          <w:sz w:val="28"/>
          <w:szCs w:val="28"/>
        </w:rPr>
        <w:t xml:space="preserve">В течение ряда лет поступления по налогам на совокупный доход стабильно растут. Увеличение объема поступлений по данным налогам по сравнению с 2014 годом составило 51,0 млн. рублей, или 8,9 процентов. По сравнению с показателями </w:t>
      </w:r>
      <w:r w:rsidRPr="00A61392">
        <w:rPr>
          <w:noProof/>
          <w:sz w:val="28"/>
          <w:szCs w:val="28"/>
        </w:rPr>
        <w:lastRenderedPageBreak/>
        <w:t xml:space="preserve">2011 года рост составил 193,8 млн. рублей, или 145,1 процентов. </w:t>
      </w:r>
    </w:p>
    <w:p w:rsidR="00A61392" w:rsidRPr="00A61392" w:rsidRDefault="00A61392" w:rsidP="00A61392">
      <w:pPr>
        <w:widowControl w:val="0"/>
        <w:ind w:firstLine="708"/>
        <w:contextualSpacing/>
        <w:jc w:val="both"/>
        <w:rPr>
          <w:noProof/>
          <w:sz w:val="28"/>
          <w:szCs w:val="28"/>
        </w:rPr>
      </w:pPr>
      <w:r w:rsidRPr="00A61392">
        <w:rPr>
          <w:noProof/>
          <w:sz w:val="28"/>
          <w:szCs w:val="28"/>
        </w:rPr>
        <w:t>Удельный вес поступлений по налогам на совокупный доход в общем объеме налоговых и неналоговых доходов в 2015 году по сравнению с 2014 годом увеличился с 13,3 процентов до 13,5 процентов.</w:t>
      </w:r>
    </w:p>
    <w:p w:rsidR="00A61392" w:rsidRPr="00A61392" w:rsidRDefault="00A61392" w:rsidP="00A61392">
      <w:pPr>
        <w:widowControl w:val="0"/>
        <w:autoSpaceDE w:val="0"/>
        <w:autoSpaceDN w:val="0"/>
        <w:adjustRightInd w:val="0"/>
        <w:spacing w:before="108" w:after="108"/>
        <w:jc w:val="center"/>
        <w:outlineLvl w:val="0"/>
        <w:rPr>
          <w:b/>
          <w:bCs/>
          <w:sz w:val="28"/>
          <w:szCs w:val="28"/>
          <w:lang w:val="x-none" w:eastAsia="x-none"/>
        </w:rPr>
      </w:pPr>
      <w:bookmarkStart w:id="114" w:name="_Toc447618273"/>
      <w:bookmarkStart w:id="115" w:name="_Toc447620329"/>
      <w:bookmarkStart w:id="116" w:name="_Toc448133974"/>
      <w:bookmarkStart w:id="117" w:name="_Toc448826609"/>
      <w:r w:rsidRPr="00A61392">
        <w:rPr>
          <w:b/>
          <w:bCs/>
          <w:sz w:val="28"/>
          <w:szCs w:val="28"/>
          <w:lang w:val="x-none" w:eastAsia="x-none"/>
        </w:rPr>
        <w:t>2.5 Налоги на имущество</w:t>
      </w:r>
      <w:bookmarkEnd w:id="114"/>
      <w:bookmarkEnd w:id="115"/>
      <w:bookmarkEnd w:id="116"/>
      <w:bookmarkEnd w:id="117"/>
    </w:p>
    <w:p w:rsidR="00A61392" w:rsidRPr="00A61392" w:rsidRDefault="00A61392" w:rsidP="00A61392">
      <w:pPr>
        <w:widowControl w:val="0"/>
        <w:autoSpaceDE w:val="0"/>
        <w:autoSpaceDN w:val="0"/>
        <w:adjustRightInd w:val="0"/>
        <w:ind w:firstLine="709"/>
        <w:jc w:val="both"/>
        <w:outlineLvl w:val="3"/>
        <w:rPr>
          <w:sz w:val="28"/>
          <w:szCs w:val="28"/>
        </w:rPr>
      </w:pPr>
      <w:r w:rsidRPr="00A61392">
        <w:rPr>
          <w:sz w:val="28"/>
          <w:szCs w:val="28"/>
        </w:rPr>
        <w:t xml:space="preserve">Согласно статье 61.2 Бюджетного кодекса Российской Федерации в бюджеты городских округов зачисляются местные налоги: </w:t>
      </w:r>
    </w:p>
    <w:p w:rsidR="00A61392" w:rsidRPr="00A61392" w:rsidRDefault="00A61392" w:rsidP="00A61392">
      <w:pPr>
        <w:widowControl w:val="0"/>
        <w:autoSpaceDE w:val="0"/>
        <w:autoSpaceDN w:val="0"/>
        <w:adjustRightInd w:val="0"/>
        <w:ind w:firstLine="709"/>
        <w:jc w:val="both"/>
        <w:outlineLvl w:val="3"/>
        <w:rPr>
          <w:sz w:val="28"/>
          <w:szCs w:val="28"/>
        </w:rPr>
      </w:pPr>
      <w:r w:rsidRPr="00A61392">
        <w:rPr>
          <w:sz w:val="28"/>
          <w:szCs w:val="28"/>
        </w:rPr>
        <w:t>- земельный налог – по нормативу 100 </w:t>
      </w:r>
      <w:r w:rsidR="00E03E0D" w:rsidRPr="00E03E0D">
        <w:rPr>
          <w:sz w:val="28"/>
          <w:szCs w:val="28"/>
        </w:rPr>
        <w:t>процент</w:t>
      </w:r>
      <w:r w:rsidR="00E03E0D">
        <w:rPr>
          <w:sz w:val="28"/>
          <w:szCs w:val="28"/>
        </w:rPr>
        <w:t>ов</w:t>
      </w:r>
      <w:r w:rsidRPr="00A61392">
        <w:rPr>
          <w:sz w:val="28"/>
          <w:szCs w:val="28"/>
        </w:rPr>
        <w:t>;</w:t>
      </w:r>
    </w:p>
    <w:p w:rsidR="00A61392" w:rsidRPr="00A61392" w:rsidRDefault="00A61392" w:rsidP="00A61392">
      <w:pPr>
        <w:widowControl w:val="0"/>
        <w:ind w:firstLine="709"/>
        <w:jc w:val="both"/>
        <w:rPr>
          <w:sz w:val="28"/>
          <w:szCs w:val="28"/>
        </w:rPr>
      </w:pPr>
      <w:r w:rsidRPr="00A61392">
        <w:rPr>
          <w:sz w:val="28"/>
          <w:szCs w:val="28"/>
        </w:rPr>
        <w:t>- налог на имущество физических лиц – по нормативу 100 </w:t>
      </w:r>
      <w:r w:rsidR="00E03E0D" w:rsidRPr="00E03E0D">
        <w:rPr>
          <w:sz w:val="28"/>
          <w:szCs w:val="28"/>
        </w:rPr>
        <w:t>процент</w:t>
      </w:r>
      <w:r w:rsidR="00E03E0D">
        <w:rPr>
          <w:sz w:val="28"/>
          <w:szCs w:val="28"/>
        </w:rPr>
        <w:t>ов</w:t>
      </w:r>
      <w:r w:rsidRPr="00A61392">
        <w:rPr>
          <w:sz w:val="28"/>
          <w:szCs w:val="28"/>
        </w:rPr>
        <w:t>.</w:t>
      </w:r>
    </w:p>
    <w:p w:rsidR="00A61392" w:rsidRPr="00A61392" w:rsidRDefault="00A61392" w:rsidP="00A61392">
      <w:pPr>
        <w:widowControl w:val="0"/>
        <w:ind w:firstLine="709"/>
        <w:jc w:val="both"/>
        <w:rPr>
          <w:sz w:val="28"/>
          <w:szCs w:val="28"/>
        </w:rPr>
      </w:pPr>
      <w:r w:rsidRPr="00A61392">
        <w:rPr>
          <w:sz w:val="28"/>
          <w:szCs w:val="28"/>
        </w:rPr>
        <w:t>Динамика поступлений местных налогов в 2011-2015 годах представлена в таблице 9 и на рисунке 2.5.1.</w:t>
      </w:r>
    </w:p>
    <w:p w:rsidR="00A61392" w:rsidRPr="00A61392" w:rsidRDefault="00A61392" w:rsidP="00A61392">
      <w:pPr>
        <w:widowControl w:val="0"/>
        <w:ind w:firstLine="709"/>
        <w:jc w:val="right"/>
        <w:rPr>
          <w:sz w:val="28"/>
          <w:szCs w:val="28"/>
        </w:rPr>
      </w:pPr>
      <w:r w:rsidRPr="00A61392">
        <w:rPr>
          <w:sz w:val="28"/>
          <w:szCs w:val="28"/>
        </w:rPr>
        <w:t>Таблица 9.</w:t>
      </w:r>
    </w:p>
    <w:p w:rsidR="00A61392" w:rsidRPr="00A61392" w:rsidRDefault="00A61392" w:rsidP="00B85F8A">
      <w:pPr>
        <w:widowControl w:val="0"/>
        <w:spacing w:before="120" w:after="120"/>
        <w:contextualSpacing/>
        <w:jc w:val="center"/>
        <w:rPr>
          <w:b/>
          <w:noProof/>
          <w:sz w:val="28"/>
          <w:szCs w:val="28"/>
        </w:rPr>
      </w:pPr>
      <w:r w:rsidRPr="00A61392">
        <w:rPr>
          <w:b/>
          <w:noProof/>
          <w:sz w:val="28"/>
          <w:szCs w:val="28"/>
        </w:rPr>
        <w:t>Динамика поступлений местных налогов в 2011</w:t>
      </w:r>
      <w:r w:rsidR="00E06D55">
        <w:rPr>
          <w:b/>
          <w:noProof/>
          <w:sz w:val="28"/>
          <w:szCs w:val="28"/>
        </w:rPr>
        <w:t>-</w:t>
      </w:r>
      <w:r w:rsidRPr="00A61392">
        <w:rPr>
          <w:b/>
          <w:noProof/>
          <w:sz w:val="28"/>
          <w:szCs w:val="28"/>
        </w:rPr>
        <w:t>2015 годах</w:t>
      </w: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4"/>
        <w:gridCol w:w="992"/>
        <w:gridCol w:w="850"/>
        <w:gridCol w:w="993"/>
        <w:gridCol w:w="850"/>
        <w:gridCol w:w="992"/>
      </w:tblGrid>
      <w:tr w:rsidR="00A61392" w:rsidRPr="00A61392" w:rsidTr="00A61392">
        <w:trPr>
          <w:trHeight w:val="315"/>
          <w:tblHeader/>
        </w:trPr>
        <w:tc>
          <w:tcPr>
            <w:tcW w:w="5544" w:type="dxa"/>
            <w:shd w:val="clear" w:color="auto" w:fill="auto"/>
            <w:vAlign w:val="center"/>
          </w:tcPr>
          <w:p w:rsidR="00A61392" w:rsidRPr="00A61392" w:rsidRDefault="00A61392" w:rsidP="00A61392">
            <w:pPr>
              <w:widowControl w:val="0"/>
              <w:jc w:val="center"/>
              <w:rPr>
                <w:b/>
                <w:bCs/>
              </w:rPr>
            </w:pPr>
            <w:r w:rsidRPr="00A61392">
              <w:rPr>
                <w:b/>
                <w:bCs/>
              </w:rPr>
              <w:t>Наименование платежей</w:t>
            </w:r>
          </w:p>
        </w:tc>
        <w:tc>
          <w:tcPr>
            <w:tcW w:w="992" w:type="dxa"/>
            <w:shd w:val="clear" w:color="auto" w:fill="auto"/>
            <w:vAlign w:val="bottom"/>
          </w:tcPr>
          <w:p w:rsidR="00A61392" w:rsidRPr="00A61392" w:rsidRDefault="00A61392" w:rsidP="00A61392">
            <w:pPr>
              <w:widowControl w:val="0"/>
              <w:jc w:val="center"/>
              <w:rPr>
                <w:b/>
                <w:bCs/>
                <w:color w:val="000000"/>
              </w:rPr>
            </w:pPr>
            <w:r w:rsidRPr="00A61392">
              <w:rPr>
                <w:b/>
                <w:bCs/>
                <w:color w:val="000000"/>
              </w:rPr>
              <w:t>2011</w:t>
            </w:r>
          </w:p>
        </w:tc>
        <w:tc>
          <w:tcPr>
            <w:tcW w:w="850" w:type="dxa"/>
            <w:shd w:val="clear" w:color="auto" w:fill="auto"/>
            <w:vAlign w:val="bottom"/>
          </w:tcPr>
          <w:p w:rsidR="00A61392" w:rsidRPr="00A61392" w:rsidRDefault="00A61392" w:rsidP="00A61392">
            <w:pPr>
              <w:widowControl w:val="0"/>
              <w:jc w:val="center"/>
              <w:rPr>
                <w:b/>
                <w:bCs/>
                <w:color w:val="000000"/>
                <w:lang w:val="en-US"/>
              </w:rPr>
            </w:pPr>
            <w:r w:rsidRPr="00A61392">
              <w:rPr>
                <w:b/>
                <w:bCs/>
                <w:color w:val="000000"/>
              </w:rPr>
              <w:t>201</w:t>
            </w:r>
            <w:r w:rsidRPr="00A61392">
              <w:rPr>
                <w:b/>
                <w:bCs/>
                <w:color w:val="000000"/>
                <w:lang w:val="en-US"/>
              </w:rPr>
              <w:t>2</w:t>
            </w:r>
          </w:p>
        </w:tc>
        <w:tc>
          <w:tcPr>
            <w:tcW w:w="993" w:type="dxa"/>
            <w:shd w:val="clear" w:color="auto" w:fill="auto"/>
            <w:vAlign w:val="bottom"/>
          </w:tcPr>
          <w:p w:rsidR="00A61392" w:rsidRPr="00A61392" w:rsidRDefault="00A61392" w:rsidP="00A61392">
            <w:pPr>
              <w:widowControl w:val="0"/>
              <w:jc w:val="center"/>
              <w:rPr>
                <w:b/>
                <w:bCs/>
                <w:color w:val="000000"/>
              </w:rPr>
            </w:pPr>
            <w:r w:rsidRPr="00A61392">
              <w:rPr>
                <w:b/>
                <w:bCs/>
                <w:color w:val="000000"/>
              </w:rPr>
              <w:t>2013</w:t>
            </w:r>
          </w:p>
        </w:tc>
        <w:tc>
          <w:tcPr>
            <w:tcW w:w="850" w:type="dxa"/>
          </w:tcPr>
          <w:p w:rsidR="00A61392" w:rsidRPr="00A61392" w:rsidRDefault="00A61392" w:rsidP="00A61392">
            <w:pPr>
              <w:widowControl w:val="0"/>
              <w:jc w:val="center"/>
              <w:rPr>
                <w:b/>
                <w:bCs/>
                <w:color w:val="000000"/>
              </w:rPr>
            </w:pPr>
            <w:r w:rsidRPr="00A61392">
              <w:rPr>
                <w:b/>
                <w:bCs/>
                <w:color w:val="000000"/>
              </w:rPr>
              <w:t>2014</w:t>
            </w:r>
          </w:p>
        </w:tc>
        <w:tc>
          <w:tcPr>
            <w:tcW w:w="992" w:type="dxa"/>
          </w:tcPr>
          <w:p w:rsidR="00A61392" w:rsidRPr="00A61392" w:rsidRDefault="00A61392" w:rsidP="00A61392">
            <w:pPr>
              <w:widowControl w:val="0"/>
              <w:jc w:val="center"/>
              <w:rPr>
                <w:b/>
                <w:bCs/>
                <w:color w:val="000000"/>
              </w:rPr>
            </w:pPr>
            <w:r w:rsidRPr="00A61392">
              <w:rPr>
                <w:b/>
                <w:bCs/>
                <w:color w:val="000000"/>
              </w:rPr>
              <w:t>2015</w:t>
            </w:r>
          </w:p>
        </w:tc>
      </w:tr>
      <w:tr w:rsidR="00A61392" w:rsidRPr="00A61392" w:rsidTr="00A61392">
        <w:trPr>
          <w:trHeight w:val="335"/>
        </w:trPr>
        <w:tc>
          <w:tcPr>
            <w:tcW w:w="5544" w:type="dxa"/>
            <w:shd w:val="clear" w:color="auto" w:fill="auto"/>
            <w:vAlign w:val="bottom"/>
          </w:tcPr>
          <w:p w:rsidR="00A61392" w:rsidRPr="00A61392" w:rsidRDefault="00A61392" w:rsidP="00A61392">
            <w:pPr>
              <w:widowControl w:val="0"/>
              <w:rPr>
                <w:color w:val="000000"/>
              </w:rPr>
            </w:pPr>
            <w:r w:rsidRPr="00A61392">
              <w:rPr>
                <w:color w:val="000000"/>
              </w:rPr>
              <w:t xml:space="preserve">Налог на имущество физических лиц, в </w:t>
            </w:r>
            <w:r w:rsidRPr="00A61392">
              <w:rPr>
                <w:noProof/>
              </w:rPr>
              <w:t>млн. рублей</w:t>
            </w:r>
          </w:p>
        </w:tc>
        <w:tc>
          <w:tcPr>
            <w:tcW w:w="992" w:type="dxa"/>
            <w:shd w:val="clear" w:color="auto" w:fill="auto"/>
            <w:noWrap/>
            <w:vAlign w:val="center"/>
          </w:tcPr>
          <w:p w:rsidR="00A61392" w:rsidRPr="00A61392" w:rsidRDefault="00A61392" w:rsidP="00A61392">
            <w:pPr>
              <w:widowControl w:val="0"/>
              <w:jc w:val="center"/>
            </w:pPr>
            <w:r w:rsidRPr="00A61392">
              <w:t>22,05</w:t>
            </w:r>
          </w:p>
        </w:tc>
        <w:tc>
          <w:tcPr>
            <w:tcW w:w="850" w:type="dxa"/>
            <w:shd w:val="clear" w:color="auto" w:fill="auto"/>
            <w:noWrap/>
            <w:vAlign w:val="center"/>
          </w:tcPr>
          <w:p w:rsidR="00A61392" w:rsidRPr="00A61392" w:rsidRDefault="00A61392" w:rsidP="00A61392">
            <w:pPr>
              <w:widowControl w:val="0"/>
              <w:jc w:val="center"/>
            </w:pPr>
            <w:r w:rsidRPr="00A61392">
              <w:rPr>
                <w:lang w:val="en-US"/>
              </w:rPr>
              <w:t>29,5</w:t>
            </w:r>
          </w:p>
        </w:tc>
        <w:tc>
          <w:tcPr>
            <w:tcW w:w="993" w:type="dxa"/>
            <w:shd w:val="clear" w:color="auto" w:fill="auto"/>
            <w:noWrap/>
            <w:vAlign w:val="center"/>
          </w:tcPr>
          <w:p w:rsidR="00A61392" w:rsidRPr="00A61392" w:rsidRDefault="00A61392" w:rsidP="00A61392">
            <w:pPr>
              <w:widowControl w:val="0"/>
              <w:jc w:val="center"/>
            </w:pPr>
            <w:r w:rsidRPr="00A61392">
              <w:t>32,3</w:t>
            </w:r>
          </w:p>
        </w:tc>
        <w:tc>
          <w:tcPr>
            <w:tcW w:w="850" w:type="dxa"/>
            <w:vAlign w:val="center"/>
          </w:tcPr>
          <w:p w:rsidR="00A61392" w:rsidRPr="00A61392" w:rsidRDefault="00A61392" w:rsidP="00A61392">
            <w:pPr>
              <w:widowControl w:val="0"/>
              <w:jc w:val="center"/>
            </w:pPr>
            <w:r w:rsidRPr="00A61392">
              <w:t>35,5</w:t>
            </w:r>
          </w:p>
        </w:tc>
        <w:tc>
          <w:tcPr>
            <w:tcW w:w="992" w:type="dxa"/>
            <w:vAlign w:val="center"/>
          </w:tcPr>
          <w:p w:rsidR="00A61392" w:rsidRPr="00A61392" w:rsidRDefault="00A61392" w:rsidP="00A61392">
            <w:pPr>
              <w:widowControl w:val="0"/>
              <w:jc w:val="center"/>
              <w:rPr>
                <w:highlight w:val="cyan"/>
              </w:rPr>
            </w:pPr>
            <w:r w:rsidRPr="00A61392">
              <w:t>38,9</w:t>
            </w:r>
          </w:p>
        </w:tc>
      </w:tr>
      <w:tr w:rsidR="00A61392" w:rsidRPr="00A61392" w:rsidTr="00A61392">
        <w:trPr>
          <w:trHeight w:val="300"/>
        </w:trPr>
        <w:tc>
          <w:tcPr>
            <w:tcW w:w="5544" w:type="dxa"/>
            <w:shd w:val="clear" w:color="auto" w:fill="auto"/>
            <w:vAlign w:val="bottom"/>
          </w:tcPr>
          <w:p w:rsidR="00A61392" w:rsidRPr="00A61392" w:rsidRDefault="00A61392" w:rsidP="00E03E0D">
            <w:pPr>
              <w:widowControl w:val="0"/>
              <w:jc w:val="right"/>
              <w:rPr>
                <w:color w:val="000000"/>
              </w:rPr>
            </w:pPr>
            <w:r w:rsidRPr="00A61392">
              <w:rPr>
                <w:color w:val="000000"/>
              </w:rPr>
              <w:t>приро</w:t>
            </w:r>
            <w:proofErr w:type="gramStart"/>
            <w:r w:rsidRPr="00A61392">
              <w:rPr>
                <w:color w:val="000000"/>
              </w:rPr>
              <w:t>ст к пр</w:t>
            </w:r>
            <w:proofErr w:type="gramEnd"/>
            <w:r w:rsidRPr="00A61392">
              <w:rPr>
                <w:color w:val="000000"/>
              </w:rPr>
              <w:t xml:space="preserve">едыдущему году (в </w:t>
            </w:r>
            <w:r w:rsidR="00E03E0D" w:rsidRPr="00E03E0D">
              <w:rPr>
                <w:color w:val="000000"/>
              </w:rPr>
              <w:t>процент</w:t>
            </w:r>
            <w:r w:rsidR="00E03E0D">
              <w:rPr>
                <w:color w:val="000000"/>
              </w:rPr>
              <w:t>ах</w:t>
            </w:r>
            <w:r w:rsidRPr="00A61392">
              <w:rPr>
                <w:color w:val="000000"/>
              </w:rPr>
              <w:t>)</w:t>
            </w:r>
          </w:p>
        </w:tc>
        <w:tc>
          <w:tcPr>
            <w:tcW w:w="992" w:type="dxa"/>
            <w:shd w:val="clear" w:color="auto" w:fill="auto"/>
            <w:noWrap/>
            <w:vAlign w:val="center"/>
          </w:tcPr>
          <w:p w:rsidR="00A61392" w:rsidRPr="00A61392" w:rsidRDefault="00A61392" w:rsidP="00A61392">
            <w:pPr>
              <w:widowControl w:val="0"/>
              <w:jc w:val="center"/>
            </w:pPr>
            <w:r w:rsidRPr="00A61392">
              <w:t>-27,2</w:t>
            </w:r>
          </w:p>
        </w:tc>
        <w:tc>
          <w:tcPr>
            <w:tcW w:w="850" w:type="dxa"/>
            <w:shd w:val="clear" w:color="auto" w:fill="auto"/>
            <w:noWrap/>
            <w:vAlign w:val="center"/>
          </w:tcPr>
          <w:p w:rsidR="00A61392" w:rsidRPr="00A61392" w:rsidRDefault="00A61392" w:rsidP="00A61392">
            <w:pPr>
              <w:widowControl w:val="0"/>
              <w:jc w:val="center"/>
            </w:pPr>
            <w:r w:rsidRPr="00A61392">
              <w:t>33,8</w:t>
            </w:r>
          </w:p>
        </w:tc>
        <w:tc>
          <w:tcPr>
            <w:tcW w:w="993" w:type="dxa"/>
            <w:shd w:val="clear" w:color="auto" w:fill="auto"/>
            <w:noWrap/>
            <w:vAlign w:val="center"/>
          </w:tcPr>
          <w:p w:rsidR="00A61392" w:rsidRPr="00A61392" w:rsidRDefault="00A61392" w:rsidP="00A61392">
            <w:pPr>
              <w:widowControl w:val="0"/>
              <w:jc w:val="center"/>
            </w:pPr>
            <w:r w:rsidRPr="00A61392">
              <w:t>9,7</w:t>
            </w:r>
          </w:p>
        </w:tc>
        <w:tc>
          <w:tcPr>
            <w:tcW w:w="850" w:type="dxa"/>
            <w:vAlign w:val="center"/>
          </w:tcPr>
          <w:p w:rsidR="00A61392" w:rsidRPr="00A61392" w:rsidRDefault="00A61392" w:rsidP="00A61392">
            <w:pPr>
              <w:widowControl w:val="0"/>
              <w:jc w:val="center"/>
            </w:pPr>
            <w:r w:rsidRPr="00A61392">
              <w:t>9,9</w:t>
            </w:r>
          </w:p>
        </w:tc>
        <w:tc>
          <w:tcPr>
            <w:tcW w:w="992" w:type="dxa"/>
            <w:vAlign w:val="center"/>
          </w:tcPr>
          <w:p w:rsidR="00A61392" w:rsidRPr="00A61392" w:rsidRDefault="00A61392" w:rsidP="00A61392">
            <w:pPr>
              <w:widowControl w:val="0"/>
              <w:jc w:val="center"/>
            </w:pPr>
            <w:r w:rsidRPr="00A61392">
              <w:t>9,0</w:t>
            </w:r>
          </w:p>
        </w:tc>
      </w:tr>
      <w:tr w:rsidR="00A61392" w:rsidRPr="00A61392" w:rsidTr="00A61392">
        <w:trPr>
          <w:trHeight w:val="300"/>
        </w:trPr>
        <w:tc>
          <w:tcPr>
            <w:tcW w:w="5544" w:type="dxa"/>
            <w:shd w:val="clear" w:color="auto" w:fill="auto"/>
            <w:vAlign w:val="bottom"/>
          </w:tcPr>
          <w:p w:rsidR="00A61392" w:rsidRPr="00A61392" w:rsidRDefault="00A61392" w:rsidP="00A61392">
            <w:pPr>
              <w:widowControl w:val="0"/>
              <w:rPr>
                <w:color w:val="000000"/>
              </w:rPr>
            </w:pPr>
            <w:r w:rsidRPr="00A61392">
              <w:rPr>
                <w:color w:val="000000"/>
              </w:rPr>
              <w:t xml:space="preserve">Земельный налог, в </w:t>
            </w:r>
            <w:r w:rsidRPr="00A61392">
              <w:rPr>
                <w:noProof/>
              </w:rPr>
              <w:t>млн. рублей</w:t>
            </w:r>
          </w:p>
        </w:tc>
        <w:tc>
          <w:tcPr>
            <w:tcW w:w="992" w:type="dxa"/>
            <w:shd w:val="clear" w:color="auto" w:fill="auto"/>
            <w:noWrap/>
            <w:vAlign w:val="center"/>
          </w:tcPr>
          <w:p w:rsidR="00A61392" w:rsidRPr="00A61392" w:rsidRDefault="00A61392" w:rsidP="00A61392">
            <w:pPr>
              <w:widowControl w:val="0"/>
              <w:jc w:val="center"/>
            </w:pPr>
            <w:r w:rsidRPr="00A61392">
              <w:t>189,7</w:t>
            </w:r>
          </w:p>
        </w:tc>
        <w:tc>
          <w:tcPr>
            <w:tcW w:w="850" w:type="dxa"/>
            <w:shd w:val="clear" w:color="auto" w:fill="auto"/>
            <w:noWrap/>
            <w:vAlign w:val="center"/>
          </w:tcPr>
          <w:p w:rsidR="00A61392" w:rsidRPr="00A61392" w:rsidRDefault="00A61392" w:rsidP="00A61392">
            <w:pPr>
              <w:widowControl w:val="0"/>
              <w:jc w:val="center"/>
            </w:pPr>
            <w:r w:rsidRPr="00A61392">
              <w:t>127,3</w:t>
            </w:r>
          </w:p>
        </w:tc>
        <w:tc>
          <w:tcPr>
            <w:tcW w:w="993" w:type="dxa"/>
            <w:shd w:val="clear" w:color="auto" w:fill="auto"/>
            <w:noWrap/>
            <w:vAlign w:val="center"/>
          </w:tcPr>
          <w:p w:rsidR="00A61392" w:rsidRPr="00A61392" w:rsidRDefault="00A61392" w:rsidP="00A61392">
            <w:pPr>
              <w:widowControl w:val="0"/>
              <w:jc w:val="center"/>
            </w:pPr>
            <w:r w:rsidRPr="00A61392">
              <w:t>165,2</w:t>
            </w:r>
          </w:p>
        </w:tc>
        <w:tc>
          <w:tcPr>
            <w:tcW w:w="850" w:type="dxa"/>
            <w:vAlign w:val="center"/>
          </w:tcPr>
          <w:p w:rsidR="00A61392" w:rsidRPr="00A61392" w:rsidRDefault="00A61392" w:rsidP="00A61392">
            <w:pPr>
              <w:widowControl w:val="0"/>
              <w:jc w:val="center"/>
            </w:pPr>
            <w:r w:rsidRPr="00A61392">
              <w:t>211,2</w:t>
            </w:r>
          </w:p>
        </w:tc>
        <w:tc>
          <w:tcPr>
            <w:tcW w:w="992" w:type="dxa"/>
            <w:vAlign w:val="center"/>
          </w:tcPr>
          <w:p w:rsidR="00A61392" w:rsidRPr="00A61392" w:rsidRDefault="00A61392" w:rsidP="00A61392">
            <w:pPr>
              <w:widowControl w:val="0"/>
              <w:jc w:val="center"/>
            </w:pPr>
            <w:r w:rsidRPr="00A61392">
              <w:t>193,1</w:t>
            </w:r>
          </w:p>
        </w:tc>
      </w:tr>
      <w:tr w:rsidR="00A61392" w:rsidRPr="00A61392" w:rsidTr="00A61392">
        <w:trPr>
          <w:trHeight w:val="300"/>
        </w:trPr>
        <w:tc>
          <w:tcPr>
            <w:tcW w:w="5544" w:type="dxa"/>
            <w:shd w:val="clear" w:color="auto" w:fill="auto"/>
            <w:vAlign w:val="bottom"/>
          </w:tcPr>
          <w:p w:rsidR="00A61392" w:rsidRPr="00A61392" w:rsidRDefault="00A61392" w:rsidP="00E03E0D">
            <w:pPr>
              <w:widowControl w:val="0"/>
              <w:jc w:val="right"/>
              <w:rPr>
                <w:color w:val="000000"/>
              </w:rPr>
            </w:pPr>
            <w:r w:rsidRPr="00A61392">
              <w:rPr>
                <w:color w:val="000000"/>
              </w:rPr>
              <w:t>приро</w:t>
            </w:r>
            <w:proofErr w:type="gramStart"/>
            <w:r w:rsidRPr="00A61392">
              <w:rPr>
                <w:color w:val="000000"/>
              </w:rPr>
              <w:t>ст к пр</w:t>
            </w:r>
            <w:proofErr w:type="gramEnd"/>
            <w:r w:rsidRPr="00A61392">
              <w:rPr>
                <w:color w:val="000000"/>
              </w:rPr>
              <w:t xml:space="preserve">едыдущему году (в </w:t>
            </w:r>
            <w:r w:rsidR="00E03E0D" w:rsidRPr="00E03E0D">
              <w:rPr>
                <w:color w:val="000000"/>
              </w:rPr>
              <w:t>процент</w:t>
            </w:r>
            <w:r w:rsidR="00E03E0D">
              <w:rPr>
                <w:color w:val="000000"/>
              </w:rPr>
              <w:t>ах</w:t>
            </w:r>
            <w:r w:rsidRPr="00A61392">
              <w:rPr>
                <w:color w:val="000000"/>
              </w:rPr>
              <w:t>)</w:t>
            </w:r>
          </w:p>
        </w:tc>
        <w:tc>
          <w:tcPr>
            <w:tcW w:w="992" w:type="dxa"/>
            <w:shd w:val="clear" w:color="auto" w:fill="auto"/>
            <w:noWrap/>
            <w:vAlign w:val="center"/>
          </w:tcPr>
          <w:p w:rsidR="00A61392" w:rsidRPr="00A61392" w:rsidRDefault="00A61392" w:rsidP="00A61392">
            <w:pPr>
              <w:widowControl w:val="0"/>
              <w:jc w:val="center"/>
            </w:pPr>
            <w:r w:rsidRPr="00A61392">
              <w:t>82,9</w:t>
            </w:r>
          </w:p>
        </w:tc>
        <w:tc>
          <w:tcPr>
            <w:tcW w:w="850" w:type="dxa"/>
            <w:shd w:val="clear" w:color="auto" w:fill="auto"/>
            <w:noWrap/>
            <w:vAlign w:val="center"/>
          </w:tcPr>
          <w:p w:rsidR="00A61392" w:rsidRPr="00A61392" w:rsidRDefault="00A61392" w:rsidP="00A61392">
            <w:pPr>
              <w:widowControl w:val="0"/>
              <w:jc w:val="center"/>
            </w:pPr>
            <w:r w:rsidRPr="00A61392">
              <w:t>-32,9</w:t>
            </w:r>
          </w:p>
        </w:tc>
        <w:tc>
          <w:tcPr>
            <w:tcW w:w="993" w:type="dxa"/>
            <w:shd w:val="clear" w:color="auto" w:fill="auto"/>
            <w:noWrap/>
            <w:vAlign w:val="center"/>
          </w:tcPr>
          <w:p w:rsidR="00A61392" w:rsidRPr="00A61392" w:rsidRDefault="00A61392" w:rsidP="00A61392">
            <w:pPr>
              <w:widowControl w:val="0"/>
              <w:jc w:val="center"/>
            </w:pPr>
            <w:r w:rsidRPr="00A61392">
              <w:t>29,8</w:t>
            </w:r>
          </w:p>
        </w:tc>
        <w:tc>
          <w:tcPr>
            <w:tcW w:w="850" w:type="dxa"/>
            <w:vAlign w:val="center"/>
          </w:tcPr>
          <w:p w:rsidR="00A61392" w:rsidRPr="00A61392" w:rsidRDefault="00A61392" w:rsidP="00A61392">
            <w:pPr>
              <w:widowControl w:val="0"/>
              <w:jc w:val="center"/>
            </w:pPr>
            <w:r w:rsidRPr="00A61392">
              <w:t>27,9</w:t>
            </w:r>
          </w:p>
        </w:tc>
        <w:tc>
          <w:tcPr>
            <w:tcW w:w="992" w:type="dxa"/>
            <w:vAlign w:val="center"/>
          </w:tcPr>
          <w:p w:rsidR="00A61392" w:rsidRPr="00A61392" w:rsidRDefault="00A61392" w:rsidP="00A61392">
            <w:pPr>
              <w:widowControl w:val="0"/>
              <w:jc w:val="center"/>
            </w:pPr>
            <w:r w:rsidRPr="00A61392">
              <w:t>-8,6</w:t>
            </w:r>
          </w:p>
        </w:tc>
      </w:tr>
    </w:tbl>
    <w:p w:rsidR="00A61392" w:rsidRPr="00A61392" w:rsidRDefault="00A61392" w:rsidP="00A61392">
      <w:pPr>
        <w:widowControl w:val="0"/>
        <w:contextualSpacing/>
        <w:jc w:val="both"/>
        <w:rPr>
          <w:noProof/>
        </w:rPr>
      </w:pPr>
    </w:p>
    <w:p w:rsidR="00A61392" w:rsidRPr="00A61392" w:rsidRDefault="00A61392" w:rsidP="00A61392">
      <w:pPr>
        <w:widowControl w:val="0"/>
        <w:contextualSpacing/>
        <w:jc w:val="center"/>
        <w:rPr>
          <w:noProof/>
        </w:rPr>
      </w:pPr>
      <w:r>
        <w:rPr>
          <w:noProof/>
        </w:rPr>
        <w:drawing>
          <wp:inline distT="0" distB="0" distL="0" distR="0" wp14:anchorId="3D89ACB9" wp14:editId="65B411E4">
            <wp:extent cx="5829300" cy="3028950"/>
            <wp:effectExtent l="0" t="0" r="19050" b="19050"/>
            <wp:docPr id="94" name="Диаграмма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61392" w:rsidRPr="00A61392" w:rsidRDefault="00A61392" w:rsidP="00A61392">
      <w:pPr>
        <w:widowControl w:val="0"/>
        <w:autoSpaceDE w:val="0"/>
        <w:autoSpaceDN w:val="0"/>
        <w:adjustRightInd w:val="0"/>
        <w:spacing w:after="120"/>
        <w:ind w:firstLine="709"/>
        <w:jc w:val="both"/>
        <w:outlineLvl w:val="3"/>
      </w:pPr>
      <w:r w:rsidRPr="00A61392">
        <w:t>Рис. 2.5.1. Динамика поступлений местных налогов в 2011-2015 годах</w:t>
      </w:r>
    </w:p>
    <w:p w:rsidR="00A61392" w:rsidRPr="00A61392" w:rsidRDefault="00A61392" w:rsidP="00BF2AD8">
      <w:pPr>
        <w:widowControl w:val="0"/>
        <w:autoSpaceDE w:val="0"/>
        <w:autoSpaceDN w:val="0"/>
        <w:adjustRightInd w:val="0"/>
        <w:ind w:firstLine="708"/>
        <w:jc w:val="both"/>
        <w:outlineLvl w:val="3"/>
        <w:rPr>
          <w:sz w:val="28"/>
          <w:szCs w:val="28"/>
        </w:rPr>
      </w:pPr>
      <w:r w:rsidRPr="00A61392">
        <w:rPr>
          <w:sz w:val="28"/>
          <w:szCs w:val="28"/>
        </w:rPr>
        <w:t xml:space="preserve">В соответствии с Распоряжением Министерства имущественных и земельных отношений Камчатского края от 29.11.2012 № </w:t>
      </w:r>
      <w:r w:rsidR="00BF2AD8">
        <w:rPr>
          <w:sz w:val="28"/>
          <w:szCs w:val="28"/>
        </w:rPr>
        <w:t>981-р (в редакции от 01.08.2013</w:t>
      </w:r>
      <w:r w:rsidR="00BF2AD8">
        <w:rPr>
          <w:sz w:val="28"/>
          <w:szCs w:val="28"/>
        </w:rPr>
        <w:br/>
      </w:r>
      <w:r w:rsidRPr="00A61392">
        <w:rPr>
          <w:sz w:val="28"/>
          <w:szCs w:val="28"/>
        </w:rPr>
        <w:t>№ 550-р) «Об утверждении результатов государственной оценки земельных участков в составе земель населенных пунктов на территории Камчатского края» с 01.01.2013 увеличена кадастровая стоимость земельных участков. После проведения декларационной компании за 2013 год, в 2014 году от налогоплательщиков поступали дополнительные платежи в счет ут</w:t>
      </w:r>
      <w:r w:rsidR="00BF2AD8">
        <w:rPr>
          <w:sz w:val="28"/>
          <w:szCs w:val="28"/>
        </w:rPr>
        <w:t xml:space="preserve">очненных расчетов за 2013 год, как </w:t>
      </w:r>
      <w:r w:rsidRPr="00A61392">
        <w:rPr>
          <w:sz w:val="28"/>
          <w:szCs w:val="28"/>
        </w:rPr>
        <w:t xml:space="preserve">в </w:t>
      </w:r>
      <w:proofErr w:type="gramStart"/>
      <w:r w:rsidRPr="00A61392">
        <w:rPr>
          <w:sz w:val="28"/>
          <w:szCs w:val="28"/>
        </w:rPr>
        <w:t>добровольном</w:t>
      </w:r>
      <w:proofErr w:type="gramEnd"/>
      <w:r w:rsidRPr="00A61392">
        <w:rPr>
          <w:sz w:val="28"/>
          <w:szCs w:val="28"/>
        </w:rPr>
        <w:t xml:space="preserve"> так и в принудительном порядке, что привело к снижению поступлений земельного налога в 2015 году по сравнению с 2014 годом и к снижению у</w:t>
      </w:r>
      <w:r w:rsidRPr="00A61392">
        <w:rPr>
          <w:noProof/>
          <w:sz w:val="28"/>
          <w:szCs w:val="28"/>
        </w:rPr>
        <w:t>дельного веса поступлений по местным налогам в общем объеме налоговых и неналоговых доходов в 2015 году по сравнению с 2014 годом с 5,7 процентов до 5,0 процентов.</w:t>
      </w:r>
    </w:p>
    <w:p w:rsidR="00A61392" w:rsidRPr="00A61392" w:rsidRDefault="00A61392" w:rsidP="00A61392">
      <w:pPr>
        <w:widowControl w:val="0"/>
        <w:autoSpaceDE w:val="0"/>
        <w:autoSpaceDN w:val="0"/>
        <w:adjustRightInd w:val="0"/>
        <w:spacing w:before="108" w:after="108"/>
        <w:ind w:left="360" w:hanging="360"/>
        <w:jc w:val="center"/>
        <w:outlineLvl w:val="0"/>
        <w:rPr>
          <w:b/>
          <w:bCs/>
          <w:noProof/>
          <w:sz w:val="28"/>
          <w:szCs w:val="28"/>
          <w:lang w:val="x-none" w:eastAsia="x-none"/>
        </w:rPr>
      </w:pPr>
      <w:bookmarkStart w:id="118" w:name="_Toc447618274"/>
      <w:bookmarkStart w:id="119" w:name="_Toc447620330"/>
      <w:bookmarkStart w:id="120" w:name="_Toc448133975"/>
      <w:bookmarkStart w:id="121" w:name="_Toc448826610"/>
      <w:r w:rsidRPr="00A61392">
        <w:rPr>
          <w:b/>
          <w:bCs/>
          <w:noProof/>
          <w:sz w:val="28"/>
          <w:szCs w:val="28"/>
          <w:lang w:val="x-none" w:eastAsia="x-none"/>
        </w:rPr>
        <w:lastRenderedPageBreak/>
        <w:t>2.6 Неналоговые доходы</w:t>
      </w:r>
      <w:bookmarkEnd w:id="118"/>
      <w:bookmarkEnd w:id="119"/>
      <w:bookmarkEnd w:id="120"/>
      <w:bookmarkEnd w:id="121"/>
    </w:p>
    <w:p w:rsidR="00A61392" w:rsidRPr="00A61392" w:rsidRDefault="00A61392" w:rsidP="00A61392">
      <w:pPr>
        <w:widowControl w:val="0"/>
        <w:ind w:firstLine="708"/>
        <w:jc w:val="both"/>
        <w:rPr>
          <w:sz w:val="28"/>
          <w:szCs w:val="28"/>
        </w:rPr>
      </w:pPr>
      <w:r w:rsidRPr="00A61392">
        <w:rPr>
          <w:sz w:val="28"/>
          <w:szCs w:val="28"/>
        </w:rPr>
        <w:t>Поступления по неналоговым доходам в бюджет городского округа в 2015 году исполнены на 97,9 процентов, неисполнение плановых показателей поступлений составило 9,6 млн. рублей.</w:t>
      </w:r>
      <w:r w:rsidRPr="00A61392">
        <w:t xml:space="preserve"> </w:t>
      </w:r>
      <w:r w:rsidRPr="00A61392">
        <w:rPr>
          <w:sz w:val="28"/>
          <w:szCs w:val="28"/>
        </w:rPr>
        <w:t>Исполнение бюджета городского округа по неналоговым доходам бюджета городского округа отражено в таблице 10.</w:t>
      </w:r>
    </w:p>
    <w:p w:rsidR="00A61392" w:rsidRPr="00A61392" w:rsidRDefault="00A61392" w:rsidP="00A61392">
      <w:pPr>
        <w:widowControl w:val="0"/>
        <w:spacing w:before="120"/>
        <w:ind w:firstLine="709"/>
        <w:jc w:val="right"/>
        <w:rPr>
          <w:b/>
          <w:noProof/>
          <w:sz w:val="28"/>
          <w:szCs w:val="28"/>
        </w:rPr>
      </w:pPr>
      <w:r w:rsidRPr="00A61392">
        <w:rPr>
          <w:sz w:val="28"/>
          <w:szCs w:val="28"/>
        </w:rPr>
        <w:t>Таблица 10.</w:t>
      </w:r>
    </w:p>
    <w:p w:rsidR="00A61392" w:rsidRPr="00A61392" w:rsidRDefault="00A61392" w:rsidP="00A61392">
      <w:pPr>
        <w:widowControl w:val="0"/>
        <w:ind w:left="851" w:right="1275"/>
        <w:jc w:val="center"/>
        <w:rPr>
          <w:b/>
          <w:noProof/>
          <w:sz w:val="28"/>
          <w:szCs w:val="28"/>
        </w:rPr>
      </w:pPr>
      <w:r w:rsidRPr="00A61392">
        <w:rPr>
          <w:b/>
          <w:noProof/>
          <w:sz w:val="28"/>
          <w:szCs w:val="28"/>
        </w:rPr>
        <w:t>Исполнение бюджета городского округа по неналоговым доходам бюджета городского округа</w:t>
      </w:r>
    </w:p>
    <w:tbl>
      <w:tblPr>
        <w:tblW w:w="10221" w:type="dxa"/>
        <w:tblInd w:w="93" w:type="dxa"/>
        <w:tblLayout w:type="fixed"/>
        <w:tblLook w:val="04A0" w:firstRow="1" w:lastRow="0" w:firstColumn="1" w:lastColumn="0" w:noHBand="0" w:noVBand="1"/>
      </w:tblPr>
      <w:tblGrid>
        <w:gridCol w:w="4977"/>
        <w:gridCol w:w="1701"/>
        <w:gridCol w:w="1559"/>
        <w:gridCol w:w="992"/>
        <w:gridCol w:w="992"/>
      </w:tblGrid>
      <w:tr w:rsidR="00A61392" w:rsidRPr="00A61392" w:rsidTr="00A61392">
        <w:trPr>
          <w:trHeight w:val="300"/>
          <w:tblHeader/>
        </w:trPr>
        <w:tc>
          <w:tcPr>
            <w:tcW w:w="4977" w:type="dxa"/>
            <w:vMerge w:val="restart"/>
            <w:tcBorders>
              <w:top w:val="single" w:sz="4" w:space="0" w:color="auto"/>
              <w:left w:val="single" w:sz="4" w:space="0" w:color="auto"/>
              <w:bottom w:val="single" w:sz="4" w:space="0" w:color="auto"/>
              <w:right w:val="single" w:sz="4" w:space="0" w:color="auto"/>
            </w:tcBorders>
            <w:vAlign w:val="center"/>
          </w:tcPr>
          <w:p w:rsidR="00A61392" w:rsidRPr="00A61392" w:rsidRDefault="00A61392" w:rsidP="00A61392">
            <w:pPr>
              <w:widowControl w:val="0"/>
              <w:jc w:val="center"/>
              <w:rPr>
                <w:b/>
                <w:bCs/>
                <w:sz w:val="22"/>
                <w:szCs w:val="22"/>
              </w:rPr>
            </w:pPr>
            <w:r w:rsidRPr="00A61392">
              <w:rPr>
                <w:b/>
                <w:bCs/>
                <w:sz w:val="22"/>
                <w:szCs w:val="22"/>
              </w:rPr>
              <w:t>Показатель</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sz w:val="22"/>
                <w:szCs w:val="22"/>
              </w:rPr>
            </w:pPr>
            <w:r w:rsidRPr="00A61392">
              <w:rPr>
                <w:b/>
                <w:bCs/>
                <w:sz w:val="22"/>
                <w:szCs w:val="22"/>
              </w:rPr>
              <w:t>Годовые назначения,</w:t>
            </w:r>
            <w:r w:rsidRPr="00A61392">
              <w:t xml:space="preserve"> </w:t>
            </w:r>
            <w:r w:rsidRPr="00A61392">
              <w:rPr>
                <w:b/>
              </w:rPr>
              <w:t xml:space="preserve">в </w:t>
            </w:r>
            <w:r w:rsidRPr="00A61392">
              <w:rPr>
                <w:b/>
                <w:bCs/>
                <w:sz w:val="22"/>
                <w:szCs w:val="22"/>
              </w:rPr>
              <w:t xml:space="preserve">млн. рублей </w:t>
            </w:r>
          </w:p>
          <w:p w:rsidR="00A61392" w:rsidRPr="00A61392" w:rsidRDefault="00A61392" w:rsidP="00A61392">
            <w:pPr>
              <w:widowControl w:val="0"/>
              <w:jc w:val="center"/>
              <w:rPr>
                <w:b/>
                <w:bCs/>
                <w:sz w:val="22"/>
                <w:szCs w:val="22"/>
              </w:rPr>
            </w:pP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color w:val="000000"/>
                <w:sz w:val="22"/>
                <w:szCs w:val="22"/>
              </w:rPr>
            </w:pPr>
            <w:r w:rsidRPr="00A61392">
              <w:rPr>
                <w:b/>
                <w:bCs/>
                <w:color w:val="000000"/>
                <w:sz w:val="22"/>
                <w:szCs w:val="22"/>
              </w:rPr>
              <w:t>Исполнено, в млн. рублей</w:t>
            </w:r>
          </w:p>
          <w:p w:rsidR="00A61392" w:rsidRPr="00A61392" w:rsidRDefault="00A61392" w:rsidP="00A61392">
            <w:pPr>
              <w:widowControl w:val="0"/>
              <w:jc w:val="center"/>
              <w:rPr>
                <w:b/>
                <w:bCs/>
                <w:color w:val="000000"/>
                <w:sz w:val="22"/>
                <w:szCs w:val="22"/>
              </w:rPr>
            </w:pPr>
          </w:p>
        </w:tc>
        <w:tc>
          <w:tcPr>
            <w:tcW w:w="1984" w:type="dxa"/>
            <w:gridSpan w:val="2"/>
            <w:tcBorders>
              <w:top w:val="single" w:sz="4" w:space="0" w:color="auto"/>
              <w:left w:val="nil"/>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sz w:val="22"/>
                <w:szCs w:val="22"/>
              </w:rPr>
            </w:pPr>
            <w:r w:rsidRPr="00A61392">
              <w:rPr>
                <w:b/>
                <w:bCs/>
                <w:sz w:val="22"/>
                <w:szCs w:val="22"/>
              </w:rPr>
              <w:t xml:space="preserve">Отклонения </w:t>
            </w:r>
          </w:p>
        </w:tc>
      </w:tr>
      <w:tr w:rsidR="00A61392" w:rsidRPr="00A61392" w:rsidTr="00A61392">
        <w:trPr>
          <w:trHeight w:val="510"/>
          <w:tblHeader/>
        </w:trPr>
        <w:tc>
          <w:tcPr>
            <w:tcW w:w="4977" w:type="dxa"/>
            <w:vMerge/>
            <w:tcBorders>
              <w:top w:val="single" w:sz="4" w:space="0" w:color="auto"/>
              <w:left w:val="single" w:sz="4" w:space="0" w:color="auto"/>
              <w:bottom w:val="single" w:sz="4" w:space="0" w:color="auto"/>
              <w:right w:val="single" w:sz="4" w:space="0" w:color="auto"/>
            </w:tcBorders>
            <w:vAlign w:val="center"/>
          </w:tcPr>
          <w:p w:rsidR="00A61392" w:rsidRPr="00A61392" w:rsidRDefault="00A61392" w:rsidP="00A61392">
            <w:pPr>
              <w:widowControl w:val="0"/>
              <w:rPr>
                <w:b/>
                <w:bCs/>
                <w:sz w:val="20"/>
                <w:szCs w:val="20"/>
              </w:rPr>
            </w:pPr>
          </w:p>
        </w:tc>
        <w:tc>
          <w:tcPr>
            <w:tcW w:w="1701" w:type="dxa"/>
            <w:vMerge/>
            <w:tcBorders>
              <w:top w:val="nil"/>
              <w:left w:val="single" w:sz="4" w:space="0" w:color="auto"/>
              <w:bottom w:val="single" w:sz="4" w:space="0" w:color="auto"/>
              <w:right w:val="single" w:sz="4" w:space="0" w:color="auto"/>
            </w:tcBorders>
            <w:vAlign w:val="center"/>
          </w:tcPr>
          <w:p w:rsidR="00A61392" w:rsidRPr="00A61392" w:rsidRDefault="00A61392" w:rsidP="00A61392">
            <w:pPr>
              <w:widowControl w:val="0"/>
              <w:rPr>
                <w:b/>
                <w:bCs/>
                <w:sz w:val="20"/>
                <w:szCs w:val="20"/>
              </w:rPr>
            </w:pPr>
          </w:p>
        </w:tc>
        <w:tc>
          <w:tcPr>
            <w:tcW w:w="1559" w:type="dxa"/>
            <w:vMerge/>
            <w:tcBorders>
              <w:top w:val="nil"/>
              <w:left w:val="single" w:sz="4" w:space="0" w:color="auto"/>
              <w:bottom w:val="single" w:sz="4" w:space="0" w:color="auto"/>
              <w:right w:val="single" w:sz="4" w:space="0" w:color="auto"/>
            </w:tcBorders>
            <w:vAlign w:val="center"/>
          </w:tcPr>
          <w:p w:rsidR="00A61392" w:rsidRPr="00A61392" w:rsidRDefault="00A61392" w:rsidP="00A61392">
            <w:pPr>
              <w:widowControl w:val="0"/>
              <w:rPr>
                <w:b/>
                <w:bCs/>
                <w:color w:val="000000"/>
                <w:sz w:val="22"/>
                <w:szCs w:val="22"/>
              </w:rPr>
            </w:pPr>
          </w:p>
        </w:tc>
        <w:tc>
          <w:tcPr>
            <w:tcW w:w="992" w:type="dxa"/>
            <w:tcBorders>
              <w:top w:val="nil"/>
              <w:left w:val="nil"/>
              <w:bottom w:val="single" w:sz="4" w:space="0" w:color="auto"/>
              <w:right w:val="single" w:sz="4" w:space="0" w:color="auto"/>
            </w:tcBorders>
            <w:shd w:val="clear" w:color="auto" w:fill="auto"/>
            <w:vAlign w:val="center"/>
          </w:tcPr>
          <w:p w:rsidR="00A61392" w:rsidRPr="00E03E0D" w:rsidRDefault="00A61392" w:rsidP="00A61392">
            <w:pPr>
              <w:widowControl w:val="0"/>
              <w:jc w:val="center"/>
              <w:rPr>
                <w:b/>
                <w:bCs/>
                <w:sz w:val="20"/>
                <w:szCs w:val="20"/>
              </w:rPr>
            </w:pPr>
            <w:r w:rsidRPr="00E03E0D">
              <w:rPr>
                <w:b/>
                <w:bCs/>
                <w:sz w:val="20"/>
                <w:szCs w:val="20"/>
              </w:rPr>
              <w:t xml:space="preserve">в млн. рублей </w:t>
            </w:r>
          </w:p>
        </w:tc>
        <w:tc>
          <w:tcPr>
            <w:tcW w:w="992" w:type="dxa"/>
            <w:tcBorders>
              <w:top w:val="nil"/>
              <w:left w:val="nil"/>
              <w:bottom w:val="single" w:sz="4" w:space="0" w:color="auto"/>
              <w:right w:val="single" w:sz="4" w:space="0" w:color="auto"/>
            </w:tcBorders>
            <w:shd w:val="clear" w:color="auto" w:fill="auto"/>
            <w:noWrap/>
            <w:vAlign w:val="center"/>
          </w:tcPr>
          <w:p w:rsidR="00A61392" w:rsidRPr="00E03E0D" w:rsidRDefault="00A61392" w:rsidP="00E03E0D">
            <w:pPr>
              <w:widowControl w:val="0"/>
              <w:jc w:val="center"/>
              <w:rPr>
                <w:b/>
                <w:bCs/>
                <w:sz w:val="20"/>
                <w:szCs w:val="20"/>
              </w:rPr>
            </w:pPr>
            <w:r w:rsidRPr="00E03E0D">
              <w:rPr>
                <w:b/>
                <w:bCs/>
                <w:sz w:val="20"/>
                <w:szCs w:val="20"/>
              </w:rPr>
              <w:t xml:space="preserve">в </w:t>
            </w:r>
            <w:proofErr w:type="spellStart"/>
            <w:proofErr w:type="gramStart"/>
            <w:r w:rsidR="00E03E0D" w:rsidRPr="00E03E0D">
              <w:rPr>
                <w:b/>
                <w:bCs/>
                <w:sz w:val="20"/>
                <w:szCs w:val="20"/>
              </w:rPr>
              <w:t>процен-тах</w:t>
            </w:r>
            <w:proofErr w:type="spellEnd"/>
            <w:proofErr w:type="gramEnd"/>
          </w:p>
        </w:tc>
      </w:tr>
      <w:tr w:rsidR="00A61392" w:rsidRPr="00A61392" w:rsidTr="00A61392">
        <w:trPr>
          <w:trHeight w:val="298"/>
        </w:trPr>
        <w:tc>
          <w:tcPr>
            <w:tcW w:w="4977"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Доходы от использования имущества, находящегося в государственной и муниципальной собственности</w:t>
            </w:r>
          </w:p>
        </w:tc>
        <w:tc>
          <w:tcPr>
            <w:tcW w:w="1701"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289,8</w:t>
            </w:r>
          </w:p>
        </w:tc>
        <w:tc>
          <w:tcPr>
            <w:tcW w:w="1559"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270,1</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- 19,7</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-6,8</w:t>
            </w:r>
          </w:p>
        </w:tc>
      </w:tr>
      <w:tr w:rsidR="00A61392" w:rsidRPr="00A61392" w:rsidTr="00A61392">
        <w:trPr>
          <w:trHeight w:val="300"/>
        </w:trPr>
        <w:tc>
          <w:tcPr>
            <w:tcW w:w="4977"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Платежи при пользовании природными ресурсами</w:t>
            </w:r>
          </w:p>
        </w:tc>
        <w:tc>
          <w:tcPr>
            <w:tcW w:w="1701"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30,6</w:t>
            </w:r>
          </w:p>
        </w:tc>
        <w:tc>
          <w:tcPr>
            <w:tcW w:w="1559"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30,1</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- 0,5</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-1,6</w:t>
            </w:r>
          </w:p>
        </w:tc>
      </w:tr>
      <w:tr w:rsidR="00A61392" w:rsidRPr="00A61392" w:rsidTr="00A61392">
        <w:trPr>
          <w:trHeight w:val="525"/>
        </w:trPr>
        <w:tc>
          <w:tcPr>
            <w:tcW w:w="4977"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Доходы от оказания платных услуг и компенсации затрат государства</w:t>
            </w:r>
          </w:p>
        </w:tc>
        <w:tc>
          <w:tcPr>
            <w:tcW w:w="1701"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8,4</w:t>
            </w:r>
          </w:p>
        </w:tc>
        <w:tc>
          <w:tcPr>
            <w:tcW w:w="1559"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8,7</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+0,3</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+3,6</w:t>
            </w:r>
          </w:p>
        </w:tc>
      </w:tr>
      <w:tr w:rsidR="00A61392" w:rsidRPr="00A61392" w:rsidTr="00A61392">
        <w:trPr>
          <w:trHeight w:val="525"/>
        </w:trPr>
        <w:tc>
          <w:tcPr>
            <w:tcW w:w="4977"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Доходы от продажи материальных и нематериальных активов</w:t>
            </w:r>
          </w:p>
        </w:tc>
        <w:tc>
          <w:tcPr>
            <w:tcW w:w="1701"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37,8</w:t>
            </w:r>
          </w:p>
        </w:tc>
        <w:tc>
          <w:tcPr>
            <w:tcW w:w="1559"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39,3</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+1,5</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+4,0</w:t>
            </w:r>
          </w:p>
        </w:tc>
      </w:tr>
      <w:tr w:rsidR="00A61392" w:rsidRPr="00A61392" w:rsidTr="00A61392">
        <w:trPr>
          <w:trHeight w:val="300"/>
        </w:trPr>
        <w:tc>
          <w:tcPr>
            <w:tcW w:w="4977"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Штрафы, санкции, возмещение ущерба</w:t>
            </w:r>
          </w:p>
        </w:tc>
        <w:tc>
          <w:tcPr>
            <w:tcW w:w="1701"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89,7</w:t>
            </w:r>
          </w:p>
        </w:tc>
        <w:tc>
          <w:tcPr>
            <w:tcW w:w="1559"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98,3</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+8,6</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+10,0</w:t>
            </w:r>
          </w:p>
        </w:tc>
      </w:tr>
      <w:tr w:rsidR="00A61392" w:rsidRPr="00A61392" w:rsidTr="00A61392">
        <w:trPr>
          <w:trHeight w:val="300"/>
        </w:trPr>
        <w:tc>
          <w:tcPr>
            <w:tcW w:w="4977"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Прочие неналоговые доходы</w:t>
            </w:r>
          </w:p>
        </w:tc>
        <w:tc>
          <w:tcPr>
            <w:tcW w:w="1701"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0,1</w:t>
            </w:r>
          </w:p>
        </w:tc>
        <w:tc>
          <w:tcPr>
            <w:tcW w:w="1559"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0,3</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+0,2</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в 3,0 раза</w:t>
            </w:r>
          </w:p>
        </w:tc>
      </w:tr>
      <w:tr w:rsidR="00A61392" w:rsidRPr="00A61392" w:rsidTr="00A61392">
        <w:trPr>
          <w:trHeight w:val="300"/>
        </w:trPr>
        <w:tc>
          <w:tcPr>
            <w:tcW w:w="4977"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b/>
                <w:bCs/>
              </w:rPr>
            </w:pPr>
            <w:r w:rsidRPr="00A61392">
              <w:rPr>
                <w:b/>
                <w:bCs/>
              </w:rPr>
              <w:t>Всего:</w:t>
            </w:r>
          </w:p>
        </w:tc>
        <w:tc>
          <w:tcPr>
            <w:tcW w:w="1701"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rPr>
                <w:color w:val="000000"/>
              </w:rPr>
            </w:pPr>
            <w:r w:rsidRPr="00A61392">
              <w:rPr>
                <w:color w:val="000000"/>
              </w:rPr>
              <w:t>456,4</w:t>
            </w:r>
          </w:p>
        </w:tc>
        <w:tc>
          <w:tcPr>
            <w:tcW w:w="1559"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rPr>
                <w:color w:val="000000"/>
              </w:rPr>
            </w:pPr>
            <w:r w:rsidRPr="00A61392">
              <w:rPr>
                <w:color w:val="000000"/>
              </w:rPr>
              <w:t>446,8</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- 9,6</w:t>
            </w:r>
          </w:p>
        </w:tc>
        <w:tc>
          <w:tcPr>
            <w:tcW w:w="992"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r w:rsidRPr="00A61392">
              <w:t>-2,1</w:t>
            </w:r>
          </w:p>
        </w:tc>
      </w:tr>
    </w:tbl>
    <w:p w:rsidR="00A61392" w:rsidRPr="00A61392" w:rsidRDefault="00A61392" w:rsidP="00A61392">
      <w:pPr>
        <w:widowControl w:val="0"/>
        <w:spacing w:before="120"/>
        <w:ind w:firstLine="709"/>
        <w:jc w:val="both"/>
        <w:rPr>
          <w:color w:val="000000"/>
          <w:sz w:val="28"/>
          <w:szCs w:val="28"/>
        </w:rPr>
      </w:pPr>
      <w:r w:rsidRPr="00A61392">
        <w:rPr>
          <w:sz w:val="28"/>
          <w:szCs w:val="28"/>
        </w:rPr>
        <w:t>Плановые показатели п</w:t>
      </w:r>
      <w:r w:rsidRPr="00A61392">
        <w:rPr>
          <w:color w:val="000000"/>
          <w:sz w:val="28"/>
          <w:szCs w:val="28"/>
        </w:rPr>
        <w:t>о доходам от использования имущества, находящегося в государственной и муниципальной собственности в общем объеме не исполнены на 19,7 млн. рублей, в том числе:</w:t>
      </w:r>
    </w:p>
    <w:p w:rsidR="00A61392" w:rsidRPr="00A61392" w:rsidRDefault="00A61392" w:rsidP="00A61392">
      <w:pPr>
        <w:widowControl w:val="0"/>
        <w:ind w:firstLine="708"/>
        <w:jc w:val="both"/>
        <w:rPr>
          <w:color w:val="000000"/>
          <w:sz w:val="28"/>
          <w:szCs w:val="28"/>
        </w:rPr>
      </w:pPr>
      <w:proofErr w:type="gramStart"/>
      <w:r w:rsidRPr="00A61392">
        <w:rPr>
          <w:color w:val="000000"/>
          <w:sz w:val="28"/>
          <w:szCs w:val="28"/>
        </w:rPr>
        <w:t>- по арендной плате за земельные участки, до и после разграничения государственной собственности на землю, в сумме 17,9 млн. рублей, что обусловлено пересмотром начислений по  арендной плате в сторону уменьшения в соответствии со статьей 24.18 Федерального закона от 29.07.1998 № 135-ФЗ «Об оценочной деятельности в Российской Федерации» и снижением ставок арендной платы от кадастровой стоимости земельных участков в соответствии с  внесенными изменениями</w:t>
      </w:r>
      <w:proofErr w:type="gramEnd"/>
      <w:r w:rsidRPr="00A61392">
        <w:rPr>
          <w:color w:val="000000"/>
          <w:sz w:val="28"/>
          <w:szCs w:val="28"/>
        </w:rPr>
        <w:t xml:space="preserve"> в Постановление Правительства Камчатского края от 27.02.2009 № 96-П «Об установлении порядка определения размера арендной платы, порядка, условий и сроков внесения арендной платы за использование земельных участков государственная собственность на которые не разграничена и на которых расположены здания, сооружения, а также предоставленных для целей, не связанных со строительством».</w:t>
      </w:r>
    </w:p>
    <w:p w:rsidR="00A61392" w:rsidRPr="00A61392" w:rsidRDefault="00A61392" w:rsidP="00A61392">
      <w:pPr>
        <w:widowControl w:val="0"/>
        <w:ind w:firstLine="709"/>
        <w:jc w:val="both"/>
        <w:rPr>
          <w:color w:val="000000"/>
          <w:sz w:val="28"/>
          <w:szCs w:val="28"/>
        </w:rPr>
      </w:pPr>
      <w:proofErr w:type="gramStart"/>
      <w:r w:rsidRPr="00A61392">
        <w:rPr>
          <w:color w:val="000000"/>
          <w:sz w:val="28"/>
          <w:szCs w:val="28"/>
        </w:rPr>
        <w:t>- по доходам от перечисления части прибыли, остающейся после уплаты налогов и иных обязательных платежей муниципальных унитарных предприятий, созданных городскими округами в сумме 1,4 млн. рублей  вследствие формирования дебиторской задолженности МУП «Спецтранс» в связи со сложной финансовой ситуацией предприятия, сложившейся в результате неплатежеспособности в 2014-2015 годах заказчиков за оказанные услуги по вывозу твердых бытовых и крупногабаритных отходов;</w:t>
      </w:r>
      <w:proofErr w:type="gramEnd"/>
    </w:p>
    <w:p w:rsidR="00A61392" w:rsidRPr="00A61392" w:rsidRDefault="00A61392" w:rsidP="00A61392">
      <w:pPr>
        <w:widowControl w:val="0"/>
        <w:ind w:firstLine="709"/>
        <w:jc w:val="both"/>
        <w:rPr>
          <w:color w:val="000000"/>
          <w:sz w:val="28"/>
          <w:szCs w:val="28"/>
        </w:rPr>
      </w:pPr>
      <w:r w:rsidRPr="00A61392">
        <w:rPr>
          <w:color w:val="000000"/>
          <w:sz w:val="28"/>
          <w:szCs w:val="28"/>
        </w:rPr>
        <w:t xml:space="preserve">- по плате за наем жилых помещений неисполнение плановых показателей составило 0,6 млн. рублей, что обусловлено снижением платежеспособности </w:t>
      </w:r>
      <w:r w:rsidRPr="00A61392">
        <w:rPr>
          <w:color w:val="000000"/>
          <w:sz w:val="28"/>
          <w:szCs w:val="28"/>
        </w:rPr>
        <w:lastRenderedPageBreak/>
        <w:t>населения в связи со сложившейся экономической ситуацией;</w:t>
      </w:r>
    </w:p>
    <w:p w:rsidR="00A61392" w:rsidRPr="00A61392" w:rsidRDefault="00A61392" w:rsidP="00A61392">
      <w:pPr>
        <w:widowControl w:val="0"/>
        <w:ind w:firstLine="709"/>
        <w:jc w:val="both"/>
        <w:rPr>
          <w:color w:val="000000"/>
          <w:sz w:val="28"/>
          <w:szCs w:val="28"/>
        </w:rPr>
      </w:pPr>
      <w:r w:rsidRPr="00A61392">
        <w:rPr>
          <w:color w:val="000000"/>
          <w:sz w:val="28"/>
          <w:szCs w:val="28"/>
        </w:rPr>
        <w:t xml:space="preserve">- по аренде имущества, находящегося в собственности городского округа неисполнение плановых показателей составило 1,2 млн. рублей в связи отсутствием своевременной ежемесячной оплаты по договорам аренды и прогнозируемой суммы поступлений задолженности прошлых лет. </w:t>
      </w:r>
    </w:p>
    <w:p w:rsidR="00A61392" w:rsidRPr="00A61392" w:rsidRDefault="00A61392" w:rsidP="00A61392">
      <w:pPr>
        <w:widowControl w:val="0"/>
        <w:ind w:firstLine="708"/>
        <w:jc w:val="both"/>
        <w:rPr>
          <w:color w:val="000000"/>
          <w:sz w:val="28"/>
          <w:szCs w:val="28"/>
        </w:rPr>
      </w:pPr>
      <w:proofErr w:type="gramStart"/>
      <w:r w:rsidRPr="00A61392">
        <w:rPr>
          <w:color w:val="000000"/>
          <w:sz w:val="28"/>
          <w:szCs w:val="28"/>
        </w:rPr>
        <w:t>Причиной неисполнения плановых показателей по платежам при пользовании природными ресурсами на сумму 0,5 млн. рублей является проведение природоохранных мероприятий по снижению выбросов загрязняющих веществ в атмосферный воздух котельными Петропавловск-Камчатского городского округа, что привело к уменьшению размера платежей, задолженность по плате за негативное воздействие на окружающую среду</w:t>
      </w:r>
      <w:r w:rsidRPr="00A61392">
        <w:t xml:space="preserve"> </w:t>
      </w:r>
      <w:r w:rsidRPr="00A61392">
        <w:rPr>
          <w:sz w:val="28"/>
          <w:szCs w:val="28"/>
        </w:rPr>
        <w:t xml:space="preserve">в связи с тяжелой финансовой обстановкой </w:t>
      </w:r>
      <w:r w:rsidRPr="00A61392">
        <w:rPr>
          <w:color w:val="000000"/>
          <w:sz w:val="28"/>
          <w:szCs w:val="28"/>
        </w:rPr>
        <w:t>МУП «Петропавловский водоканал» и МУП «Спецтранс».</w:t>
      </w:r>
      <w:proofErr w:type="gramEnd"/>
    </w:p>
    <w:p w:rsidR="00A61392" w:rsidRPr="00A61392" w:rsidRDefault="00A61392" w:rsidP="00A61392">
      <w:pPr>
        <w:widowControl w:val="0"/>
        <w:ind w:firstLine="708"/>
        <w:jc w:val="both"/>
        <w:rPr>
          <w:color w:val="000000"/>
          <w:sz w:val="28"/>
          <w:szCs w:val="28"/>
        </w:rPr>
      </w:pPr>
      <w:r w:rsidRPr="00A61392">
        <w:rPr>
          <w:color w:val="000000"/>
          <w:sz w:val="28"/>
          <w:szCs w:val="28"/>
        </w:rPr>
        <w:t>Перевыполнение плановых показателей по доходам от продажи земельных участков, государственная собственность на которые не разграничена на сумму 1,0 млн. рублей обусловлено погашением задолженности покупателями 2014 года в 2015 году.</w:t>
      </w:r>
    </w:p>
    <w:p w:rsidR="00A61392" w:rsidRPr="00A61392" w:rsidRDefault="00A61392" w:rsidP="00A61392">
      <w:pPr>
        <w:widowControl w:val="0"/>
        <w:ind w:firstLine="708"/>
        <w:jc w:val="both"/>
        <w:rPr>
          <w:sz w:val="28"/>
          <w:szCs w:val="28"/>
        </w:rPr>
      </w:pPr>
      <w:proofErr w:type="gramStart"/>
      <w:r w:rsidRPr="00A61392">
        <w:rPr>
          <w:color w:val="000000"/>
          <w:sz w:val="28"/>
          <w:szCs w:val="28"/>
        </w:rPr>
        <w:t>Перевыполнение плановых показателей по штрафам в сумме 8,6 млн. рублей связано с у</w:t>
      </w:r>
      <w:r w:rsidRPr="00A61392">
        <w:rPr>
          <w:sz w:val="28"/>
          <w:szCs w:val="28"/>
        </w:rPr>
        <w:t xml:space="preserve">величением количества исполнительных производств, поступлением дополнительных дел об административных правонарушениях в отношении должностных лиц юридических лиц, проводимой претензионной работой, погашением задолженности прошлых лет,  возросшей платежной дисциплиной нарушителей, увеличением выявленных административных правонарушений в сфере природопользования и охраны окружающей среды, за нарушения условий заключения муниципальных контрактов поставщиками и подрядными организациями. </w:t>
      </w:r>
      <w:proofErr w:type="gramEnd"/>
    </w:p>
    <w:p w:rsidR="00A61392" w:rsidRPr="00A61392" w:rsidRDefault="00A61392" w:rsidP="00A61392">
      <w:pPr>
        <w:widowControl w:val="0"/>
        <w:autoSpaceDE w:val="0"/>
        <w:autoSpaceDN w:val="0"/>
        <w:adjustRightInd w:val="0"/>
        <w:spacing w:before="108" w:after="108"/>
        <w:ind w:left="360" w:hanging="360"/>
        <w:jc w:val="center"/>
        <w:outlineLvl w:val="0"/>
        <w:rPr>
          <w:b/>
          <w:bCs/>
          <w:sz w:val="28"/>
          <w:szCs w:val="28"/>
          <w:lang w:val="x-none" w:eastAsia="x-none"/>
        </w:rPr>
      </w:pPr>
      <w:bookmarkStart w:id="122" w:name="_Toc447618275"/>
      <w:bookmarkStart w:id="123" w:name="_Toc447620331"/>
      <w:bookmarkStart w:id="124" w:name="_Toc448133976"/>
      <w:bookmarkStart w:id="125" w:name="_Toc448826611"/>
      <w:r w:rsidRPr="00A61392">
        <w:rPr>
          <w:b/>
          <w:bCs/>
          <w:sz w:val="28"/>
          <w:szCs w:val="28"/>
          <w:lang w:val="x-none" w:eastAsia="x-none"/>
        </w:rPr>
        <w:t>2.7 Межбюджетные трансферты</w:t>
      </w:r>
      <w:bookmarkEnd w:id="122"/>
      <w:bookmarkEnd w:id="123"/>
      <w:bookmarkEnd w:id="124"/>
      <w:bookmarkEnd w:id="125"/>
    </w:p>
    <w:p w:rsidR="00A61392" w:rsidRPr="00A61392" w:rsidRDefault="00A61392" w:rsidP="00A61392">
      <w:pPr>
        <w:widowControl w:val="0"/>
        <w:spacing w:after="120"/>
        <w:ind w:firstLine="709"/>
        <w:jc w:val="both"/>
        <w:rPr>
          <w:sz w:val="28"/>
          <w:szCs w:val="28"/>
        </w:rPr>
      </w:pPr>
      <w:r w:rsidRPr="00A61392">
        <w:rPr>
          <w:sz w:val="28"/>
          <w:szCs w:val="28"/>
        </w:rPr>
        <w:t>В 2015 году в бюджет городского округа при уточненных плановых назначениях в объеме 7 158,8 млн. рублей из краевого бюджета перечислено 6 840,5 млн. рублей, или 95,6 процентов. Сведения о перечислении в бюджет городского округа безвозмездных поступлений в 2015 году представлены на рисунке 2.7.1.</w:t>
      </w:r>
    </w:p>
    <w:p w:rsidR="00A61392" w:rsidRPr="00A61392" w:rsidRDefault="00A61392" w:rsidP="00135CEF">
      <w:pPr>
        <w:widowControl w:val="0"/>
        <w:spacing w:after="120"/>
        <w:jc w:val="both"/>
        <w:rPr>
          <w:bCs/>
          <w:color w:val="000000"/>
        </w:rPr>
      </w:pPr>
      <w:r w:rsidRPr="00A61392">
        <w:t xml:space="preserve">    </w:t>
      </w:r>
      <w:r>
        <w:rPr>
          <w:noProof/>
        </w:rPr>
        <w:drawing>
          <wp:inline distT="0" distB="0" distL="0" distR="0" wp14:anchorId="481F4C1E" wp14:editId="73B7F123">
            <wp:extent cx="6153150" cy="2867025"/>
            <wp:effectExtent l="0" t="0" r="19050" b="9525"/>
            <wp:docPr id="93" name="Диаграмма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61392" w:rsidRPr="00A61392" w:rsidRDefault="00A61392" w:rsidP="00A61392">
      <w:pPr>
        <w:widowControl w:val="0"/>
        <w:spacing w:before="120" w:after="120"/>
        <w:ind w:firstLine="709"/>
        <w:jc w:val="both"/>
        <w:rPr>
          <w:bCs/>
          <w:color w:val="000000"/>
        </w:rPr>
      </w:pPr>
      <w:r w:rsidRPr="00A61392">
        <w:rPr>
          <w:bCs/>
          <w:color w:val="000000"/>
        </w:rPr>
        <w:t>Рис. 2.7.1. Сведения о перечислении в бюджет городского округа безвозмездных поступлений в 2015 году</w:t>
      </w:r>
    </w:p>
    <w:p w:rsidR="00A61392" w:rsidRPr="00A61392" w:rsidRDefault="00A61392" w:rsidP="00A61392">
      <w:pPr>
        <w:widowControl w:val="0"/>
        <w:ind w:firstLine="709"/>
        <w:jc w:val="both"/>
        <w:rPr>
          <w:sz w:val="28"/>
          <w:szCs w:val="28"/>
        </w:rPr>
      </w:pPr>
      <w:r w:rsidRPr="00A61392">
        <w:rPr>
          <w:sz w:val="28"/>
          <w:szCs w:val="28"/>
        </w:rPr>
        <w:lastRenderedPageBreak/>
        <w:t xml:space="preserve">Сведения об исполнении плановых назначениях по видам финансовой помощи изложены в таблице 11. </w:t>
      </w:r>
    </w:p>
    <w:p w:rsidR="00A61392" w:rsidRPr="00A61392" w:rsidRDefault="00A61392" w:rsidP="00A61392">
      <w:pPr>
        <w:widowControl w:val="0"/>
        <w:spacing w:before="120"/>
        <w:ind w:firstLine="709"/>
        <w:jc w:val="right"/>
        <w:rPr>
          <w:b/>
          <w:noProof/>
          <w:sz w:val="28"/>
          <w:szCs w:val="28"/>
        </w:rPr>
      </w:pPr>
      <w:r w:rsidRPr="00A61392">
        <w:rPr>
          <w:sz w:val="28"/>
          <w:szCs w:val="28"/>
        </w:rPr>
        <w:t>Таблица 11.</w:t>
      </w:r>
    </w:p>
    <w:p w:rsidR="00A61392" w:rsidRPr="00A61392" w:rsidRDefault="00A61392" w:rsidP="00A61392">
      <w:pPr>
        <w:widowControl w:val="0"/>
        <w:spacing w:after="120"/>
        <w:ind w:firstLine="709"/>
        <w:jc w:val="center"/>
        <w:rPr>
          <w:b/>
          <w:sz w:val="28"/>
          <w:szCs w:val="28"/>
        </w:rPr>
      </w:pPr>
      <w:r w:rsidRPr="00A61392">
        <w:rPr>
          <w:b/>
          <w:sz w:val="28"/>
          <w:szCs w:val="28"/>
        </w:rPr>
        <w:t>Сведения об исполнении плановых назначениях по видам финансовой помощи</w:t>
      </w:r>
    </w:p>
    <w:tbl>
      <w:tblPr>
        <w:tblW w:w="10206" w:type="dxa"/>
        <w:tblInd w:w="108" w:type="dxa"/>
        <w:tblLook w:val="04A0" w:firstRow="1" w:lastRow="0" w:firstColumn="1" w:lastColumn="0" w:noHBand="0" w:noVBand="1"/>
      </w:tblPr>
      <w:tblGrid>
        <w:gridCol w:w="4463"/>
        <w:gridCol w:w="1701"/>
        <w:gridCol w:w="1559"/>
        <w:gridCol w:w="1134"/>
        <w:gridCol w:w="1349"/>
      </w:tblGrid>
      <w:tr w:rsidR="00A61392" w:rsidRPr="00A61392" w:rsidTr="00A61392">
        <w:trPr>
          <w:trHeight w:val="20"/>
          <w:tblHeader/>
        </w:trPr>
        <w:tc>
          <w:tcPr>
            <w:tcW w:w="49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61392" w:rsidRPr="00A61392" w:rsidRDefault="00A61392" w:rsidP="00A61392">
            <w:pPr>
              <w:widowControl w:val="0"/>
              <w:jc w:val="center"/>
              <w:rPr>
                <w:b/>
                <w:bCs/>
              </w:rPr>
            </w:pPr>
            <w:r w:rsidRPr="00A61392">
              <w:rPr>
                <w:b/>
                <w:bCs/>
              </w:rPr>
              <w:t>Наименование</w:t>
            </w:r>
          </w:p>
        </w:tc>
        <w:tc>
          <w:tcPr>
            <w:tcW w:w="1701" w:type="dxa"/>
            <w:vMerge w:val="restart"/>
            <w:tcBorders>
              <w:top w:val="single" w:sz="4" w:space="0" w:color="auto"/>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rPr>
                <w:b/>
                <w:bCs/>
              </w:rPr>
            </w:pPr>
            <w:r w:rsidRPr="00A61392">
              <w:rPr>
                <w:b/>
                <w:bCs/>
              </w:rPr>
              <w:t>Уточненный план, в млн. рублей</w:t>
            </w:r>
          </w:p>
        </w:tc>
        <w:tc>
          <w:tcPr>
            <w:tcW w:w="1559" w:type="dxa"/>
            <w:vMerge w:val="restart"/>
            <w:tcBorders>
              <w:top w:val="single" w:sz="4" w:space="0" w:color="auto"/>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rPr>
                <w:b/>
                <w:bCs/>
                <w:color w:val="000000"/>
              </w:rPr>
            </w:pPr>
            <w:r w:rsidRPr="00A61392">
              <w:rPr>
                <w:b/>
                <w:bCs/>
                <w:color w:val="000000"/>
              </w:rPr>
              <w:t>Исполнено,</w:t>
            </w:r>
            <w:r w:rsidRPr="00A61392">
              <w:t xml:space="preserve"> </w:t>
            </w:r>
            <w:r w:rsidRPr="00A61392">
              <w:rPr>
                <w:b/>
                <w:bCs/>
                <w:color w:val="000000"/>
              </w:rPr>
              <w:t xml:space="preserve">в млн. рублей </w:t>
            </w:r>
          </w:p>
        </w:tc>
        <w:tc>
          <w:tcPr>
            <w:tcW w:w="1984" w:type="dxa"/>
            <w:gridSpan w:val="2"/>
            <w:tcBorders>
              <w:top w:val="single" w:sz="4" w:space="0" w:color="auto"/>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rPr>
                <w:b/>
              </w:rPr>
            </w:pPr>
            <w:r w:rsidRPr="00A61392">
              <w:rPr>
                <w:b/>
              </w:rPr>
              <w:t>Отклонения</w:t>
            </w:r>
          </w:p>
        </w:tc>
      </w:tr>
      <w:tr w:rsidR="00A61392" w:rsidRPr="00A61392" w:rsidTr="00A61392">
        <w:trPr>
          <w:trHeight w:val="20"/>
          <w:tblHeader/>
        </w:trPr>
        <w:tc>
          <w:tcPr>
            <w:tcW w:w="496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61392" w:rsidRPr="00A61392" w:rsidRDefault="00A61392" w:rsidP="00A61392">
            <w:pPr>
              <w:widowControl w:val="0"/>
              <w:jc w:val="center"/>
            </w:pPr>
          </w:p>
        </w:tc>
        <w:tc>
          <w:tcPr>
            <w:tcW w:w="1701" w:type="dxa"/>
            <w:vMerge/>
            <w:tcBorders>
              <w:top w:val="single" w:sz="4" w:space="0" w:color="auto"/>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p>
        </w:tc>
        <w:tc>
          <w:tcPr>
            <w:tcW w:w="1559" w:type="dxa"/>
            <w:vMerge/>
            <w:tcBorders>
              <w:top w:val="single" w:sz="4" w:space="0" w:color="auto"/>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A61392" w:rsidRPr="00A61392" w:rsidRDefault="00A61392" w:rsidP="00A61392">
            <w:pPr>
              <w:widowControl w:val="0"/>
              <w:jc w:val="center"/>
              <w:rPr>
                <w:b/>
              </w:rPr>
            </w:pPr>
            <w:r w:rsidRPr="00A61392">
              <w:rPr>
                <w:b/>
              </w:rPr>
              <w:t>в млн. рублей</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A61392" w:rsidRPr="00A61392" w:rsidRDefault="00A61392" w:rsidP="00E03E0D">
            <w:pPr>
              <w:widowControl w:val="0"/>
              <w:jc w:val="center"/>
              <w:rPr>
                <w:b/>
              </w:rPr>
            </w:pPr>
            <w:r w:rsidRPr="00A61392">
              <w:rPr>
                <w:b/>
              </w:rPr>
              <w:t xml:space="preserve">в </w:t>
            </w:r>
            <w:r w:rsidR="00E03E0D" w:rsidRPr="00E03E0D">
              <w:rPr>
                <w:b/>
              </w:rPr>
              <w:t>процент</w:t>
            </w:r>
            <w:r w:rsidR="00E03E0D">
              <w:rPr>
                <w:b/>
              </w:rPr>
              <w:t>ах</w:t>
            </w:r>
          </w:p>
        </w:tc>
      </w:tr>
      <w:tr w:rsidR="00A61392" w:rsidRPr="00A61392" w:rsidTr="00A61392">
        <w:trPr>
          <w:trHeight w:val="20"/>
        </w:trPr>
        <w:tc>
          <w:tcPr>
            <w:tcW w:w="4962"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pPr>
            <w:r w:rsidRPr="00A61392">
              <w:t>Дотации от других бюджетов бюджетной системы Российской Федерации</w:t>
            </w:r>
          </w:p>
        </w:tc>
        <w:tc>
          <w:tcPr>
            <w:tcW w:w="1701"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170,7</w:t>
            </w:r>
          </w:p>
        </w:tc>
        <w:tc>
          <w:tcPr>
            <w:tcW w:w="1559"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170,7</w:t>
            </w:r>
          </w:p>
        </w:tc>
        <w:tc>
          <w:tcPr>
            <w:tcW w:w="1134"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0,0</w:t>
            </w:r>
          </w:p>
        </w:tc>
        <w:tc>
          <w:tcPr>
            <w:tcW w:w="850"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0,0</w:t>
            </w:r>
          </w:p>
        </w:tc>
      </w:tr>
      <w:tr w:rsidR="00A61392" w:rsidRPr="00A61392" w:rsidTr="00A61392">
        <w:trPr>
          <w:trHeight w:val="20"/>
        </w:trPr>
        <w:tc>
          <w:tcPr>
            <w:tcW w:w="4962"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pPr>
            <w:r w:rsidRPr="00A61392">
              <w:t>Субсидии бюджетам муниципальных образований (межбюджетные субсидии)</w:t>
            </w:r>
          </w:p>
        </w:tc>
        <w:tc>
          <w:tcPr>
            <w:tcW w:w="1701"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2 822,7</w:t>
            </w:r>
          </w:p>
        </w:tc>
        <w:tc>
          <w:tcPr>
            <w:tcW w:w="1559"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2 539,7</w:t>
            </w:r>
          </w:p>
        </w:tc>
        <w:tc>
          <w:tcPr>
            <w:tcW w:w="1134"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-283,0</w:t>
            </w:r>
          </w:p>
        </w:tc>
        <w:tc>
          <w:tcPr>
            <w:tcW w:w="850"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-10,0</w:t>
            </w:r>
          </w:p>
        </w:tc>
      </w:tr>
      <w:tr w:rsidR="00A61392" w:rsidRPr="00A61392" w:rsidTr="00A61392">
        <w:trPr>
          <w:trHeight w:val="20"/>
        </w:trPr>
        <w:tc>
          <w:tcPr>
            <w:tcW w:w="4962"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pPr>
            <w:r w:rsidRPr="00A61392">
              <w:t>Субвенции бюджетам  муниципальных образований</w:t>
            </w:r>
          </w:p>
        </w:tc>
        <w:tc>
          <w:tcPr>
            <w:tcW w:w="1701"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3 931,9</w:t>
            </w:r>
          </w:p>
        </w:tc>
        <w:tc>
          <w:tcPr>
            <w:tcW w:w="1559"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3 898,1</w:t>
            </w:r>
          </w:p>
        </w:tc>
        <w:tc>
          <w:tcPr>
            <w:tcW w:w="1134"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-33,8</w:t>
            </w:r>
          </w:p>
        </w:tc>
        <w:tc>
          <w:tcPr>
            <w:tcW w:w="850"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-0,9</w:t>
            </w:r>
          </w:p>
        </w:tc>
      </w:tr>
      <w:tr w:rsidR="00A61392" w:rsidRPr="00A61392" w:rsidTr="00A61392">
        <w:trPr>
          <w:trHeight w:val="20"/>
        </w:trPr>
        <w:tc>
          <w:tcPr>
            <w:tcW w:w="4962"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pPr>
            <w:r w:rsidRPr="00A61392">
              <w:t>Иные межбюджетные трансферты</w:t>
            </w:r>
          </w:p>
        </w:tc>
        <w:tc>
          <w:tcPr>
            <w:tcW w:w="1701"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233,5</w:t>
            </w:r>
          </w:p>
        </w:tc>
        <w:tc>
          <w:tcPr>
            <w:tcW w:w="1559"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232,0</w:t>
            </w:r>
          </w:p>
        </w:tc>
        <w:tc>
          <w:tcPr>
            <w:tcW w:w="1134"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-1,5</w:t>
            </w:r>
          </w:p>
        </w:tc>
        <w:tc>
          <w:tcPr>
            <w:tcW w:w="850"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-0,6</w:t>
            </w:r>
          </w:p>
        </w:tc>
      </w:tr>
      <w:tr w:rsidR="00A61392" w:rsidRPr="00A61392" w:rsidTr="00A61392">
        <w:trPr>
          <w:trHeight w:val="20"/>
        </w:trPr>
        <w:tc>
          <w:tcPr>
            <w:tcW w:w="4962"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Доходы бюджетов бюджетной системы РФ от возврата организациями остатков субсидий, субвенций и иных межбюджетных трансфертов, имеющих целевое назначение, прошлых лет</w:t>
            </w:r>
          </w:p>
        </w:tc>
        <w:tc>
          <w:tcPr>
            <w:tcW w:w="1701"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p>
          <w:p w:rsidR="00A61392" w:rsidRPr="00A61392" w:rsidRDefault="00A61392" w:rsidP="00A61392">
            <w:pPr>
              <w:widowControl w:val="0"/>
              <w:jc w:val="center"/>
            </w:pPr>
            <w:r w:rsidRPr="00A61392">
              <w:t>1,8</w:t>
            </w:r>
          </w:p>
        </w:tc>
        <w:tc>
          <w:tcPr>
            <w:tcW w:w="1559"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2,3</w:t>
            </w:r>
          </w:p>
        </w:tc>
        <w:tc>
          <w:tcPr>
            <w:tcW w:w="1134"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+0,5</w:t>
            </w:r>
          </w:p>
        </w:tc>
        <w:tc>
          <w:tcPr>
            <w:tcW w:w="850"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+27,8</w:t>
            </w:r>
          </w:p>
        </w:tc>
      </w:tr>
      <w:tr w:rsidR="00A61392" w:rsidRPr="00A61392" w:rsidTr="00A61392">
        <w:trPr>
          <w:trHeight w:val="20"/>
        </w:trPr>
        <w:tc>
          <w:tcPr>
            <w:tcW w:w="4962" w:type="dxa"/>
            <w:tcBorders>
              <w:top w:val="nil"/>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color w:val="000000"/>
              </w:rPr>
              <w:t>Возврат остатков субсидий, субвенций и иных межбюджетных трансфертов, имеющих целевое назначение, прошлых лет</w:t>
            </w:r>
          </w:p>
        </w:tc>
        <w:tc>
          <w:tcPr>
            <w:tcW w:w="1701"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-1,5</w:t>
            </w:r>
          </w:p>
        </w:tc>
        <w:tc>
          <w:tcPr>
            <w:tcW w:w="1559"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-1,7</w:t>
            </w:r>
          </w:p>
        </w:tc>
        <w:tc>
          <w:tcPr>
            <w:tcW w:w="1134"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-0,2</w:t>
            </w:r>
          </w:p>
        </w:tc>
        <w:tc>
          <w:tcPr>
            <w:tcW w:w="850" w:type="dxa"/>
            <w:tcBorders>
              <w:top w:val="nil"/>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pPr>
            <w:r w:rsidRPr="00A61392">
              <w:t>+13,3</w:t>
            </w:r>
          </w:p>
        </w:tc>
      </w:tr>
      <w:tr w:rsidR="00A61392" w:rsidRPr="00A61392" w:rsidTr="00A61392">
        <w:trPr>
          <w:trHeight w:val="20"/>
        </w:trPr>
        <w:tc>
          <w:tcPr>
            <w:tcW w:w="4962" w:type="dxa"/>
            <w:tcBorders>
              <w:top w:val="single" w:sz="4" w:space="0" w:color="auto"/>
              <w:left w:val="single" w:sz="4" w:space="0" w:color="auto"/>
              <w:bottom w:val="single" w:sz="4" w:space="0" w:color="auto"/>
              <w:right w:val="single" w:sz="4" w:space="0" w:color="auto"/>
            </w:tcBorders>
            <w:shd w:val="clear" w:color="auto" w:fill="auto"/>
            <w:vAlign w:val="bottom"/>
          </w:tcPr>
          <w:p w:rsidR="00A61392" w:rsidRPr="00A61392" w:rsidRDefault="00A61392" w:rsidP="00A61392">
            <w:pPr>
              <w:widowControl w:val="0"/>
              <w:rPr>
                <w:color w:val="000000"/>
              </w:rPr>
            </w:pPr>
            <w:r w:rsidRPr="00A61392">
              <w:rPr>
                <w:b/>
                <w:bCs/>
              </w:rPr>
              <w:t>Всего:</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
              </w:rPr>
            </w:pPr>
            <w:r w:rsidRPr="00A61392">
              <w:rPr>
                <w:b/>
              </w:rPr>
              <w:t>7 159,1</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
              </w:rPr>
            </w:pPr>
            <w:r w:rsidRPr="00A61392">
              <w:rPr>
                <w:b/>
              </w:rPr>
              <w:t>6 841,1</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
                <w:bCs/>
              </w:rPr>
            </w:pPr>
            <w:r w:rsidRPr="00A61392">
              <w:rPr>
                <w:b/>
                <w:bCs/>
              </w:rPr>
              <w:t>-318,0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A61392" w:rsidRPr="00A61392" w:rsidRDefault="00A61392" w:rsidP="00A61392">
            <w:pPr>
              <w:widowControl w:val="0"/>
              <w:jc w:val="center"/>
              <w:rPr>
                <w:b/>
                <w:bCs/>
              </w:rPr>
            </w:pPr>
            <w:r w:rsidRPr="00A61392">
              <w:rPr>
                <w:b/>
                <w:bCs/>
              </w:rPr>
              <w:t>-4,4</w:t>
            </w:r>
          </w:p>
        </w:tc>
      </w:tr>
    </w:tbl>
    <w:p w:rsidR="00A61392" w:rsidRPr="00A61392" w:rsidRDefault="00A61392" w:rsidP="00A61392">
      <w:pPr>
        <w:widowControl w:val="0"/>
        <w:spacing w:before="120" w:line="324" w:lineRule="exact"/>
        <w:ind w:firstLine="709"/>
        <w:jc w:val="both"/>
        <w:rPr>
          <w:sz w:val="28"/>
          <w:szCs w:val="26"/>
        </w:rPr>
      </w:pPr>
      <w:r w:rsidRPr="00A61392">
        <w:rPr>
          <w:sz w:val="28"/>
          <w:szCs w:val="26"/>
        </w:rPr>
        <w:t>Исполнение плановых показателей составило, в том числе:</w:t>
      </w:r>
    </w:p>
    <w:p w:rsidR="00A61392" w:rsidRDefault="00A61392" w:rsidP="00A61392">
      <w:pPr>
        <w:widowControl w:val="0"/>
        <w:spacing w:line="324" w:lineRule="exact"/>
        <w:ind w:firstLine="709"/>
        <w:jc w:val="both"/>
        <w:rPr>
          <w:sz w:val="28"/>
          <w:szCs w:val="26"/>
        </w:rPr>
      </w:pPr>
      <w:r w:rsidRPr="00A61392">
        <w:rPr>
          <w:sz w:val="28"/>
          <w:szCs w:val="26"/>
        </w:rPr>
        <w:t>- по дотациям – 100,0 процентов;</w:t>
      </w:r>
    </w:p>
    <w:p w:rsidR="00A61392" w:rsidRDefault="00A61392" w:rsidP="00A61392">
      <w:pPr>
        <w:widowControl w:val="0"/>
        <w:spacing w:line="324" w:lineRule="exact"/>
        <w:ind w:firstLine="709"/>
        <w:jc w:val="both"/>
        <w:rPr>
          <w:sz w:val="28"/>
          <w:szCs w:val="26"/>
        </w:rPr>
      </w:pPr>
      <w:r>
        <w:rPr>
          <w:sz w:val="28"/>
          <w:szCs w:val="26"/>
        </w:rPr>
        <w:t xml:space="preserve">- </w:t>
      </w:r>
      <w:r w:rsidRPr="00A61392">
        <w:rPr>
          <w:sz w:val="28"/>
          <w:szCs w:val="26"/>
        </w:rPr>
        <w:t>по субсидиям – 90,0 процентов  (неисполнение –283,0 млн. рублей);</w:t>
      </w:r>
    </w:p>
    <w:p w:rsidR="00A61392" w:rsidRDefault="00A61392" w:rsidP="00A61392">
      <w:pPr>
        <w:widowControl w:val="0"/>
        <w:spacing w:line="324" w:lineRule="exact"/>
        <w:ind w:firstLine="709"/>
        <w:jc w:val="both"/>
        <w:rPr>
          <w:sz w:val="28"/>
          <w:szCs w:val="26"/>
        </w:rPr>
      </w:pPr>
      <w:r>
        <w:rPr>
          <w:sz w:val="28"/>
          <w:szCs w:val="26"/>
        </w:rPr>
        <w:t xml:space="preserve">- </w:t>
      </w:r>
      <w:r w:rsidRPr="00A61392">
        <w:rPr>
          <w:sz w:val="28"/>
          <w:szCs w:val="26"/>
        </w:rPr>
        <w:t>по субвенциям – 99,1 процентов (неисполнение – 33,8 млн. рублей);</w:t>
      </w:r>
    </w:p>
    <w:p w:rsidR="00A61392" w:rsidRPr="00A61392" w:rsidRDefault="00A61392" w:rsidP="00A61392">
      <w:pPr>
        <w:widowControl w:val="0"/>
        <w:spacing w:line="324" w:lineRule="exact"/>
        <w:ind w:firstLine="709"/>
        <w:jc w:val="both"/>
        <w:rPr>
          <w:sz w:val="28"/>
          <w:szCs w:val="26"/>
        </w:rPr>
      </w:pPr>
      <w:r>
        <w:rPr>
          <w:sz w:val="28"/>
          <w:szCs w:val="26"/>
        </w:rPr>
        <w:t xml:space="preserve">- </w:t>
      </w:r>
      <w:r w:rsidRPr="00A61392">
        <w:rPr>
          <w:sz w:val="28"/>
          <w:szCs w:val="26"/>
        </w:rPr>
        <w:t>по иным межбюджетным трансфертам – 99,4 процентов (неисполнение – 1,5 млн.</w:t>
      </w:r>
      <w:r w:rsidRPr="00A61392">
        <w:t> </w:t>
      </w:r>
      <w:r w:rsidRPr="00A61392">
        <w:rPr>
          <w:sz w:val="28"/>
          <w:szCs w:val="26"/>
        </w:rPr>
        <w:t xml:space="preserve">рублей). </w:t>
      </w:r>
    </w:p>
    <w:p w:rsidR="00A61392" w:rsidRPr="00A61392" w:rsidRDefault="00A61392" w:rsidP="00A61392">
      <w:pPr>
        <w:widowControl w:val="0"/>
        <w:tabs>
          <w:tab w:val="left" w:pos="924"/>
        </w:tabs>
        <w:spacing w:line="338" w:lineRule="exact"/>
        <w:jc w:val="both"/>
        <w:rPr>
          <w:sz w:val="28"/>
          <w:szCs w:val="26"/>
        </w:rPr>
      </w:pPr>
      <w:r w:rsidRPr="00A61392">
        <w:rPr>
          <w:sz w:val="28"/>
          <w:szCs w:val="26"/>
        </w:rPr>
        <w:tab/>
        <w:t>По сравнению с фактическим поступлением межбюджетных трансфертов в 2014 году общий объем поступлений из краевого бюджета в 2015 году снижен на 564,7 млн. рублей, в том числе:</w:t>
      </w:r>
    </w:p>
    <w:p w:rsidR="00A61392" w:rsidRPr="00A61392" w:rsidRDefault="00A61392" w:rsidP="00A61392">
      <w:pPr>
        <w:widowControl w:val="0"/>
        <w:tabs>
          <w:tab w:val="left" w:pos="709"/>
        </w:tabs>
        <w:spacing w:line="338" w:lineRule="exact"/>
        <w:jc w:val="both"/>
        <w:rPr>
          <w:sz w:val="28"/>
          <w:szCs w:val="26"/>
        </w:rPr>
      </w:pPr>
      <w:r w:rsidRPr="00A61392">
        <w:rPr>
          <w:sz w:val="28"/>
          <w:szCs w:val="26"/>
        </w:rPr>
        <w:tab/>
        <w:t>- по дотациям на 434,5 млн. рублей,</w:t>
      </w:r>
    </w:p>
    <w:p w:rsidR="00A61392" w:rsidRPr="00A61392" w:rsidRDefault="00A61392" w:rsidP="00A61392">
      <w:pPr>
        <w:widowControl w:val="0"/>
        <w:tabs>
          <w:tab w:val="left" w:pos="709"/>
        </w:tabs>
        <w:spacing w:line="338" w:lineRule="exact"/>
        <w:jc w:val="both"/>
        <w:rPr>
          <w:sz w:val="28"/>
          <w:szCs w:val="26"/>
        </w:rPr>
      </w:pPr>
      <w:r w:rsidRPr="00A61392">
        <w:rPr>
          <w:sz w:val="28"/>
          <w:szCs w:val="26"/>
        </w:rPr>
        <w:tab/>
        <w:t>- по субсидиям на 16,7 млн. рублей,</w:t>
      </w:r>
    </w:p>
    <w:p w:rsidR="00A61392" w:rsidRPr="00A61392" w:rsidRDefault="00A61392" w:rsidP="00A61392">
      <w:pPr>
        <w:widowControl w:val="0"/>
        <w:tabs>
          <w:tab w:val="left" w:pos="709"/>
        </w:tabs>
        <w:spacing w:line="338" w:lineRule="exact"/>
        <w:jc w:val="both"/>
        <w:rPr>
          <w:sz w:val="28"/>
          <w:szCs w:val="26"/>
        </w:rPr>
      </w:pPr>
      <w:r w:rsidRPr="00A61392">
        <w:rPr>
          <w:sz w:val="28"/>
          <w:szCs w:val="26"/>
        </w:rPr>
        <w:tab/>
        <w:t xml:space="preserve">- по субвенциям на 122,3 млн. рублей, </w:t>
      </w:r>
    </w:p>
    <w:p w:rsidR="00A61392" w:rsidRPr="00A61392" w:rsidRDefault="00A61392" w:rsidP="00A61392">
      <w:pPr>
        <w:widowControl w:val="0"/>
        <w:tabs>
          <w:tab w:val="left" w:pos="0"/>
        </w:tabs>
        <w:spacing w:line="338" w:lineRule="exact"/>
        <w:jc w:val="both"/>
        <w:rPr>
          <w:sz w:val="28"/>
          <w:szCs w:val="26"/>
        </w:rPr>
      </w:pPr>
      <w:r w:rsidRPr="00A61392">
        <w:rPr>
          <w:sz w:val="28"/>
          <w:szCs w:val="26"/>
        </w:rPr>
        <w:t xml:space="preserve">и </w:t>
      </w:r>
      <w:proofErr w:type="gramStart"/>
      <w:r w:rsidRPr="00A61392">
        <w:rPr>
          <w:sz w:val="28"/>
          <w:szCs w:val="26"/>
        </w:rPr>
        <w:t>увеличен</w:t>
      </w:r>
      <w:proofErr w:type="gramEnd"/>
      <w:r w:rsidRPr="00A61392">
        <w:rPr>
          <w:sz w:val="28"/>
          <w:szCs w:val="26"/>
        </w:rPr>
        <w:t xml:space="preserve"> по иным межбюджетным трансфертам на 8,8 млн. рублей.</w:t>
      </w:r>
    </w:p>
    <w:p w:rsidR="00A61392" w:rsidRPr="00A61392" w:rsidRDefault="00A61392" w:rsidP="00A61392">
      <w:pPr>
        <w:widowControl w:val="0"/>
        <w:autoSpaceDE w:val="0"/>
        <w:autoSpaceDN w:val="0"/>
        <w:adjustRightInd w:val="0"/>
        <w:spacing w:before="108" w:after="108"/>
        <w:ind w:left="360" w:hanging="360"/>
        <w:jc w:val="center"/>
        <w:outlineLvl w:val="0"/>
        <w:rPr>
          <w:b/>
          <w:bCs/>
          <w:noProof/>
          <w:sz w:val="28"/>
          <w:szCs w:val="28"/>
          <w:lang w:val="x-none" w:eastAsia="x-none"/>
        </w:rPr>
      </w:pPr>
      <w:bookmarkStart w:id="126" w:name="_Toc447618276"/>
      <w:bookmarkStart w:id="127" w:name="_Toc447620332"/>
      <w:bookmarkStart w:id="128" w:name="_Toc448133977"/>
      <w:bookmarkStart w:id="129" w:name="_Toc448826612"/>
      <w:r w:rsidRPr="00A61392">
        <w:rPr>
          <w:b/>
          <w:bCs/>
          <w:noProof/>
          <w:sz w:val="28"/>
          <w:szCs w:val="28"/>
          <w:lang w:val="x-none" w:eastAsia="x-none"/>
        </w:rPr>
        <w:t>2.8 Расходы</w:t>
      </w:r>
      <w:bookmarkEnd w:id="126"/>
      <w:bookmarkEnd w:id="127"/>
      <w:bookmarkEnd w:id="128"/>
      <w:bookmarkEnd w:id="129"/>
    </w:p>
    <w:p w:rsidR="00A61392" w:rsidRPr="00A61392" w:rsidRDefault="00A61392" w:rsidP="00A61392">
      <w:pPr>
        <w:widowControl w:val="0"/>
        <w:ind w:firstLine="709"/>
        <w:jc w:val="both"/>
        <w:rPr>
          <w:sz w:val="28"/>
          <w:szCs w:val="28"/>
        </w:rPr>
      </w:pPr>
      <w:r w:rsidRPr="00A61392">
        <w:rPr>
          <w:sz w:val="28"/>
          <w:szCs w:val="28"/>
        </w:rPr>
        <w:t xml:space="preserve">Исполнение бюджета городского округа по расходам в 2015 году при уточненных плановых назначениях 11 845,6 млн. рублей составило 11 385,6 млн. рублей или 96,1 процентов. </w:t>
      </w:r>
    </w:p>
    <w:p w:rsidR="00A61392" w:rsidRPr="00A61392" w:rsidRDefault="00A61392" w:rsidP="00A61392">
      <w:pPr>
        <w:widowControl w:val="0"/>
        <w:ind w:firstLine="709"/>
        <w:jc w:val="both"/>
        <w:rPr>
          <w:sz w:val="28"/>
          <w:szCs w:val="28"/>
        </w:rPr>
      </w:pPr>
      <w:r w:rsidRPr="00A61392">
        <w:rPr>
          <w:sz w:val="28"/>
          <w:szCs w:val="28"/>
        </w:rPr>
        <w:t xml:space="preserve">Исполнение бюджета городского округа за 2015 год характеризуется стабильным исполнением текущих расходных обязательств в целях обеспечения жизнедеятельности города и снижением кредиторской задолженности (таблица 12). </w:t>
      </w:r>
    </w:p>
    <w:p w:rsidR="00BF2AD8" w:rsidRDefault="00BF2AD8" w:rsidP="00A61392">
      <w:pPr>
        <w:widowControl w:val="0"/>
        <w:spacing w:before="120"/>
        <w:ind w:firstLine="709"/>
        <w:jc w:val="right"/>
        <w:rPr>
          <w:sz w:val="28"/>
          <w:szCs w:val="28"/>
        </w:rPr>
      </w:pPr>
    </w:p>
    <w:p w:rsidR="00BF2AD8" w:rsidRDefault="00BF2AD8" w:rsidP="00A61392">
      <w:pPr>
        <w:widowControl w:val="0"/>
        <w:spacing w:before="120"/>
        <w:ind w:firstLine="709"/>
        <w:jc w:val="right"/>
        <w:rPr>
          <w:sz w:val="28"/>
          <w:szCs w:val="28"/>
        </w:rPr>
      </w:pPr>
    </w:p>
    <w:p w:rsidR="00A61392" w:rsidRPr="00A61392" w:rsidRDefault="00A61392" w:rsidP="00A61392">
      <w:pPr>
        <w:widowControl w:val="0"/>
        <w:spacing w:before="120"/>
        <w:ind w:firstLine="709"/>
        <w:jc w:val="right"/>
        <w:rPr>
          <w:sz w:val="28"/>
          <w:szCs w:val="28"/>
        </w:rPr>
      </w:pPr>
      <w:r w:rsidRPr="00A61392">
        <w:rPr>
          <w:sz w:val="28"/>
          <w:szCs w:val="28"/>
        </w:rPr>
        <w:lastRenderedPageBreak/>
        <w:t>Таблица 12.</w:t>
      </w:r>
    </w:p>
    <w:p w:rsidR="00A61392" w:rsidRPr="00A61392" w:rsidRDefault="00A61392" w:rsidP="00A61392">
      <w:pPr>
        <w:widowControl w:val="0"/>
        <w:spacing w:after="120"/>
        <w:ind w:firstLine="709"/>
        <w:jc w:val="both"/>
        <w:rPr>
          <w:b/>
          <w:sz w:val="28"/>
          <w:szCs w:val="28"/>
        </w:rPr>
      </w:pPr>
      <w:r w:rsidRPr="00A61392">
        <w:rPr>
          <w:b/>
          <w:sz w:val="28"/>
          <w:szCs w:val="28"/>
        </w:rPr>
        <w:t xml:space="preserve">Исполнение бюджета городского округа по расходам в 2015 году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2127"/>
        <w:gridCol w:w="2073"/>
        <w:gridCol w:w="2019"/>
      </w:tblGrid>
      <w:tr w:rsidR="00A61392" w:rsidRPr="00A61392" w:rsidTr="00A61392">
        <w:trPr>
          <w:tblHeader/>
        </w:trPr>
        <w:tc>
          <w:tcPr>
            <w:tcW w:w="4077" w:type="dxa"/>
            <w:shd w:val="clear" w:color="auto" w:fill="auto"/>
          </w:tcPr>
          <w:p w:rsidR="00A61392" w:rsidRPr="00A61392" w:rsidRDefault="00A61392" w:rsidP="00A61392">
            <w:pPr>
              <w:widowControl w:val="0"/>
              <w:jc w:val="center"/>
              <w:rPr>
                <w:b/>
              </w:rPr>
            </w:pPr>
            <w:r w:rsidRPr="00A61392">
              <w:rPr>
                <w:b/>
              </w:rPr>
              <w:t>Наименование</w:t>
            </w:r>
          </w:p>
        </w:tc>
        <w:tc>
          <w:tcPr>
            <w:tcW w:w="2127" w:type="dxa"/>
            <w:shd w:val="clear" w:color="auto" w:fill="auto"/>
          </w:tcPr>
          <w:p w:rsidR="00A61392" w:rsidRPr="00A61392" w:rsidRDefault="00A61392" w:rsidP="00A61392">
            <w:pPr>
              <w:widowControl w:val="0"/>
              <w:jc w:val="center"/>
              <w:rPr>
                <w:b/>
              </w:rPr>
            </w:pPr>
            <w:r w:rsidRPr="00A61392">
              <w:rPr>
                <w:b/>
              </w:rPr>
              <w:t>План, в млн. рублей</w:t>
            </w:r>
          </w:p>
        </w:tc>
        <w:tc>
          <w:tcPr>
            <w:tcW w:w="2073" w:type="dxa"/>
            <w:shd w:val="clear" w:color="auto" w:fill="auto"/>
          </w:tcPr>
          <w:p w:rsidR="00A61392" w:rsidRPr="00A61392" w:rsidRDefault="00A61392" w:rsidP="00A61392">
            <w:pPr>
              <w:widowControl w:val="0"/>
              <w:jc w:val="center"/>
              <w:rPr>
                <w:b/>
              </w:rPr>
            </w:pPr>
            <w:r w:rsidRPr="00A61392">
              <w:rPr>
                <w:b/>
              </w:rPr>
              <w:t>Отчет, в млн. рублей</w:t>
            </w:r>
          </w:p>
        </w:tc>
        <w:tc>
          <w:tcPr>
            <w:tcW w:w="2019" w:type="dxa"/>
            <w:shd w:val="clear" w:color="auto" w:fill="auto"/>
          </w:tcPr>
          <w:p w:rsidR="00A61392" w:rsidRPr="00A61392" w:rsidRDefault="00E03E0D" w:rsidP="00E03E0D">
            <w:pPr>
              <w:widowControl w:val="0"/>
              <w:jc w:val="center"/>
              <w:rPr>
                <w:b/>
              </w:rPr>
            </w:pPr>
            <w:r>
              <w:rPr>
                <w:b/>
              </w:rPr>
              <w:t>П</w:t>
            </w:r>
            <w:r w:rsidRPr="00E03E0D">
              <w:rPr>
                <w:b/>
              </w:rPr>
              <w:t>роцент</w:t>
            </w:r>
            <w:r w:rsidR="00A61392" w:rsidRPr="00A61392">
              <w:rPr>
                <w:b/>
              </w:rPr>
              <w:t xml:space="preserve"> исполнения</w:t>
            </w:r>
          </w:p>
        </w:tc>
      </w:tr>
      <w:tr w:rsidR="00B85F8A" w:rsidRPr="00A61392" w:rsidTr="00A61392">
        <w:trPr>
          <w:tblHeader/>
        </w:trPr>
        <w:tc>
          <w:tcPr>
            <w:tcW w:w="4077" w:type="dxa"/>
            <w:shd w:val="clear" w:color="auto" w:fill="auto"/>
          </w:tcPr>
          <w:p w:rsidR="00B85F8A" w:rsidRPr="00B85F8A" w:rsidRDefault="00B85F8A" w:rsidP="00A61392">
            <w:pPr>
              <w:widowControl w:val="0"/>
              <w:jc w:val="center"/>
              <w:rPr>
                <w:b/>
              </w:rPr>
            </w:pPr>
            <w:r w:rsidRPr="00B85F8A">
              <w:rPr>
                <w:b/>
              </w:rPr>
              <w:t>1</w:t>
            </w:r>
          </w:p>
        </w:tc>
        <w:tc>
          <w:tcPr>
            <w:tcW w:w="2127" w:type="dxa"/>
            <w:shd w:val="clear" w:color="auto" w:fill="auto"/>
          </w:tcPr>
          <w:p w:rsidR="00B85F8A" w:rsidRPr="00B85F8A" w:rsidRDefault="00B85F8A" w:rsidP="00A61392">
            <w:pPr>
              <w:widowControl w:val="0"/>
              <w:jc w:val="center"/>
              <w:rPr>
                <w:b/>
              </w:rPr>
            </w:pPr>
            <w:r w:rsidRPr="00B85F8A">
              <w:rPr>
                <w:b/>
              </w:rPr>
              <w:t>2</w:t>
            </w:r>
          </w:p>
        </w:tc>
        <w:tc>
          <w:tcPr>
            <w:tcW w:w="2073" w:type="dxa"/>
            <w:shd w:val="clear" w:color="auto" w:fill="auto"/>
          </w:tcPr>
          <w:p w:rsidR="00B85F8A" w:rsidRPr="00B85F8A" w:rsidRDefault="00B85F8A" w:rsidP="00A61392">
            <w:pPr>
              <w:widowControl w:val="0"/>
              <w:jc w:val="center"/>
              <w:rPr>
                <w:b/>
              </w:rPr>
            </w:pPr>
            <w:r w:rsidRPr="00B85F8A">
              <w:rPr>
                <w:b/>
              </w:rPr>
              <w:t>3</w:t>
            </w:r>
          </w:p>
        </w:tc>
        <w:tc>
          <w:tcPr>
            <w:tcW w:w="2019" w:type="dxa"/>
            <w:shd w:val="clear" w:color="auto" w:fill="auto"/>
          </w:tcPr>
          <w:p w:rsidR="00B85F8A" w:rsidRPr="00B85F8A" w:rsidRDefault="00B85F8A" w:rsidP="00A61392">
            <w:pPr>
              <w:widowControl w:val="0"/>
              <w:jc w:val="center"/>
              <w:rPr>
                <w:b/>
              </w:rPr>
            </w:pPr>
            <w:r w:rsidRPr="00B85F8A">
              <w:rPr>
                <w:b/>
              </w:rPr>
              <w:t>4</w:t>
            </w:r>
          </w:p>
        </w:tc>
      </w:tr>
      <w:tr w:rsidR="00A61392" w:rsidRPr="00A61392" w:rsidTr="00A61392">
        <w:tc>
          <w:tcPr>
            <w:tcW w:w="4077" w:type="dxa"/>
            <w:shd w:val="clear" w:color="auto" w:fill="auto"/>
          </w:tcPr>
          <w:p w:rsidR="00A61392" w:rsidRPr="00A61392" w:rsidRDefault="00A61392" w:rsidP="00A61392">
            <w:pPr>
              <w:widowControl w:val="0"/>
            </w:pPr>
            <w:r w:rsidRPr="00A61392">
              <w:t>Общегосударственные вопросы</w:t>
            </w:r>
          </w:p>
        </w:tc>
        <w:tc>
          <w:tcPr>
            <w:tcW w:w="2127" w:type="dxa"/>
            <w:shd w:val="clear" w:color="auto" w:fill="auto"/>
            <w:vAlign w:val="center"/>
          </w:tcPr>
          <w:p w:rsidR="00A61392" w:rsidRPr="00A61392" w:rsidRDefault="00A61392" w:rsidP="00A61392">
            <w:pPr>
              <w:widowControl w:val="0"/>
              <w:jc w:val="center"/>
            </w:pPr>
            <w:r w:rsidRPr="00A61392">
              <w:t>747,9</w:t>
            </w:r>
          </w:p>
        </w:tc>
        <w:tc>
          <w:tcPr>
            <w:tcW w:w="2073" w:type="dxa"/>
            <w:shd w:val="clear" w:color="auto" w:fill="auto"/>
            <w:vAlign w:val="center"/>
          </w:tcPr>
          <w:p w:rsidR="00A61392" w:rsidRPr="00A61392" w:rsidRDefault="00A61392" w:rsidP="00A61392">
            <w:pPr>
              <w:widowControl w:val="0"/>
              <w:jc w:val="center"/>
            </w:pPr>
            <w:r w:rsidRPr="00A61392">
              <w:t>734,3</w:t>
            </w:r>
          </w:p>
        </w:tc>
        <w:tc>
          <w:tcPr>
            <w:tcW w:w="2019" w:type="dxa"/>
            <w:shd w:val="clear" w:color="auto" w:fill="auto"/>
            <w:vAlign w:val="center"/>
          </w:tcPr>
          <w:p w:rsidR="00A61392" w:rsidRPr="00A61392" w:rsidRDefault="00A61392" w:rsidP="00A61392">
            <w:pPr>
              <w:widowControl w:val="0"/>
              <w:jc w:val="center"/>
            </w:pPr>
            <w:r w:rsidRPr="00A61392">
              <w:t>98,2</w:t>
            </w:r>
          </w:p>
        </w:tc>
      </w:tr>
      <w:tr w:rsidR="00A61392" w:rsidRPr="00A61392" w:rsidTr="00A61392">
        <w:tc>
          <w:tcPr>
            <w:tcW w:w="4077" w:type="dxa"/>
            <w:shd w:val="clear" w:color="auto" w:fill="auto"/>
          </w:tcPr>
          <w:p w:rsidR="00A61392" w:rsidRPr="00A61392" w:rsidRDefault="00A61392" w:rsidP="00A61392">
            <w:pPr>
              <w:widowControl w:val="0"/>
            </w:pPr>
            <w:r w:rsidRPr="00A61392">
              <w:t>Национальная безопасность и правоохранительная деятельность</w:t>
            </w:r>
          </w:p>
        </w:tc>
        <w:tc>
          <w:tcPr>
            <w:tcW w:w="2127" w:type="dxa"/>
            <w:shd w:val="clear" w:color="auto" w:fill="auto"/>
            <w:vAlign w:val="center"/>
          </w:tcPr>
          <w:p w:rsidR="00A61392" w:rsidRPr="00A61392" w:rsidRDefault="00A61392" w:rsidP="00A61392">
            <w:pPr>
              <w:widowControl w:val="0"/>
              <w:jc w:val="center"/>
            </w:pPr>
            <w:r w:rsidRPr="00A61392">
              <w:t>62,2</w:t>
            </w:r>
          </w:p>
        </w:tc>
        <w:tc>
          <w:tcPr>
            <w:tcW w:w="2073" w:type="dxa"/>
            <w:shd w:val="clear" w:color="auto" w:fill="auto"/>
            <w:vAlign w:val="center"/>
          </w:tcPr>
          <w:p w:rsidR="00A61392" w:rsidRPr="00A61392" w:rsidRDefault="00A61392" w:rsidP="00A61392">
            <w:pPr>
              <w:widowControl w:val="0"/>
              <w:jc w:val="center"/>
            </w:pPr>
            <w:r w:rsidRPr="00A61392">
              <w:t>61,5</w:t>
            </w:r>
          </w:p>
        </w:tc>
        <w:tc>
          <w:tcPr>
            <w:tcW w:w="2019" w:type="dxa"/>
            <w:shd w:val="clear" w:color="auto" w:fill="auto"/>
            <w:vAlign w:val="center"/>
          </w:tcPr>
          <w:p w:rsidR="00A61392" w:rsidRPr="00A61392" w:rsidRDefault="00A61392" w:rsidP="00A61392">
            <w:pPr>
              <w:widowControl w:val="0"/>
              <w:jc w:val="center"/>
            </w:pPr>
            <w:r w:rsidRPr="00A61392">
              <w:t>98,9</w:t>
            </w:r>
          </w:p>
        </w:tc>
      </w:tr>
      <w:tr w:rsidR="00A61392" w:rsidRPr="00A61392" w:rsidTr="00A61392">
        <w:tc>
          <w:tcPr>
            <w:tcW w:w="4077" w:type="dxa"/>
            <w:shd w:val="clear" w:color="auto" w:fill="auto"/>
          </w:tcPr>
          <w:p w:rsidR="00A61392" w:rsidRPr="00A61392" w:rsidRDefault="00A61392" w:rsidP="00A61392">
            <w:pPr>
              <w:widowControl w:val="0"/>
            </w:pPr>
            <w:r w:rsidRPr="00A61392">
              <w:t>Национальная экономика</w:t>
            </w:r>
          </w:p>
        </w:tc>
        <w:tc>
          <w:tcPr>
            <w:tcW w:w="2127" w:type="dxa"/>
            <w:shd w:val="clear" w:color="auto" w:fill="auto"/>
            <w:vAlign w:val="center"/>
          </w:tcPr>
          <w:p w:rsidR="00A61392" w:rsidRPr="00A61392" w:rsidRDefault="00A61392" w:rsidP="00A61392">
            <w:pPr>
              <w:widowControl w:val="0"/>
              <w:jc w:val="center"/>
            </w:pPr>
            <w:r w:rsidRPr="00A61392">
              <w:t>2 195,6</w:t>
            </w:r>
          </w:p>
        </w:tc>
        <w:tc>
          <w:tcPr>
            <w:tcW w:w="2073" w:type="dxa"/>
            <w:shd w:val="clear" w:color="auto" w:fill="auto"/>
            <w:vAlign w:val="center"/>
          </w:tcPr>
          <w:p w:rsidR="00A61392" w:rsidRPr="00A61392" w:rsidRDefault="00A61392" w:rsidP="00A61392">
            <w:pPr>
              <w:widowControl w:val="0"/>
              <w:jc w:val="center"/>
            </w:pPr>
            <w:r w:rsidRPr="00A61392">
              <w:t>2 166,6</w:t>
            </w:r>
          </w:p>
        </w:tc>
        <w:tc>
          <w:tcPr>
            <w:tcW w:w="2019" w:type="dxa"/>
            <w:shd w:val="clear" w:color="auto" w:fill="auto"/>
            <w:vAlign w:val="center"/>
          </w:tcPr>
          <w:p w:rsidR="00A61392" w:rsidRPr="00A61392" w:rsidRDefault="00A61392" w:rsidP="00A61392">
            <w:pPr>
              <w:widowControl w:val="0"/>
              <w:jc w:val="center"/>
            </w:pPr>
            <w:r w:rsidRPr="00A61392">
              <w:t>98,7</w:t>
            </w:r>
          </w:p>
        </w:tc>
      </w:tr>
      <w:tr w:rsidR="00A61392" w:rsidRPr="00A61392" w:rsidTr="00A61392">
        <w:tc>
          <w:tcPr>
            <w:tcW w:w="4077" w:type="dxa"/>
            <w:shd w:val="clear" w:color="auto" w:fill="auto"/>
          </w:tcPr>
          <w:p w:rsidR="00A61392" w:rsidRPr="00A61392" w:rsidRDefault="00A61392" w:rsidP="00A61392">
            <w:pPr>
              <w:widowControl w:val="0"/>
            </w:pPr>
            <w:r w:rsidRPr="00A61392">
              <w:t>Жилищно-коммунальное хозяйство</w:t>
            </w:r>
          </w:p>
        </w:tc>
        <w:tc>
          <w:tcPr>
            <w:tcW w:w="2127" w:type="dxa"/>
            <w:shd w:val="clear" w:color="auto" w:fill="auto"/>
            <w:vAlign w:val="center"/>
          </w:tcPr>
          <w:p w:rsidR="00A61392" w:rsidRPr="00A61392" w:rsidRDefault="00A61392" w:rsidP="00A61392">
            <w:pPr>
              <w:widowControl w:val="0"/>
              <w:jc w:val="center"/>
            </w:pPr>
            <w:r w:rsidRPr="00A61392">
              <w:t>1 539,2</w:t>
            </w:r>
          </w:p>
        </w:tc>
        <w:tc>
          <w:tcPr>
            <w:tcW w:w="2073" w:type="dxa"/>
            <w:shd w:val="clear" w:color="auto" w:fill="auto"/>
            <w:vAlign w:val="center"/>
          </w:tcPr>
          <w:p w:rsidR="00A61392" w:rsidRPr="00A61392" w:rsidRDefault="00A61392" w:rsidP="00A61392">
            <w:pPr>
              <w:widowControl w:val="0"/>
              <w:jc w:val="center"/>
            </w:pPr>
            <w:r w:rsidRPr="00A61392">
              <w:t>1 317,6</w:t>
            </w:r>
          </w:p>
        </w:tc>
        <w:tc>
          <w:tcPr>
            <w:tcW w:w="2019" w:type="dxa"/>
            <w:shd w:val="clear" w:color="auto" w:fill="auto"/>
            <w:vAlign w:val="center"/>
          </w:tcPr>
          <w:p w:rsidR="00A61392" w:rsidRPr="00A61392" w:rsidRDefault="00A61392" w:rsidP="00A61392">
            <w:pPr>
              <w:widowControl w:val="0"/>
              <w:jc w:val="center"/>
            </w:pPr>
            <w:r w:rsidRPr="00A61392">
              <w:t>85,6</w:t>
            </w:r>
          </w:p>
        </w:tc>
      </w:tr>
      <w:tr w:rsidR="00A61392" w:rsidRPr="00A61392" w:rsidTr="00A61392">
        <w:tc>
          <w:tcPr>
            <w:tcW w:w="4077" w:type="dxa"/>
            <w:shd w:val="clear" w:color="auto" w:fill="auto"/>
          </w:tcPr>
          <w:p w:rsidR="00A61392" w:rsidRPr="00A61392" w:rsidRDefault="00A61392" w:rsidP="00A61392">
            <w:pPr>
              <w:widowControl w:val="0"/>
            </w:pPr>
            <w:r w:rsidRPr="00A61392">
              <w:t>Образование</w:t>
            </w:r>
          </w:p>
        </w:tc>
        <w:tc>
          <w:tcPr>
            <w:tcW w:w="2127" w:type="dxa"/>
            <w:shd w:val="clear" w:color="auto" w:fill="auto"/>
            <w:vAlign w:val="center"/>
          </w:tcPr>
          <w:p w:rsidR="00A61392" w:rsidRPr="00A61392" w:rsidRDefault="00A61392" w:rsidP="00A61392">
            <w:pPr>
              <w:widowControl w:val="0"/>
              <w:jc w:val="center"/>
            </w:pPr>
            <w:r w:rsidRPr="00A61392">
              <w:t>5 435,5</w:t>
            </w:r>
          </w:p>
        </w:tc>
        <w:tc>
          <w:tcPr>
            <w:tcW w:w="2073" w:type="dxa"/>
            <w:shd w:val="clear" w:color="auto" w:fill="auto"/>
            <w:vAlign w:val="center"/>
          </w:tcPr>
          <w:p w:rsidR="00A61392" w:rsidRPr="00A61392" w:rsidRDefault="00A61392" w:rsidP="00A61392">
            <w:pPr>
              <w:widowControl w:val="0"/>
              <w:jc w:val="center"/>
            </w:pPr>
            <w:r w:rsidRPr="00A61392">
              <w:t>5 289,3</w:t>
            </w:r>
          </w:p>
        </w:tc>
        <w:tc>
          <w:tcPr>
            <w:tcW w:w="2019" w:type="dxa"/>
            <w:shd w:val="clear" w:color="auto" w:fill="auto"/>
            <w:vAlign w:val="center"/>
          </w:tcPr>
          <w:p w:rsidR="00A61392" w:rsidRPr="00A61392" w:rsidRDefault="00A61392" w:rsidP="00A61392">
            <w:pPr>
              <w:widowControl w:val="0"/>
              <w:jc w:val="center"/>
            </w:pPr>
            <w:r w:rsidRPr="00A61392">
              <w:t>97,3</w:t>
            </w:r>
          </w:p>
        </w:tc>
      </w:tr>
      <w:tr w:rsidR="00A61392" w:rsidRPr="00A61392" w:rsidTr="00A61392">
        <w:tc>
          <w:tcPr>
            <w:tcW w:w="4077" w:type="dxa"/>
            <w:shd w:val="clear" w:color="auto" w:fill="auto"/>
          </w:tcPr>
          <w:p w:rsidR="00A61392" w:rsidRPr="00A61392" w:rsidRDefault="00A61392" w:rsidP="00A61392">
            <w:pPr>
              <w:widowControl w:val="0"/>
            </w:pPr>
            <w:r w:rsidRPr="00A61392">
              <w:t>Культура, кинематография</w:t>
            </w:r>
          </w:p>
        </w:tc>
        <w:tc>
          <w:tcPr>
            <w:tcW w:w="2127" w:type="dxa"/>
            <w:shd w:val="clear" w:color="auto" w:fill="auto"/>
            <w:vAlign w:val="center"/>
          </w:tcPr>
          <w:p w:rsidR="00A61392" w:rsidRPr="00A61392" w:rsidRDefault="00A61392" w:rsidP="00A61392">
            <w:pPr>
              <w:widowControl w:val="0"/>
              <w:jc w:val="center"/>
            </w:pPr>
            <w:r w:rsidRPr="00A61392">
              <w:t>258,4</w:t>
            </w:r>
          </w:p>
        </w:tc>
        <w:tc>
          <w:tcPr>
            <w:tcW w:w="2073" w:type="dxa"/>
            <w:shd w:val="clear" w:color="auto" w:fill="auto"/>
            <w:vAlign w:val="center"/>
          </w:tcPr>
          <w:p w:rsidR="00A61392" w:rsidRPr="00A61392" w:rsidRDefault="00A61392" w:rsidP="00A61392">
            <w:pPr>
              <w:widowControl w:val="0"/>
              <w:jc w:val="center"/>
            </w:pPr>
            <w:r w:rsidRPr="00A61392">
              <w:t>257,9</w:t>
            </w:r>
          </w:p>
        </w:tc>
        <w:tc>
          <w:tcPr>
            <w:tcW w:w="2019" w:type="dxa"/>
            <w:shd w:val="clear" w:color="auto" w:fill="auto"/>
            <w:vAlign w:val="center"/>
          </w:tcPr>
          <w:p w:rsidR="00A61392" w:rsidRPr="00A61392" w:rsidRDefault="00A61392" w:rsidP="00A61392">
            <w:pPr>
              <w:widowControl w:val="0"/>
              <w:jc w:val="center"/>
            </w:pPr>
            <w:r w:rsidRPr="00A61392">
              <w:t>99,8</w:t>
            </w:r>
          </w:p>
        </w:tc>
      </w:tr>
      <w:tr w:rsidR="00A61392" w:rsidRPr="00A61392" w:rsidTr="00A61392">
        <w:tc>
          <w:tcPr>
            <w:tcW w:w="4077" w:type="dxa"/>
            <w:shd w:val="clear" w:color="auto" w:fill="auto"/>
          </w:tcPr>
          <w:p w:rsidR="00A61392" w:rsidRPr="00A61392" w:rsidRDefault="00A61392" w:rsidP="00A61392">
            <w:pPr>
              <w:widowControl w:val="0"/>
            </w:pPr>
            <w:r w:rsidRPr="00A61392">
              <w:t>Здравоохранение</w:t>
            </w:r>
          </w:p>
        </w:tc>
        <w:tc>
          <w:tcPr>
            <w:tcW w:w="2127" w:type="dxa"/>
            <w:shd w:val="clear" w:color="auto" w:fill="auto"/>
            <w:vAlign w:val="center"/>
          </w:tcPr>
          <w:p w:rsidR="00A61392" w:rsidRPr="00A61392" w:rsidRDefault="00A61392" w:rsidP="00A61392">
            <w:pPr>
              <w:widowControl w:val="0"/>
              <w:jc w:val="center"/>
            </w:pPr>
            <w:r w:rsidRPr="00A61392">
              <w:t>250,2</w:t>
            </w:r>
          </w:p>
        </w:tc>
        <w:tc>
          <w:tcPr>
            <w:tcW w:w="2073" w:type="dxa"/>
            <w:shd w:val="clear" w:color="auto" w:fill="auto"/>
            <w:vAlign w:val="center"/>
          </w:tcPr>
          <w:p w:rsidR="00A61392" w:rsidRPr="00A61392" w:rsidRDefault="00A61392" w:rsidP="00A61392">
            <w:pPr>
              <w:widowControl w:val="0"/>
              <w:jc w:val="center"/>
            </w:pPr>
            <w:r w:rsidRPr="00A61392">
              <w:t>234,2</w:t>
            </w:r>
          </w:p>
        </w:tc>
        <w:tc>
          <w:tcPr>
            <w:tcW w:w="2019" w:type="dxa"/>
            <w:shd w:val="clear" w:color="auto" w:fill="auto"/>
            <w:vAlign w:val="center"/>
          </w:tcPr>
          <w:p w:rsidR="00A61392" w:rsidRPr="00A61392" w:rsidRDefault="00A61392" w:rsidP="00A61392">
            <w:pPr>
              <w:widowControl w:val="0"/>
              <w:jc w:val="center"/>
            </w:pPr>
            <w:r w:rsidRPr="00A61392">
              <w:t>93,6</w:t>
            </w:r>
          </w:p>
        </w:tc>
      </w:tr>
      <w:tr w:rsidR="00A61392" w:rsidRPr="00A61392" w:rsidTr="00A61392">
        <w:tc>
          <w:tcPr>
            <w:tcW w:w="4077" w:type="dxa"/>
            <w:shd w:val="clear" w:color="auto" w:fill="auto"/>
          </w:tcPr>
          <w:p w:rsidR="00A61392" w:rsidRPr="00A61392" w:rsidRDefault="00A61392" w:rsidP="00A61392">
            <w:pPr>
              <w:widowControl w:val="0"/>
            </w:pPr>
            <w:r w:rsidRPr="00A61392">
              <w:t>Социальная политика</w:t>
            </w:r>
          </w:p>
        </w:tc>
        <w:tc>
          <w:tcPr>
            <w:tcW w:w="2127" w:type="dxa"/>
            <w:shd w:val="clear" w:color="auto" w:fill="auto"/>
            <w:vAlign w:val="center"/>
          </w:tcPr>
          <w:p w:rsidR="00A61392" w:rsidRPr="00A61392" w:rsidRDefault="00A61392" w:rsidP="00A61392">
            <w:pPr>
              <w:widowControl w:val="0"/>
              <w:jc w:val="center"/>
            </w:pPr>
            <w:r w:rsidRPr="00A61392">
              <w:t>1 123,0</w:t>
            </w:r>
          </w:p>
        </w:tc>
        <w:tc>
          <w:tcPr>
            <w:tcW w:w="2073" w:type="dxa"/>
            <w:shd w:val="clear" w:color="auto" w:fill="auto"/>
            <w:vAlign w:val="center"/>
          </w:tcPr>
          <w:p w:rsidR="00A61392" w:rsidRPr="00A61392" w:rsidRDefault="00A61392" w:rsidP="00A61392">
            <w:pPr>
              <w:widowControl w:val="0"/>
              <w:jc w:val="center"/>
            </w:pPr>
            <w:r w:rsidRPr="00A61392">
              <w:t>1 093,3</w:t>
            </w:r>
          </w:p>
        </w:tc>
        <w:tc>
          <w:tcPr>
            <w:tcW w:w="2019" w:type="dxa"/>
            <w:shd w:val="clear" w:color="auto" w:fill="auto"/>
            <w:vAlign w:val="center"/>
          </w:tcPr>
          <w:p w:rsidR="00A61392" w:rsidRPr="00A61392" w:rsidRDefault="00A61392" w:rsidP="00A61392">
            <w:pPr>
              <w:widowControl w:val="0"/>
              <w:jc w:val="center"/>
            </w:pPr>
            <w:r w:rsidRPr="00A61392">
              <w:t>97,4</w:t>
            </w:r>
          </w:p>
        </w:tc>
      </w:tr>
      <w:tr w:rsidR="00A61392" w:rsidRPr="00A61392" w:rsidTr="00A61392">
        <w:tc>
          <w:tcPr>
            <w:tcW w:w="4077" w:type="dxa"/>
            <w:shd w:val="clear" w:color="auto" w:fill="auto"/>
          </w:tcPr>
          <w:p w:rsidR="00A61392" w:rsidRPr="00A61392" w:rsidRDefault="00A61392" w:rsidP="00A61392">
            <w:pPr>
              <w:widowControl w:val="0"/>
            </w:pPr>
            <w:r w:rsidRPr="00A61392">
              <w:t>Физическая культура и спорт</w:t>
            </w:r>
          </w:p>
        </w:tc>
        <w:tc>
          <w:tcPr>
            <w:tcW w:w="2127" w:type="dxa"/>
            <w:shd w:val="clear" w:color="auto" w:fill="auto"/>
            <w:vAlign w:val="center"/>
          </w:tcPr>
          <w:p w:rsidR="00A61392" w:rsidRPr="00A61392" w:rsidRDefault="00A61392" w:rsidP="00A61392">
            <w:pPr>
              <w:widowControl w:val="0"/>
              <w:jc w:val="center"/>
            </w:pPr>
            <w:r w:rsidRPr="00A61392">
              <w:t>32,8</w:t>
            </w:r>
          </w:p>
        </w:tc>
        <w:tc>
          <w:tcPr>
            <w:tcW w:w="2073" w:type="dxa"/>
            <w:shd w:val="clear" w:color="auto" w:fill="auto"/>
            <w:vAlign w:val="center"/>
          </w:tcPr>
          <w:p w:rsidR="00A61392" w:rsidRPr="00A61392" w:rsidRDefault="00A61392" w:rsidP="00A61392">
            <w:pPr>
              <w:widowControl w:val="0"/>
              <w:jc w:val="center"/>
            </w:pPr>
            <w:r w:rsidRPr="00A61392">
              <w:t>32,8</w:t>
            </w:r>
          </w:p>
        </w:tc>
        <w:tc>
          <w:tcPr>
            <w:tcW w:w="2019" w:type="dxa"/>
            <w:shd w:val="clear" w:color="auto" w:fill="auto"/>
            <w:vAlign w:val="center"/>
          </w:tcPr>
          <w:p w:rsidR="00A61392" w:rsidRPr="00A61392" w:rsidRDefault="00A61392" w:rsidP="00A61392">
            <w:pPr>
              <w:widowControl w:val="0"/>
              <w:jc w:val="center"/>
            </w:pPr>
            <w:r w:rsidRPr="00A61392">
              <w:t>100,0</w:t>
            </w:r>
          </w:p>
        </w:tc>
      </w:tr>
      <w:tr w:rsidR="00A61392" w:rsidRPr="00A61392" w:rsidTr="00A61392">
        <w:tc>
          <w:tcPr>
            <w:tcW w:w="4077" w:type="dxa"/>
            <w:shd w:val="clear" w:color="auto" w:fill="auto"/>
          </w:tcPr>
          <w:p w:rsidR="00A61392" w:rsidRPr="00A61392" w:rsidRDefault="00A61392" w:rsidP="00A61392">
            <w:pPr>
              <w:widowControl w:val="0"/>
            </w:pPr>
            <w:r w:rsidRPr="00A61392">
              <w:t>Средства массовой информации</w:t>
            </w:r>
          </w:p>
        </w:tc>
        <w:tc>
          <w:tcPr>
            <w:tcW w:w="2127" w:type="dxa"/>
            <w:shd w:val="clear" w:color="auto" w:fill="auto"/>
            <w:vAlign w:val="center"/>
          </w:tcPr>
          <w:p w:rsidR="00A61392" w:rsidRPr="00A61392" w:rsidRDefault="00A61392" w:rsidP="00A61392">
            <w:pPr>
              <w:widowControl w:val="0"/>
              <w:jc w:val="center"/>
            </w:pPr>
            <w:r w:rsidRPr="00A61392">
              <w:t>14,9</w:t>
            </w:r>
          </w:p>
        </w:tc>
        <w:tc>
          <w:tcPr>
            <w:tcW w:w="2073" w:type="dxa"/>
            <w:shd w:val="clear" w:color="auto" w:fill="auto"/>
            <w:vAlign w:val="center"/>
          </w:tcPr>
          <w:p w:rsidR="00A61392" w:rsidRPr="00A61392" w:rsidRDefault="00A61392" w:rsidP="00A61392">
            <w:pPr>
              <w:widowControl w:val="0"/>
              <w:jc w:val="center"/>
            </w:pPr>
            <w:r w:rsidRPr="00A61392">
              <w:t>13,5</w:t>
            </w:r>
          </w:p>
        </w:tc>
        <w:tc>
          <w:tcPr>
            <w:tcW w:w="2019" w:type="dxa"/>
            <w:shd w:val="clear" w:color="auto" w:fill="auto"/>
            <w:vAlign w:val="center"/>
          </w:tcPr>
          <w:p w:rsidR="00A61392" w:rsidRPr="00A61392" w:rsidRDefault="00A61392" w:rsidP="00A61392">
            <w:pPr>
              <w:widowControl w:val="0"/>
              <w:jc w:val="center"/>
            </w:pPr>
            <w:r w:rsidRPr="00A61392">
              <w:t>90,6</w:t>
            </w:r>
          </w:p>
        </w:tc>
      </w:tr>
      <w:tr w:rsidR="00A61392" w:rsidRPr="00A61392" w:rsidTr="00A61392">
        <w:tc>
          <w:tcPr>
            <w:tcW w:w="4077" w:type="dxa"/>
            <w:shd w:val="clear" w:color="auto" w:fill="auto"/>
          </w:tcPr>
          <w:p w:rsidR="00A61392" w:rsidRPr="00A61392" w:rsidRDefault="00A61392" w:rsidP="00A61392">
            <w:pPr>
              <w:widowControl w:val="0"/>
            </w:pPr>
            <w:r w:rsidRPr="00A61392">
              <w:t>Обслуживание муниципального долга</w:t>
            </w:r>
          </w:p>
        </w:tc>
        <w:tc>
          <w:tcPr>
            <w:tcW w:w="2127" w:type="dxa"/>
            <w:shd w:val="clear" w:color="auto" w:fill="auto"/>
            <w:vAlign w:val="center"/>
          </w:tcPr>
          <w:p w:rsidR="00A61392" w:rsidRPr="00A61392" w:rsidRDefault="00A61392" w:rsidP="00A61392">
            <w:pPr>
              <w:widowControl w:val="0"/>
              <w:jc w:val="center"/>
            </w:pPr>
            <w:r w:rsidRPr="00A61392">
              <w:t>186,0</w:t>
            </w:r>
          </w:p>
        </w:tc>
        <w:tc>
          <w:tcPr>
            <w:tcW w:w="2073" w:type="dxa"/>
            <w:shd w:val="clear" w:color="auto" w:fill="auto"/>
            <w:vAlign w:val="center"/>
          </w:tcPr>
          <w:p w:rsidR="00A61392" w:rsidRPr="00A61392" w:rsidRDefault="00A61392" w:rsidP="00A61392">
            <w:pPr>
              <w:widowControl w:val="0"/>
              <w:jc w:val="center"/>
            </w:pPr>
            <w:r w:rsidRPr="00A61392">
              <w:t>184,5</w:t>
            </w:r>
          </w:p>
        </w:tc>
        <w:tc>
          <w:tcPr>
            <w:tcW w:w="2019" w:type="dxa"/>
            <w:shd w:val="clear" w:color="auto" w:fill="auto"/>
            <w:vAlign w:val="center"/>
          </w:tcPr>
          <w:p w:rsidR="00A61392" w:rsidRPr="00A61392" w:rsidRDefault="00A61392" w:rsidP="00A61392">
            <w:pPr>
              <w:widowControl w:val="0"/>
              <w:jc w:val="center"/>
            </w:pPr>
            <w:r w:rsidRPr="00A61392">
              <w:t>99,2</w:t>
            </w:r>
          </w:p>
        </w:tc>
      </w:tr>
      <w:tr w:rsidR="00A61392" w:rsidRPr="00A61392" w:rsidTr="00A61392">
        <w:tc>
          <w:tcPr>
            <w:tcW w:w="4077" w:type="dxa"/>
            <w:shd w:val="clear" w:color="auto" w:fill="auto"/>
          </w:tcPr>
          <w:p w:rsidR="00A61392" w:rsidRPr="00A61392" w:rsidRDefault="00A61392" w:rsidP="00A61392">
            <w:pPr>
              <w:widowControl w:val="0"/>
            </w:pPr>
            <w:r w:rsidRPr="00A61392">
              <w:t>Всего расходов</w:t>
            </w:r>
          </w:p>
        </w:tc>
        <w:tc>
          <w:tcPr>
            <w:tcW w:w="2127" w:type="dxa"/>
            <w:shd w:val="clear" w:color="auto" w:fill="auto"/>
            <w:vAlign w:val="center"/>
          </w:tcPr>
          <w:p w:rsidR="00A61392" w:rsidRPr="00A61392" w:rsidRDefault="00A61392" w:rsidP="00A61392">
            <w:pPr>
              <w:widowControl w:val="0"/>
              <w:jc w:val="center"/>
            </w:pPr>
            <w:r w:rsidRPr="00A61392">
              <w:t>11 845,6</w:t>
            </w:r>
          </w:p>
        </w:tc>
        <w:tc>
          <w:tcPr>
            <w:tcW w:w="2073" w:type="dxa"/>
            <w:shd w:val="clear" w:color="auto" w:fill="auto"/>
            <w:vAlign w:val="center"/>
          </w:tcPr>
          <w:p w:rsidR="00A61392" w:rsidRPr="00A61392" w:rsidRDefault="00A61392" w:rsidP="00A61392">
            <w:pPr>
              <w:widowControl w:val="0"/>
              <w:jc w:val="center"/>
            </w:pPr>
            <w:r w:rsidRPr="00A61392">
              <w:t>11 385,6</w:t>
            </w:r>
          </w:p>
        </w:tc>
        <w:tc>
          <w:tcPr>
            <w:tcW w:w="2019" w:type="dxa"/>
            <w:shd w:val="clear" w:color="auto" w:fill="auto"/>
            <w:vAlign w:val="center"/>
          </w:tcPr>
          <w:p w:rsidR="00A61392" w:rsidRPr="00A61392" w:rsidRDefault="00A61392" w:rsidP="00A61392">
            <w:pPr>
              <w:widowControl w:val="0"/>
              <w:jc w:val="center"/>
            </w:pPr>
            <w:r w:rsidRPr="00A61392">
              <w:t>96,1</w:t>
            </w:r>
          </w:p>
        </w:tc>
      </w:tr>
    </w:tbl>
    <w:p w:rsidR="00A61392" w:rsidRPr="00A61392" w:rsidRDefault="00A61392" w:rsidP="00A61392">
      <w:pPr>
        <w:widowControl w:val="0"/>
        <w:spacing w:before="120"/>
        <w:ind w:firstLine="709"/>
        <w:jc w:val="both"/>
        <w:rPr>
          <w:sz w:val="28"/>
          <w:szCs w:val="28"/>
        </w:rPr>
      </w:pPr>
      <w:r w:rsidRPr="00A61392">
        <w:rPr>
          <w:sz w:val="28"/>
          <w:szCs w:val="28"/>
        </w:rPr>
        <w:t xml:space="preserve">В общем объеме расходов бюджета городского округа в 2015 году наибольший удельный вес составляли затраты </w:t>
      </w:r>
      <w:proofErr w:type="gramStart"/>
      <w:r w:rsidRPr="00A61392">
        <w:rPr>
          <w:sz w:val="28"/>
          <w:szCs w:val="28"/>
        </w:rPr>
        <w:t>на</w:t>
      </w:r>
      <w:proofErr w:type="gramEnd"/>
      <w:r w:rsidRPr="00A61392">
        <w:rPr>
          <w:sz w:val="28"/>
          <w:szCs w:val="28"/>
        </w:rPr>
        <w:t>:</w:t>
      </w:r>
    </w:p>
    <w:p w:rsidR="00A61392" w:rsidRPr="00A61392" w:rsidRDefault="00A61392" w:rsidP="00A61392">
      <w:pPr>
        <w:widowControl w:val="0"/>
        <w:ind w:firstLine="709"/>
        <w:jc w:val="both"/>
        <w:rPr>
          <w:sz w:val="28"/>
          <w:szCs w:val="28"/>
        </w:rPr>
      </w:pPr>
      <w:r w:rsidRPr="00A61392">
        <w:rPr>
          <w:sz w:val="28"/>
          <w:szCs w:val="28"/>
        </w:rPr>
        <w:t xml:space="preserve">- социальную сферу – </w:t>
      </w:r>
      <w:r w:rsidR="00174B9A">
        <w:rPr>
          <w:sz w:val="28"/>
          <w:szCs w:val="28"/>
        </w:rPr>
        <w:t>60,7</w:t>
      </w:r>
      <w:r w:rsidRPr="00A61392">
        <w:rPr>
          <w:sz w:val="28"/>
          <w:szCs w:val="28"/>
        </w:rPr>
        <w:t> процент</w:t>
      </w:r>
      <w:r w:rsidR="00C96221">
        <w:rPr>
          <w:sz w:val="28"/>
          <w:szCs w:val="28"/>
        </w:rPr>
        <w:t>ов</w:t>
      </w:r>
      <w:r w:rsidRPr="00A61392">
        <w:rPr>
          <w:sz w:val="28"/>
          <w:szCs w:val="28"/>
        </w:rPr>
        <w:t>;</w:t>
      </w:r>
    </w:p>
    <w:p w:rsidR="00A61392" w:rsidRPr="00A61392" w:rsidRDefault="00A61392" w:rsidP="00A61392">
      <w:pPr>
        <w:widowControl w:val="0"/>
        <w:ind w:firstLine="709"/>
        <w:jc w:val="both"/>
        <w:rPr>
          <w:sz w:val="28"/>
          <w:szCs w:val="28"/>
        </w:rPr>
      </w:pPr>
      <w:r w:rsidRPr="00A61392">
        <w:rPr>
          <w:sz w:val="28"/>
          <w:szCs w:val="28"/>
        </w:rPr>
        <w:t>- жилищно-коммунальное хозяйство (транспорт и дорожное хозяйство) – 29,2 процент</w:t>
      </w:r>
      <w:r w:rsidR="00C96221">
        <w:rPr>
          <w:sz w:val="28"/>
          <w:szCs w:val="28"/>
        </w:rPr>
        <w:t>ов</w:t>
      </w:r>
      <w:r w:rsidRPr="00A61392">
        <w:rPr>
          <w:sz w:val="28"/>
          <w:szCs w:val="28"/>
        </w:rPr>
        <w:t>;</w:t>
      </w:r>
    </w:p>
    <w:p w:rsidR="00A61392" w:rsidRPr="00A61392" w:rsidRDefault="00A61392" w:rsidP="00A61392">
      <w:pPr>
        <w:widowControl w:val="0"/>
        <w:spacing w:after="120"/>
        <w:ind w:firstLine="709"/>
        <w:jc w:val="both"/>
        <w:rPr>
          <w:sz w:val="28"/>
          <w:szCs w:val="28"/>
        </w:rPr>
      </w:pPr>
      <w:r w:rsidRPr="00A61392">
        <w:rPr>
          <w:sz w:val="28"/>
          <w:szCs w:val="28"/>
        </w:rPr>
        <w:t xml:space="preserve">- прочие отрасли – </w:t>
      </w:r>
      <w:r w:rsidR="00174B9A">
        <w:rPr>
          <w:sz w:val="28"/>
          <w:szCs w:val="28"/>
        </w:rPr>
        <w:t>10,1</w:t>
      </w:r>
      <w:r w:rsidRPr="00A61392">
        <w:rPr>
          <w:sz w:val="28"/>
          <w:szCs w:val="28"/>
        </w:rPr>
        <w:t> процент</w:t>
      </w:r>
      <w:r w:rsidR="00C96221">
        <w:rPr>
          <w:sz w:val="28"/>
          <w:szCs w:val="28"/>
        </w:rPr>
        <w:t>ов</w:t>
      </w:r>
      <w:r w:rsidRPr="00A61392">
        <w:rPr>
          <w:sz w:val="28"/>
          <w:szCs w:val="28"/>
        </w:rPr>
        <w:t xml:space="preserve"> (рисунок 2.8.1).</w:t>
      </w:r>
    </w:p>
    <w:p w:rsidR="00A61392" w:rsidRPr="00A61392" w:rsidRDefault="00A61392" w:rsidP="00A61392">
      <w:pPr>
        <w:widowControl w:val="0"/>
        <w:spacing w:after="120"/>
        <w:ind w:firstLine="709"/>
        <w:jc w:val="both"/>
        <w:rPr>
          <w:sz w:val="28"/>
          <w:szCs w:val="28"/>
        </w:rPr>
      </w:pPr>
      <w:r>
        <w:rPr>
          <w:noProof/>
        </w:rPr>
        <w:drawing>
          <wp:inline distT="0" distB="0" distL="0" distR="0" wp14:anchorId="72AACE89" wp14:editId="1DC26385">
            <wp:extent cx="5828044" cy="3828422"/>
            <wp:effectExtent l="0" t="0" r="58420" b="19685"/>
            <wp:docPr id="92" name="Диаграмма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61392" w:rsidRPr="00A61392" w:rsidRDefault="00A61392" w:rsidP="00A61392">
      <w:pPr>
        <w:widowControl w:val="0"/>
        <w:spacing w:before="120" w:after="120"/>
        <w:ind w:firstLine="709"/>
        <w:jc w:val="both"/>
      </w:pPr>
      <w:r w:rsidRPr="00A61392">
        <w:t>Рис. 2.8.1. Структура расходов бюджета городского округа в 2015 году</w:t>
      </w:r>
    </w:p>
    <w:p w:rsidR="00A61392" w:rsidRPr="00A61392" w:rsidRDefault="00A61392" w:rsidP="00A61392">
      <w:pPr>
        <w:widowControl w:val="0"/>
        <w:ind w:firstLine="708"/>
        <w:jc w:val="both"/>
        <w:rPr>
          <w:sz w:val="28"/>
          <w:szCs w:val="28"/>
        </w:rPr>
      </w:pPr>
      <w:r w:rsidRPr="00A61392">
        <w:rPr>
          <w:sz w:val="28"/>
          <w:szCs w:val="28"/>
        </w:rPr>
        <w:t>Финансирование расходов по отрасли «образование» в основном производится за счет сре</w:t>
      </w:r>
      <w:proofErr w:type="gramStart"/>
      <w:r w:rsidRPr="00A61392">
        <w:rPr>
          <w:sz w:val="28"/>
          <w:szCs w:val="28"/>
        </w:rPr>
        <w:t>дств кр</w:t>
      </w:r>
      <w:proofErr w:type="gramEnd"/>
      <w:r w:rsidRPr="00A61392">
        <w:rPr>
          <w:sz w:val="28"/>
          <w:szCs w:val="28"/>
        </w:rPr>
        <w:t>аевого бюджета, в 2015 году было израсходовано 3 979,4 млн. рублей. Доля в общем объеме расходов на образование увеличилась на 0,4 процента по сравнению с 2014 годом.</w:t>
      </w:r>
    </w:p>
    <w:p w:rsidR="00A61392" w:rsidRPr="00A61392" w:rsidRDefault="00A61392" w:rsidP="00A61392">
      <w:pPr>
        <w:widowControl w:val="0"/>
        <w:ind w:firstLine="709"/>
        <w:jc w:val="both"/>
        <w:rPr>
          <w:sz w:val="28"/>
          <w:szCs w:val="28"/>
        </w:rPr>
      </w:pPr>
      <w:r w:rsidRPr="00A61392">
        <w:rPr>
          <w:sz w:val="28"/>
          <w:szCs w:val="28"/>
        </w:rPr>
        <w:lastRenderedPageBreak/>
        <w:t xml:space="preserve">Расходы на «Транспорт» и «жилищно-коммунальное хозяйство» в 2015 году увеличились на 72,3 млн. рублей или на 1,2 процента. </w:t>
      </w:r>
    </w:p>
    <w:p w:rsidR="00A61392" w:rsidRPr="00A61392" w:rsidRDefault="00A61392" w:rsidP="00A61392">
      <w:pPr>
        <w:widowControl w:val="0"/>
        <w:ind w:firstLine="709"/>
        <w:jc w:val="both"/>
        <w:rPr>
          <w:sz w:val="28"/>
          <w:szCs w:val="28"/>
        </w:rPr>
      </w:pPr>
      <w:r w:rsidRPr="00A61392">
        <w:rPr>
          <w:sz w:val="28"/>
          <w:szCs w:val="28"/>
        </w:rPr>
        <w:t>Основные показатели расходной части исполнения бюджета городского округа представлены в таблице 13 и на рисунке 2.8.2.</w:t>
      </w:r>
    </w:p>
    <w:p w:rsidR="00A61392" w:rsidRPr="00A61392" w:rsidRDefault="00A61392" w:rsidP="00A61392">
      <w:pPr>
        <w:widowControl w:val="0"/>
        <w:ind w:firstLine="709"/>
        <w:jc w:val="right"/>
        <w:rPr>
          <w:i/>
          <w:highlight w:val="yellow"/>
        </w:rPr>
      </w:pPr>
      <w:r w:rsidRPr="00A61392">
        <w:rPr>
          <w:sz w:val="28"/>
          <w:szCs w:val="28"/>
        </w:rPr>
        <w:t>Таблица 13.</w:t>
      </w:r>
    </w:p>
    <w:p w:rsidR="00A61392" w:rsidRPr="00A61392" w:rsidRDefault="00A61392" w:rsidP="00A61392">
      <w:pPr>
        <w:widowControl w:val="0"/>
        <w:jc w:val="center"/>
        <w:rPr>
          <w:b/>
          <w:sz w:val="28"/>
          <w:szCs w:val="28"/>
        </w:rPr>
      </w:pPr>
      <w:r w:rsidRPr="00A61392">
        <w:rPr>
          <w:b/>
          <w:sz w:val="28"/>
          <w:szCs w:val="28"/>
        </w:rPr>
        <w:t xml:space="preserve">Основные показатели </w:t>
      </w:r>
    </w:p>
    <w:p w:rsidR="00A61392" w:rsidRPr="00A61392" w:rsidRDefault="00A61392" w:rsidP="00A61392">
      <w:pPr>
        <w:widowControl w:val="0"/>
        <w:jc w:val="center"/>
        <w:rPr>
          <w:b/>
          <w:sz w:val="28"/>
          <w:szCs w:val="28"/>
        </w:rPr>
      </w:pPr>
      <w:r w:rsidRPr="00A61392">
        <w:rPr>
          <w:b/>
          <w:sz w:val="28"/>
          <w:szCs w:val="28"/>
        </w:rPr>
        <w:t>расходной части исполнения бюджета городского округа в динамике 2011-2015 годов</w:t>
      </w:r>
    </w:p>
    <w:tbl>
      <w:tblPr>
        <w:tblW w:w="10230" w:type="dxa"/>
        <w:tblInd w:w="108" w:type="dxa"/>
        <w:tblLayout w:type="fixed"/>
        <w:tblLook w:val="04A0" w:firstRow="1" w:lastRow="0" w:firstColumn="1" w:lastColumn="0" w:noHBand="0" w:noVBand="1"/>
      </w:tblPr>
      <w:tblGrid>
        <w:gridCol w:w="1560"/>
        <w:gridCol w:w="847"/>
        <w:gridCol w:w="850"/>
        <w:gridCol w:w="850"/>
        <w:gridCol w:w="851"/>
        <w:gridCol w:w="808"/>
        <w:gridCol w:w="897"/>
        <w:gridCol w:w="873"/>
        <w:gridCol w:w="992"/>
        <w:gridCol w:w="851"/>
        <w:gridCol w:w="851"/>
      </w:tblGrid>
      <w:tr w:rsidR="00A61392" w:rsidRPr="00A61392" w:rsidTr="00A61392">
        <w:trPr>
          <w:trHeight w:val="315"/>
          <w:tblHeader/>
        </w:trPr>
        <w:tc>
          <w:tcPr>
            <w:tcW w:w="1560" w:type="dxa"/>
            <w:vMerge w:val="restart"/>
            <w:tcBorders>
              <w:top w:val="single" w:sz="4" w:space="0" w:color="auto"/>
              <w:left w:val="single" w:sz="4" w:space="0" w:color="auto"/>
              <w:bottom w:val="single" w:sz="4" w:space="0" w:color="auto"/>
              <w:right w:val="single" w:sz="4" w:space="0" w:color="auto"/>
            </w:tcBorders>
            <w:shd w:val="clear" w:color="000000" w:fill="FFFFFF"/>
            <w:noWrap/>
          </w:tcPr>
          <w:p w:rsidR="00A61392" w:rsidRPr="00A61392" w:rsidRDefault="00A61392" w:rsidP="00A61392">
            <w:pPr>
              <w:widowControl w:val="0"/>
              <w:jc w:val="center"/>
              <w:rPr>
                <w:color w:val="000000"/>
                <w:sz w:val="20"/>
                <w:szCs w:val="20"/>
              </w:rPr>
            </w:pPr>
            <w:r w:rsidRPr="00A61392">
              <w:rPr>
                <w:color w:val="000000"/>
                <w:sz w:val="20"/>
                <w:szCs w:val="20"/>
              </w:rPr>
              <w:t>Наименование</w:t>
            </w:r>
          </w:p>
        </w:tc>
        <w:tc>
          <w:tcPr>
            <w:tcW w:w="1697" w:type="dxa"/>
            <w:gridSpan w:val="2"/>
            <w:tcBorders>
              <w:top w:val="single" w:sz="4" w:space="0" w:color="auto"/>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jc w:val="center"/>
              <w:rPr>
                <w:b/>
                <w:bCs/>
                <w:color w:val="000000"/>
                <w:sz w:val="20"/>
                <w:szCs w:val="20"/>
              </w:rPr>
            </w:pPr>
            <w:r w:rsidRPr="00A61392">
              <w:rPr>
                <w:b/>
                <w:bCs/>
                <w:color w:val="000000"/>
                <w:sz w:val="20"/>
                <w:szCs w:val="20"/>
              </w:rPr>
              <w:t>2011</w:t>
            </w:r>
          </w:p>
        </w:tc>
        <w:tc>
          <w:tcPr>
            <w:tcW w:w="1701" w:type="dxa"/>
            <w:gridSpan w:val="2"/>
            <w:tcBorders>
              <w:top w:val="single" w:sz="4" w:space="0" w:color="auto"/>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jc w:val="center"/>
              <w:rPr>
                <w:b/>
                <w:bCs/>
                <w:color w:val="000000"/>
                <w:sz w:val="20"/>
                <w:szCs w:val="20"/>
              </w:rPr>
            </w:pPr>
            <w:r w:rsidRPr="00A61392">
              <w:rPr>
                <w:b/>
                <w:bCs/>
                <w:color w:val="000000"/>
                <w:sz w:val="20"/>
                <w:szCs w:val="20"/>
              </w:rPr>
              <w:t>2012</w:t>
            </w:r>
          </w:p>
        </w:tc>
        <w:tc>
          <w:tcPr>
            <w:tcW w:w="1705"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tcPr>
          <w:p w:rsidR="00A61392" w:rsidRPr="00A61392" w:rsidRDefault="00A61392" w:rsidP="00A61392">
            <w:pPr>
              <w:widowControl w:val="0"/>
              <w:jc w:val="center"/>
              <w:rPr>
                <w:b/>
                <w:bCs/>
                <w:color w:val="000000"/>
                <w:sz w:val="20"/>
                <w:szCs w:val="20"/>
              </w:rPr>
            </w:pPr>
            <w:r w:rsidRPr="00A61392">
              <w:rPr>
                <w:b/>
                <w:bCs/>
                <w:color w:val="000000"/>
                <w:sz w:val="20"/>
                <w:szCs w:val="20"/>
              </w:rPr>
              <w:t>2013</w:t>
            </w:r>
          </w:p>
        </w:tc>
        <w:tc>
          <w:tcPr>
            <w:tcW w:w="1865"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b/>
                <w:bCs/>
                <w:color w:val="000000"/>
                <w:sz w:val="20"/>
                <w:szCs w:val="20"/>
              </w:rPr>
            </w:pPr>
            <w:r w:rsidRPr="00A61392">
              <w:rPr>
                <w:b/>
                <w:bCs/>
                <w:color w:val="000000"/>
                <w:sz w:val="20"/>
                <w:szCs w:val="20"/>
              </w:rPr>
              <w:t>2014</w:t>
            </w:r>
          </w:p>
        </w:tc>
        <w:tc>
          <w:tcPr>
            <w:tcW w:w="1702"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b/>
                <w:bCs/>
                <w:color w:val="000000"/>
                <w:sz w:val="20"/>
                <w:szCs w:val="20"/>
              </w:rPr>
            </w:pPr>
            <w:r w:rsidRPr="00A61392">
              <w:rPr>
                <w:b/>
                <w:bCs/>
                <w:color w:val="000000"/>
                <w:sz w:val="20"/>
                <w:szCs w:val="20"/>
              </w:rPr>
              <w:t>2015</w:t>
            </w:r>
          </w:p>
        </w:tc>
      </w:tr>
      <w:tr w:rsidR="00A61392" w:rsidRPr="00A61392" w:rsidTr="00A61392">
        <w:trPr>
          <w:trHeight w:val="1089"/>
          <w:tblHeader/>
        </w:trPr>
        <w:tc>
          <w:tcPr>
            <w:tcW w:w="1560" w:type="dxa"/>
            <w:vMerge/>
            <w:tcBorders>
              <w:top w:val="single" w:sz="4" w:space="0" w:color="auto"/>
              <w:left w:val="single" w:sz="4" w:space="0" w:color="auto"/>
              <w:bottom w:val="single" w:sz="4" w:space="0" w:color="auto"/>
              <w:right w:val="single" w:sz="4" w:space="0" w:color="auto"/>
            </w:tcBorders>
          </w:tcPr>
          <w:p w:rsidR="00A61392" w:rsidRPr="00A61392" w:rsidRDefault="00A61392" w:rsidP="00A61392">
            <w:pPr>
              <w:widowControl w:val="0"/>
              <w:jc w:val="center"/>
              <w:rPr>
                <w:color w:val="000000"/>
                <w:sz w:val="20"/>
                <w:szCs w:val="20"/>
              </w:rPr>
            </w:pPr>
          </w:p>
        </w:tc>
        <w:tc>
          <w:tcPr>
            <w:tcW w:w="847" w:type="dxa"/>
            <w:tcBorders>
              <w:top w:val="nil"/>
              <w:left w:val="nil"/>
              <w:bottom w:val="single" w:sz="4" w:space="0" w:color="auto"/>
              <w:right w:val="single" w:sz="4" w:space="0" w:color="auto"/>
            </w:tcBorders>
            <w:shd w:val="clear" w:color="000000" w:fill="FFFFFF"/>
          </w:tcPr>
          <w:p w:rsidR="00A61392" w:rsidRPr="00A61392" w:rsidRDefault="00A61392" w:rsidP="00A61392">
            <w:pPr>
              <w:widowControl w:val="0"/>
              <w:jc w:val="center"/>
              <w:rPr>
                <w:color w:val="000000"/>
                <w:sz w:val="20"/>
                <w:szCs w:val="20"/>
              </w:rPr>
            </w:pPr>
            <w:r w:rsidRPr="00A61392">
              <w:rPr>
                <w:color w:val="000000"/>
                <w:sz w:val="20"/>
                <w:szCs w:val="20"/>
              </w:rPr>
              <w:t>Исполнение, в млн. рублей</w:t>
            </w:r>
          </w:p>
        </w:tc>
        <w:tc>
          <w:tcPr>
            <w:tcW w:w="850" w:type="dxa"/>
            <w:tcBorders>
              <w:top w:val="nil"/>
              <w:left w:val="nil"/>
              <w:bottom w:val="single" w:sz="4" w:space="0" w:color="auto"/>
              <w:right w:val="single" w:sz="4" w:space="0" w:color="auto"/>
            </w:tcBorders>
            <w:shd w:val="clear" w:color="000000" w:fill="FFFFFF"/>
          </w:tcPr>
          <w:p w:rsidR="00A61392" w:rsidRPr="00A61392" w:rsidRDefault="00A61392" w:rsidP="00E03E0D">
            <w:pPr>
              <w:widowControl w:val="0"/>
              <w:ind w:left="-105" w:firstLine="105"/>
              <w:jc w:val="center"/>
              <w:rPr>
                <w:color w:val="000000"/>
                <w:sz w:val="20"/>
                <w:szCs w:val="20"/>
              </w:rPr>
            </w:pPr>
            <w:r w:rsidRPr="00A61392">
              <w:rPr>
                <w:color w:val="000000"/>
                <w:sz w:val="20"/>
                <w:szCs w:val="20"/>
              </w:rPr>
              <w:t xml:space="preserve">Доля в общем объеме </w:t>
            </w:r>
            <w:proofErr w:type="spellStart"/>
            <w:proofErr w:type="gramStart"/>
            <w:r w:rsidRPr="00A61392">
              <w:rPr>
                <w:color w:val="000000"/>
                <w:sz w:val="20"/>
                <w:szCs w:val="20"/>
              </w:rPr>
              <w:t>расхо-дов</w:t>
            </w:r>
            <w:proofErr w:type="spellEnd"/>
            <w:proofErr w:type="gramEnd"/>
            <w:r w:rsidRPr="00A61392">
              <w:rPr>
                <w:color w:val="000000"/>
                <w:sz w:val="20"/>
                <w:szCs w:val="20"/>
              </w:rPr>
              <w:t xml:space="preserve"> (</w:t>
            </w:r>
            <w:r w:rsidR="00E03E0D" w:rsidRPr="00E03E0D">
              <w:rPr>
                <w:color w:val="000000"/>
                <w:sz w:val="20"/>
                <w:szCs w:val="20"/>
              </w:rPr>
              <w:t>про</w:t>
            </w:r>
            <w:r w:rsidR="00E03E0D">
              <w:rPr>
                <w:color w:val="000000"/>
                <w:sz w:val="20"/>
                <w:szCs w:val="20"/>
              </w:rPr>
              <w:t>-</w:t>
            </w:r>
            <w:r w:rsidR="00E03E0D" w:rsidRPr="00E03E0D">
              <w:rPr>
                <w:color w:val="000000"/>
                <w:sz w:val="20"/>
                <w:szCs w:val="20"/>
              </w:rPr>
              <w:t>центов</w:t>
            </w:r>
            <w:r w:rsidRPr="00A61392">
              <w:rPr>
                <w:color w:val="000000"/>
                <w:sz w:val="20"/>
                <w:szCs w:val="20"/>
              </w:rPr>
              <w:t>)</w:t>
            </w:r>
          </w:p>
        </w:tc>
        <w:tc>
          <w:tcPr>
            <w:tcW w:w="850" w:type="dxa"/>
            <w:tcBorders>
              <w:top w:val="nil"/>
              <w:left w:val="nil"/>
              <w:bottom w:val="single" w:sz="4" w:space="0" w:color="auto"/>
              <w:right w:val="single" w:sz="4" w:space="0" w:color="auto"/>
            </w:tcBorders>
            <w:shd w:val="clear" w:color="000000" w:fill="FFFFFF"/>
          </w:tcPr>
          <w:p w:rsidR="00A61392" w:rsidRPr="00A61392" w:rsidRDefault="00A61392" w:rsidP="00A61392">
            <w:pPr>
              <w:widowControl w:val="0"/>
              <w:ind w:right="-67"/>
              <w:jc w:val="center"/>
              <w:rPr>
                <w:color w:val="000000"/>
                <w:sz w:val="20"/>
                <w:szCs w:val="20"/>
              </w:rPr>
            </w:pPr>
            <w:r w:rsidRPr="00A61392">
              <w:rPr>
                <w:color w:val="000000"/>
                <w:sz w:val="20"/>
                <w:szCs w:val="20"/>
              </w:rPr>
              <w:t>Исполнение, в млн. рублей</w:t>
            </w:r>
          </w:p>
        </w:tc>
        <w:tc>
          <w:tcPr>
            <w:tcW w:w="851" w:type="dxa"/>
            <w:tcBorders>
              <w:top w:val="nil"/>
              <w:left w:val="nil"/>
              <w:bottom w:val="single" w:sz="4" w:space="0" w:color="auto"/>
              <w:right w:val="nil"/>
            </w:tcBorders>
            <w:shd w:val="clear" w:color="000000" w:fill="FFFFFF"/>
          </w:tcPr>
          <w:p w:rsidR="00A61392" w:rsidRPr="00A61392" w:rsidRDefault="00A61392" w:rsidP="00E03E0D">
            <w:pPr>
              <w:widowControl w:val="0"/>
              <w:ind w:left="-104" w:firstLine="104"/>
              <w:jc w:val="center"/>
              <w:rPr>
                <w:color w:val="000000"/>
                <w:sz w:val="20"/>
                <w:szCs w:val="20"/>
              </w:rPr>
            </w:pPr>
            <w:r w:rsidRPr="00A61392">
              <w:rPr>
                <w:color w:val="000000"/>
                <w:sz w:val="20"/>
                <w:szCs w:val="20"/>
              </w:rPr>
              <w:t xml:space="preserve">Доля в общем объеме </w:t>
            </w:r>
            <w:proofErr w:type="spellStart"/>
            <w:proofErr w:type="gramStart"/>
            <w:r w:rsidRPr="00A61392">
              <w:rPr>
                <w:color w:val="000000"/>
                <w:sz w:val="20"/>
                <w:szCs w:val="20"/>
              </w:rPr>
              <w:t>расхо-дов</w:t>
            </w:r>
            <w:proofErr w:type="spellEnd"/>
            <w:proofErr w:type="gramEnd"/>
            <w:r w:rsidRPr="00A61392">
              <w:rPr>
                <w:color w:val="000000"/>
                <w:sz w:val="20"/>
                <w:szCs w:val="20"/>
              </w:rPr>
              <w:t xml:space="preserve"> </w:t>
            </w:r>
            <w:r w:rsidR="00E03E0D" w:rsidRPr="00E03E0D">
              <w:rPr>
                <w:color w:val="000000"/>
                <w:sz w:val="20"/>
                <w:szCs w:val="20"/>
              </w:rPr>
              <w:t>(про-центов)</w:t>
            </w:r>
          </w:p>
        </w:tc>
        <w:tc>
          <w:tcPr>
            <w:tcW w:w="808"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A61392">
            <w:pPr>
              <w:widowControl w:val="0"/>
              <w:jc w:val="center"/>
              <w:rPr>
                <w:color w:val="000000"/>
                <w:sz w:val="20"/>
                <w:szCs w:val="20"/>
              </w:rPr>
            </w:pPr>
            <w:r w:rsidRPr="00A61392">
              <w:rPr>
                <w:color w:val="000000"/>
                <w:sz w:val="20"/>
                <w:szCs w:val="20"/>
              </w:rPr>
              <w:t>Исполнение, в млн. рублей</w:t>
            </w:r>
          </w:p>
        </w:tc>
        <w:tc>
          <w:tcPr>
            <w:tcW w:w="897" w:type="dxa"/>
            <w:tcBorders>
              <w:top w:val="nil"/>
              <w:left w:val="nil"/>
              <w:bottom w:val="single" w:sz="4" w:space="0" w:color="auto"/>
              <w:right w:val="single" w:sz="4" w:space="0" w:color="auto"/>
            </w:tcBorders>
            <w:shd w:val="clear" w:color="000000" w:fill="FFFFFF"/>
          </w:tcPr>
          <w:p w:rsidR="00A61392" w:rsidRPr="00A61392" w:rsidRDefault="00A61392" w:rsidP="00A61392">
            <w:pPr>
              <w:widowControl w:val="0"/>
              <w:jc w:val="center"/>
              <w:rPr>
                <w:color w:val="000000"/>
                <w:sz w:val="20"/>
                <w:szCs w:val="20"/>
              </w:rPr>
            </w:pPr>
            <w:r w:rsidRPr="00A61392">
              <w:rPr>
                <w:color w:val="000000"/>
                <w:sz w:val="20"/>
                <w:szCs w:val="20"/>
              </w:rPr>
              <w:t xml:space="preserve">Доля в общем объеме </w:t>
            </w:r>
            <w:proofErr w:type="spellStart"/>
            <w:proofErr w:type="gramStart"/>
            <w:r w:rsidRPr="00A61392">
              <w:rPr>
                <w:color w:val="000000"/>
                <w:sz w:val="20"/>
                <w:szCs w:val="20"/>
              </w:rPr>
              <w:t>расхо-дов</w:t>
            </w:r>
            <w:proofErr w:type="spellEnd"/>
            <w:proofErr w:type="gramEnd"/>
            <w:r w:rsidRPr="00A61392">
              <w:rPr>
                <w:color w:val="000000"/>
                <w:sz w:val="20"/>
                <w:szCs w:val="20"/>
              </w:rPr>
              <w:t xml:space="preserve"> </w:t>
            </w:r>
            <w:r w:rsidR="00E03E0D" w:rsidRPr="00A61392">
              <w:rPr>
                <w:color w:val="000000"/>
                <w:sz w:val="20"/>
                <w:szCs w:val="20"/>
              </w:rPr>
              <w:t>(</w:t>
            </w:r>
            <w:r w:rsidR="00E03E0D" w:rsidRPr="00E03E0D">
              <w:rPr>
                <w:color w:val="000000"/>
                <w:sz w:val="20"/>
                <w:szCs w:val="20"/>
              </w:rPr>
              <w:t>про</w:t>
            </w:r>
            <w:r w:rsidR="00E03E0D">
              <w:rPr>
                <w:color w:val="000000"/>
                <w:sz w:val="20"/>
                <w:szCs w:val="20"/>
              </w:rPr>
              <w:t>-</w:t>
            </w:r>
            <w:r w:rsidR="00E03E0D" w:rsidRPr="00E03E0D">
              <w:rPr>
                <w:color w:val="000000"/>
                <w:sz w:val="20"/>
                <w:szCs w:val="20"/>
              </w:rPr>
              <w:t>центов</w:t>
            </w:r>
            <w:r w:rsidR="00E03E0D" w:rsidRPr="00A61392">
              <w:rPr>
                <w:color w:val="000000"/>
                <w:sz w:val="20"/>
                <w:szCs w:val="20"/>
              </w:rPr>
              <w:t>)</w:t>
            </w:r>
          </w:p>
        </w:tc>
        <w:tc>
          <w:tcPr>
            <w:tcW w:w="873" w:type="dxa"/>
            <w:tcBorders>
              <w:top w:val="nil"/>
              <w:left w:val="nil"/>
              <w:bottom w:val="single" w:sz="4" w:space="0" w:color="auto"/>
              <w:right w:val="single" w:sz="4" w:space="0" w:color="auto"/>
            </w:tcBorders>
            <w:shd w:val="clear" w:color="000000" w:fill="FFFFFF"/>
          </w:tcPr>
          <w:p w:rsidR="00A61392" w:rsidRPr="00A61392" w:rsidRDefault="00A61392" w:rsidP="00A61392">
            <w:pPr>
              <w:widowControl w:val="0"/>
              <w:jc w:val="center"/>
              <w:rPr>
                <w:color w:val="000000"/>
                <w:sz w:val="20"/>
                <w:szCs w:val="20"/>
              </w:rPr>
            </w:pPr>
            <w:r w:rsidRPr="00A61392">
              <w:rPr>
                <w:color w:val="000000"/>
                <w:sz w:val="20"/>
                <w:szCs w:val="20"/>
              </w:rPr>
              <w:t>Исполнение, в млн. рублей</w:t>
            </w:r>
          </w:p>
        </w:tc>
        <w:tc>
          <w:tcPr>
            <w:tcW w:w="992"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A61392">
            <w:pPr>
              <w:widowControl w:val="0"/>
              <w:jc w:val="center"/>
              <w:rPr>
                <w:color w:val="000000"/>
                <w:sz w:val="20"/>
                <w:szCs w:val="20"/>
              </w:rPr>
            </w:pPr>
            <w:r w:rsidRPr="00A61392">
              <w:rPr>
                <w:color w:val="000000"/>
                <w:sz w:val="20"/>
                <w:szCs w:val="20"/>
              </w:rPr>
              <w:t xml:space="preserve">Доля в общем объеме </w:t>
            </w:r>
            <w:proofErr w:type="spellStart"/>
            <w:proofErr w:type="gramStart"/>
            <w:r w:rsidRPr="00A61392">
              <w:rPr>
                <w:color w:val="000000"/>
                <w:sz w:val="20"/>
                <w:szCs w:val="20"/>
              </w:rPr>
              <w:t>расхо-дов</w:t>
            </w:r>
            <w:proofErr w:type="spellEnd"/>
            <w:proofErr w:type="gramEnd"/>
            <w:r w:rsidRPr="00A61392">
              <w:rPr>
                <w:color w:val="000000"/>
                <w:sz w:val="20"/>
                <w:szCs w:val="20"/>
              </w:rPr>
              <w:t xml:space="preserve"> </w:t>
            </w:r>
            <w:r w:rsidR="00E03E0D" w:rsidRPr="00A61392">
              <w:rPr>
                <w:color w:val="000000"/>
                <w:sz w:val="20"/>
                <w:szCs w:val="20"/>
              </w:rPr>
              <w:t>(</w:t>
            </w:r>
            <w:r w:rsidR="00E03E0D" w:rsidRPr="00E03E0D">
              <w:rPr>
                <w:color w:val="000000"/>
                <w:sz w:val="20"/>
                <w:szCs w:val="20"/>
              </w:rPr>
              <w:t>про</w:t>
            </w:r>
            <w:r w:rsidR="00E03E0D">
              <w:rPr>
                <w:color w:val="000000"/>
                <w:sz w:val="20"/>
                <w:szCs w:val="20"/>
              </w:rPr>
              <w:t>-</w:t>
            </w:r>
            <w:r w:rsidR="00E03E0D" w:rsidRPr="00E03E0D">
              <w:rPr>
                <w:color w:val="000000"/>
                <w:sz w:val="20"/>
                <w:szCs w:val="20"/>
              </w:rPr>
              <w:t>центов</w:t>
            </w:r>
            <w:r w:rsidR="00E03E0D" w:rsidRPr="00A61392">
              <w:rPr>
                <w:color w:val="000000"/>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000000" w:fill="FFFFFF"/>
          </w:tcPr>
          <w:p w:rsidR="00A61392" w:rsidRPr="00A61392" w:rsidRDefault="00A61392" w:rsidP="00A61392">
            <w:pPr>
              <w:widowControl w:val="0"/>
              <w:jc w:val="center"/>
              <w:rPr>
                <w:color w:val="000000"/>
                <w:sz w:val="20"/>
                <w:szCs w:val="20"/>
              </w:rPr>
            </w:pPr>
            <w:r w:rsidRPr="00A61392">
              <w:rPr>
                <w:color w:val="000000"/>
                <w:sz w:val="20"/>
                <w:szCs w:val="20"/>
              </w:rPr>
              <w:t>Исполнение, в млн. рублей</w:t>
            </w:r>
          </w:p>
        </w:tc>
        <w:tc>
          <w:tcPr>
            <w:tcW w:w="851" w:type="dxa"/>
            <w:tcBorders>
              <w:top w:val="single" w:sz="4" w:space="0" w:color="auto"/>
              <w:left w:val="single" w:sz="4" w:space="0" w:color="auto"/>
              <w:bottom w:val="single" w:sz="4" w:space="0" w:color="auto"/>
              <w:right w:val="single" w:sz="4" w:space="0" w:color="auto"/>
            </w:tcBorders>
            <w:shd w:val="clear" w:color="000000" w:fill="FFFFFF"/>
          </w:tcPr>
          <w:p w:rsidR="00A61392" w:rsidRPr="00A61392" w:rsidRDefault="00A61392" w:rsidP="00E03E0D">
            <w:pPr>
              <w:widowControl w:val="0"/>
              <w:ind w:left="-131" w:firstLine="131"/>
              <w:jc w:val="center"/>
              <w:rPr>
                <w:color w:val="000000"/>
                <w:sz w:val="20"/>
                <w:szCs w:val="20"/>
              </w:rPr>
            </w:pPr>
            <w:r w:rsidRPr="00A61392">
              <w:rPr>
                <w:color w:val="000000"/>
                <w:sz w:val="20"/>
                <w:szCs w:val="20"/>
              </w:rPr>
              <w:t xml:space="preserve">Доля в общем объеме </w:t>
            </w:r>
            <w:proofErr w:type="spellStart"/>
            <w:proofErr w:type="gramStart"/>
            <w:r w:rsidRPr="00A61392">
              <w:rPr>
                <w:color w:val="000000"/>
                <w:sz w:val="20"/>
                <w:szCs w:val="20"/>
              </w:rPr>
              <w:t>расхо-дов</w:t>
            </w:r>
            <w:proofErr w:type="spellEnd"/>
            <w:proofErr w:type="gramEnd"/>
            <w:r w:rsidRPr="00A61392">
              <w:rPr>
                <w:color w:val="000000"/>
                <w:sz w:val="20"/>
                <w:szCs w:val="20"/>
              </w:rPr>
              <w:t xml:space="preserve"> </w:t>
            </w:r>
            <w:r w:rsidR="00E03E0D" w:rsidRPr="00A61392">
              <w:rPr>
                <w:color w:val="000000"/>
                <w:sz w:val="20"/>
                <w:szCs w:val="20"/>
              </w:rPr>
              <w:t>(</w:t>
            </w:r>
            <w:r w:rsidR="00E03E0D" w:rsidRPr="00E03E0D">
              <w:rPr>
                <w:color w:val="000000"/>
                <w:sz w:val="20"/>
                <w:szCs w:val="20"/>
              </w:rPr>
              <w:t>про</w:t>
            </w:r>
            <w:r w:rsidR="00E03E0D">
              <w:rPr>
                <w:color w:val="000000"/>
                <w:sz w:val="20"/>
                <w:szCs w:val="20"/>
              </w:rPr>
              <w:t>-</w:t>
            </w:r>
            <w:r w:rsidR="00E03E0D" w:rsidRPr="00E03E0D">
              <w:rPr>
                <w:color w:val="000000"/>
                <w:sz w:val="20"/>
                <w:szCs w:val="20"/>
              </w:rPr>
              <w:t>центов</w:t>
            </w:r>
            <w:r w:rsidR="00E03E0D" w:rsidRPr="00A61392">
              <w:rPr>
                <w:color w:val="000000"/>
                <w:sz w:val="20"/>
                <w:szCs w:val="20"/>
              </w:rPr>
              <w:t>)</w:t>
            </w:r>
          </w:p>
        </w:tc>
      </w:tr>
      <w:tr w:rsidR="00A61392" w:rsidRPr="00A61392" w:rsidTr="00A61392">
        <w:trPr>
          <w:trHeight w:val="358"/>
          <w:tblHeader/>
        </w:trPr>
        <w:tc>
          <w:tcPr>
            <w:tcW w:w="1560" w:type="dxa"/>
            <w:tcBorders>
              <w:top w:val="single" w:sz="4" w:space="0" w:color="auto"/>
              <w:left w:val="single" w:sz="4" w:space="0" w:color="auto"/>
              <w:bottom w:val="single" w:sz="4" w:space="0" w:color="auto"/>
              <w:right w:val="single" w:sz="4" w:space="0" w:color="auto"/>
            </w:tcBorders>
            <w:vAlign w:val="center"/>
          </w:tcPr>
          <w:p w:rsidR="00A61392" w:rsidRPr="00A61392" w:rsidRDefault="00A61392" w:rsidP="00A61392">
            <w:pPr>
              <w:widowControl w:val="0"/>
              <w:jc w:val="center"/>
              <w:rPr>
                <w:color w:val="000000"/>
                <w:sz w:val="20"/>
                <w:szCs w:val="20"/>
              </w:rPr>
            </w:pPr>
            <w:r w:rsidRPr="00A61392">
              <w:rPr>
                <w:color w:val="000000"/>
                <w:sz w:val="20"/>
                <w:szCs w:val="20"/>
              </w:rPr>
              <w:t>1</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2</w:t>
            </w:r>
          </w:p>
        </w:tc>
        <w:tc>
          <w:tcPr>
            <w:tcW w:w="850"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3</w:t>
            </w:r>
          </w:p>
        </w:tc>
        <w:tc>
          <w:tcPr>
            <w:tcW w:w="850"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67"/>
              <w:jc w:val="center"/>
              <w:rPr>
                <w:color w:val="000000"/>
                <w:sz w:val="20"/>
                <w:szCs w:val="20"/>
              </w:rPr>
            </w:pPr>
            <w:r w:rsidRPr="00A61392">
              <w:rPr>
                <w:color w:val="000000"/>
                <w:sz w:val="20"/>
                <w:szCs w:val="20"/>
              </w:rPr>
              <w:t>4</w:t>
            </w:r>
          </w:p>
        </w:tc>
        <w:tc>
          <w:tcPr>
            <w:tcW w:w="851" w:type="dxa"/>
            <w:tcBorders>
              <w:top w:val="nil"/>
              <w:left w:val="nil"/>
              <w:bottom w:val="single" w:sz="4" w:space="0" w:color="auto"/>
              <w:right w:val="nil"/>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5</w:t>
            </w:r>
          </w:p>
        </w:tc>
        <w:tc>
          <w:tcPr>
            <w:tcW w:w="808"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6</w:t>
            </w:r>
          </w:p>
        </w:tc>
        <w:tc>
          <w:tcPr>
            <w:tcW w:w="89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7</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8</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jc w:val="center"/>
              <w:rPr>
                <w:color w:val="000000"/>
                <w:sz w:val="20"/>
                <w:szCs w:val="20"/>
              </w:rPr>
            </w:pPr>
            <w:r w:rsidRPr="00A61392">
              <w:rPr>
                <w:color w:val="000000"/>
                <w:sz w:val="20"/>
                <w:szCs w:val="20"/>
              </w:rPr>
              <w:t>11</w:t>
            </w:r>
          </w:p>
        </w:tc>
      </w:tr>
      <w:tr w:rsidR="00A61392" w:rsidRPr="00A61392" w:rsidTr="00A61392">
        <w:trPr>
          <w:trHeight w:val="315"/>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20"/>
                <w:szCs w:val="20"/>
              </w:rPr>
            </w:pPr>
            <w:r w:rsidRPr="00A61392">
              <w:rPr>
                <w:color w:val="000000"/>
                <w:sz w:val="20"/>
                <w:szCs w:val="20"/>
              </w:rPr>
              <w:t>Образование</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3 852,5</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38,7</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4 157,7</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20"/>
                <w:szCs w:val="20"/>
                <w:highlight w:val="yellow"/>
              </w:rPr>
            </w:pPr>
            <w:r w:rsidRPr="00A61392">
              <w:rPr>
                <w:color w:val="000000"/>
                <w:sz w:val="20"/>
                <w:szCs w:val="20"/>
              </w:rPr>
              <w:t>37,8</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4 890,0</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45,1</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5 364,8</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46,1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5 289,3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46,5</w:t>
            </w:r>
          </w:p>
        </w:tc>
      </w:tr>
      <w:tr w:rsidR="00A61392" w:rsidRPr="00A61392" w:rsidTr="00A61392">
        <w:trPr>
          <w:trHeight w:val="315"/>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20"/>
                <w:szCs w:val="20"/>
              </w:rPr>
            </w:pPr>
            <w:r w:rsidRPr="00A61392">
              <w:rPr>
                <w:color w:val="000000"/>
                <w:sz w:val="20"/>
                <w:szCs w:val="20"/>
              </w:rPr>
              <w:t>Культура</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92,9</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0,9</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111,9</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20"/>
                <w:szCs w:val="20"/>
                <w:highlight w:val="yellow"/>
              </w:rPr>
            </w:pPr>
            <w:r w:rsidRPr="00A61392">
              <w:rPr>
                <w:color w:val="000000"/>
                <w:sz w:val="20"/>
                <w:szCs w:val="20"/>
              </w:rPr>
              <w:t>1,0</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165,2</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1,5</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184,1</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257,9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2,3</w:t>
            </w:r>
          </w:p>
        </w:tc>
      </w:tr>
      <w:tr w:rsidR="00A61392" w:rsidRPr="00A61392" w:rsidTr="00A61392">
        <w:trPr>
          <w:trHeight w:val="630"/>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20"/>
                <w:szCs w:val="20"/>
              </w:rPr>
            </w:pPr>
            <w:proofErr w:type="spellStart"/>
            <w:r w:rsidRPr="00A61392">
              <w:rPr>
                <w:color w:val="000000"/>
                <w:sz w:val="20"/>
                <w:szCs w:val="20"/>
              </w:rPr>
              <w:t>Здравоохране</w:t>
            </w:r>
            <w:proofErr w:type="spellEnd"/>
            <w:r w:rsidRPr="00A61392">
              <w:rPr>
                <w:color w:val="000000"/>
                <w:sz w:val="20"/>
                <w:szCs w:val="20"/>
              </w:rPr>
              <w:t>-</w:t>
            </w:r>
          </w:p>
          <w:p w:rsidR="00A61392" w:rsidRPr="00A61392" w:rsidRDefault="00A61392" w:rsidP="00385DD8">
            <w:pPr>
              <w:widowControl w:val="0"/>
              <w:jc w:val="center"/>
              <w:rPr>
                <w:color w:val="000000"/>
                <w:sz w:val="20"/>
                <w:szCs w:val="20"/>
              </w:rPr>
            </w:pPr>
            <w:proofErr w:type="spellStart"/>
            <w:r w:rsidRPr="00A61392">
              <w:rPr>
                <w:color w:val="000000"/>
                <w:sz w:val="20"/>
                <w:szCs w:val="20"/>
              </w:rPr>
              <w:t>ние</w:t>
            </w:r>
            <w:proofErr w:type="spellEnd"/>
            <w:r w:rsidRPr="00A61392">
              <w:rPr>
                <w:color w:val="000000"/>
                <w:sz w:val="20"/>
                <w:szCs w:val="20"/>
              </w:rPr>
              <w:t xml:space="preserve"> и спорт</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1 440,5</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14,5</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1 264,7</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20"/>
                <w:szCs w:val="20"/>
                <w:highlight w:val="yellow"/>
              </w:rPr>
            </w:pPr>
            <w:r w:rsidRPr="00A61392">
              <w:rPr>
                <w:color w:val="000000"/>
                <w:sz w:val="20"/>
                <w:szCs w:val="20"/>
              </w:rPr>
              <w:t>11,5</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155,5</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1,5</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238,2</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267,0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2,3</w:t>
            </w:r>
          </w:p>
        </w:tc>
      </w:tr>
      <w:tr w:rsidR="00A61392" w:rsidRPr="00A61392" w:rsidTr="00A61392">
        <w:trPr>
          <w:trHeight w:val="315"/>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20"/>
                <w:szCs w:val="20"/>
              </w:rPr>
            </w:pPr>
            <w:r w:rsidRPr="00A61392">
              <w:rPr>
                <w:color w:val="000000"/>
                <w:sz w:val="20"/>
                <w:szCs w:val="20"/>
              </w:rPr>
              <w:t>Социальная политика</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1 012,6</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10,2</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998,5</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20"/>
                <w:szCs w:val="20"/>
                <w:highlight w:val="yellow"/>
              </w:rPr>
            </w:pPr>
            <w:r w:rsidRPr="00A61392">
              <w:rPr>
                <w:color w:val="000000"/>
                <w:sz w:val="20"/>
                <w:szCs w:val="20"/>
              </w:rPr>
              <w:t>9,1</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1 162,2</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10,7</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1 193,8</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10,2</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1 093,3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9,6</w:t>
            </w:r>
          </w:p>
        </w:tc>
      </w:tr>
      <w:tr w:rsidR="00A61392" w:rsidRPr="00A61392" w:rsidTr="00A61392">
        <w:trPr>
          <w:trHeight w:val="309"/>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20"/>
                <w:szCs w:val="20"/>
              </w:rPr>
            </w:pPr>
            <w:r w:rsidRPr="00A61392">
              <w:rPr>
                <w:color w:val="000000"/>
                <w:sz w:val="20"/>
                <w:szCs w:val="20"/>
              </w:rPr>
              <w:t>Транспорт и жилищно-коммунальное хозяйство</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2 638,0</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26,5</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3 570,2</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20"/>
                <w:szCs w:val="20"/>
                <w:highlight w:val="yellow"/>
              </w:rPr>
            </w:pPr>
            <w:r w:rsidRPr="00A61392">
              <w:rPr>
                <w:color w:val="000000"/>
                <w:sz w:val="20"/>
                <w:szCs w:val="20"/>
              </w:rPr>
              <w:t>32,4</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3 317,2</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30,6</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3 256,6</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3 328,9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29,2</w:t>
            </w:r>
          </w:p>
        </w:tc>
      </w:tr>
      <w:tr w:rsidR="00A61392" w:rsidRPr="00A61392" w:rsidTr="00A61392">
        <w:trPr>
          <w:trHeight w:val="118"/>
        </w:trPr>
        <w:tc>
          <w:tcPr>
            <w:tcW w:w="1560" w:type="dxa"/>
            <w:tcBorders>
              <w:top w:val="single" w:sz="4" w:space="0" w:color="auto"/>
              <w:left w:val="single" w:sz="4" w:space="0" w:color="auto"/>
              <w:right w:val="single" w:sz="4" w:space="0" w:color="auto"/>
            </w:tcBorders>
            <w:shd w:val="clear" w:color="000000" w:fill="FFFFFF"/>
          </w:tcPr>
          <w:p w:rsidR="00A61392" w:rsidRPr="00A61392" w:rsidRDefault="00A61392" w:rsidP="00385DD8">
            <w:pPr>
              <w:widowControl w:val="0"/>
              <w:jc w:val="center"/>
              <w:rPr>
                <w:color w:val="000000"/>
                <w:sz w:val="18"/>
                <w:szCs w:val="18"/>
              </w:rPr>
            </w:pPr>
            <w:r w:rsidRPr="00A61392">
              <w:rPr>
                <w:color w:val="000000"/>
                <w:sz w:val="18"/>
                <w:szCs w:val="18"/>
              </w:rPr>
              <w:t>в том числе:</w:t>
            </w:r>
          </w:p>
        </w:tc>
        <w:tc>
          <w:tcPr>
            <w:tcW w:w="847" w:type="dxa"/>
            <w:tcBorders>
              <w:top w:val="single" w:sz="4" w:space="0" w:color="auto"/>
              <w:left w:val="nil"/>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p>
        </w:tc>
        <w:tc>
          <w:tcPr>
            <w:tcW w:w="850" w:type="dxa"/>
            <w:tcBorders>
              <w:top w:val="single" w:sz="4" w:space="0" w:color="auto"/>
              <w:left w:val="nil"/>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p>
        </w:tc>
        <w:tc>
          <w:tcPr>
            <w:tcW w:w="850" w:type="dxa"/>
            <w:tcBorders>
              <w:top w:val="single" w:sz="4" w:space="0" w:color="auto"/>
              <w:left w:val="nil"/>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p>
        </w:tc>
        <w:tc>
          <w:tcPr>
            <w:tcW w:w="851" w:type="dxa"/>
            <w:tcBorders>
              <w:top w:val="single" w:sz="4" w:space="0" w:color="auto"/>
              <w:left w:val="nil"/>
              <w:right w:val="nil"/>
            </w:tcBorders>
            <w:shd w:val="clear" w:color="auto" w:fill="auto"/>
            <w:noWrap/>
            <w:vAlign w:val="center"/>
          </w:tcPr>
          <w:p w:rsidR="00A61392" w:rsidRPr="00A61392" w:rsidRDefault="00A61392" w:rsidP="00A61392">
            <w:pPr>
              <w:widowControl w:val="0"/>
              <w:ind w:right="-108"/>
              <w:jc w:val="center"/>
              <w:rPr>
                <w:color w:val="000000"/>
                <w:sz w:val="18"/>
                <w:szCs w:val="18"/>
                <w:highlight w:val="yellow"/>
              </w:rPr>
            </w:pPr>
          </w:p>
        </w:tc>
        <w:tc>
          <w:tcPr>
            <w:tcW w:w="808" w:type="dxa"/>
            <w:tcBorders>
              <w:top w:val="single" w:sz="4" w:space="0" w:color="auto"/>
              <w:left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p>
        </w:tc>
        <w:tc>
          <w:tcPr>
            <w:tcW w:w="897" w:type="dxa"/>
            <w:tcBorders>
              <w:top w:val="single" w:sz="4" w:space="0" w:color="auto"/>
              <w:left w:val="nil"/>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p>
        </w:tc>
        <w:tc>
          <w:tcPr>
            <w:tcW w:w="873" w:type="dxa"/>
            <w:tcBorders>
              <w:top w:val="single" w:sz="4" w:space="0" w:color="auto"/>
              <w:left w:val="nil"/>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p>
        </w:tc>
        <w:tc>
          <w:tcPr>
            <w:tcW w:w="992" w:type="dxa"/>
            <w:tcBorders>
              <w:top w:val="single" w:sz="4" w:space="0" w:color="auto"/>
              <w:left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p>
        </w:tc>
        <w:tc>
          <w:tcPr>
            <w:tcW w:w="851" w:type="dxa"/>
            <w:tcBorders>
              <w:top w:val="single" w:sz="4" w:space="0" w:color="auto"/>
              <w:left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p>
        </w:tc>
        <w:tc>
          <w:tcPr>
            <w:tcW w:w="851" w:type="dxa"/>
            <w:tcBorders>
              <w:top w:val="single" w:sz="4" w:space="0" w:color="auto"/>
              <w:left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p>
        </w:tc>
      </w:tr>
      <w:tr w:rsidR="00A61392" w:rsidRPr="00A61392" w:rsidTr="00A61392">
        <w:trPr>
          <w:trHeight w:val="264"/>
        </w:trPr>
        <w:tc>
          <w:tcPr>
            <w:tcW w:w="1560" w:type="dxa"/>
            <w:tcBorders>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18"/>
                <w:szCs w:val="18"/>
              </w:rPr>
            </w:pPr>
            <w:r w:rsidRPr="00A61392">
              <w:rPr>
                <w:color w:val="000000"/>
                <w:sz w:val="18"/>
                <w:szCs w:val="18"/>
              </w:rPr>
              <w:t>ЖКХ</w:t>
            </w:r>
          </w:p>
        </w:tc>
        <w:tc>
          <w:tcPr>
            <w:tcW w:w="847" w:type="dxa"/>
            <w:tcBorders>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776,0</w:t>
            </w:r>
          </w:p>
        </w:tc>
        <w:tc>
          <w:tcPr>
            <w:tcW w:w="850" w:type="dxa"/>
            <w:tcBorders>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7,8</w:t>
            </w:r>
          </w:p>
        </w:tc>
        <w:tc>
          <w:tcPr>
            <w:tcW w:w="850" w:type="dxa"/>
            <w:tcBorders>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1 535,8</w:t>
            </w:r>
          </w:p>
        </w:tc>
        <w:tc>
          <w:tcPr>
            <w:tcW w:w="851" w:type="dxa"/>
            <w:tcBorders>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14,0</w:t>
            </w:r>
          </w:p>
        </w:tc>
        <w:tc>
          <w:tcPr>
            <w:tcW w:w="808" w:type="dxa"/>
            <w:tcBorders>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992,8</w:t>
            </w:r>
          </w:p>
        </w:tc>
        <w:tc>
          <w:tcPr>
            <w:tcW w:w="897" w:type="dxa"/>
            <w:tcBorders>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20"/>
                <w:szCs w:val="20"/>
              </w:rPr>
              <w:t>9,2</w:t>
            </w:r>
          </w:p>
        </w:tc>
        <w:tc>
          <w:tcPr>
            <w:tcW w:w="873" w:type="dxa"/>
            <w:tcBorders>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1 092,2</w:t>
            </w:r>
          </w:p>
        </w:tc>
        <w:tc>
          <w:tcPr>
            <w:tcW w:w="992" w:type="dxa"/>
            <w:tcBorders>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9,4</w:t>
            </w:r>
          </w:p>
        </w:tc>
        <w:tc>
          <w:tcPr>
            <w:tcW w:w="851" w:type="dxa"/>
            <w:tcBorders>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896,0</w:t>
            </w:r>
          </w:p>
        </w:tc>
        <w:tc>
          <w:tcPr>
            <w:tcW w:w="851" w:type="dxa"/>
            <w:tcBorders>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7,9</w:t>
            </w:r>
          </w:p>
        </w:tc>
      </w:tr>
      <w:tr w:rsidR="00A61392" w:rsidRPr="00A61392" w:rsidTr="00A61392">
        <w:trPr>
          <w:trHeight w:val="495"/>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18"/>
                <w:szCs w:val="18"/>
              </w:rPr>
            </w:pPr>
            <w:r w:rsidRPr="00A61392">
              <w:rPr>
                <w:color w:val="000000"/>
                <w:sz w:val="18"/>
                <w:szCs w:val="18"/>
              </w:rPr>
              <w:t>благоустройство, дорожное хозяйство</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1683,2</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16,9</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1 840,1</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16,7</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2 118,1</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19,5</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1 929,4</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16,6</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2 115,4</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18,6</w:t>
            </w:r>
          </w:p>
        </w:tc>
      </w:tr>
      <w:tr w:rsidR="00A61392" w:rsidRPr="00A61392" w:rsidTr="00A61392">
        <w:trPr>
          <w:trHeight w:val="300"/>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18"/>
                <w:szCs w:val="18"/>
              </w:rPr>
            </w:pPr>
            <w:r w:rsidRPr="00A61392">
              <w:rPr>
                <w:color w:val="000000"/>
                <w:sz w:val="18"/>
                <w:szCs w:val="18"/>
              </w:rPr>
              <w:t>транспорт</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178,8</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1,8</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194,3</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1,7</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206,3</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1,9</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235,0</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2,0</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317,5</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18"/>
                <w:szCs w:val="18"/>
              </w:rPr>
            </w:pPr>
            <w:r w:rsidRPr="00A61392">
              <w:rPr>
                <w:color w:val="000000"/>
                <w:sz w:val="18"/>
                <w:szCs w:val="18"/>
              </w:rPr>
              <w:t>2,8</w:t>
            </w:r>
          </w:p>
        </w:tc>
      </w:tr>
      <w:tr w:rsidR="00A61392" w:rsidRPr="00A61392" w:rsidTr="00A61392">
        <w:trPr>
          <w:trHeight w:val="390"/>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color w:val="000000"/>
                <w:sz w:val="20"/>
                <w:szCs w:val="20"/>
              </w:rPr>
            </w:pPr>
            <w:r w:rsidRPr="00A61392">
              <w:rPr>
                <w:color w:val="000000"/>
                <w:sz w:val="20"/>
                <w:szCs w:val="20"/>
              </w:rPr>
              <w:t>Прочие расходы</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920,2</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9,2</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906,4</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color w:val="000000"/>
                <w:sz w:val="20"/>
                <w:szCs w:val="20"/>
                <w:highlight w:val="yellow"/>
              </w:rPr>
            </w:pPr>
            <w:r w:rsidRPr="00A61392">
              <w:rPr>
                <w:color w:val="000000"/>
                <w:sz w:val="20"/>
                <w:szCs w:val="20"/>
              </w:rPr>
              <w:t>8,2</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1 159,9</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10,6</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1 409,0</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12,1</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1 149,2</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color w:val="000000"/>
                <w:sz w:val="20"/>
                <w:szCs w:val="20"/>
              </w:rPr>
            </w:pPr>
            <w:r w:rsidRPr="00A61392">
              <w:rPr>
                <w:color w:val="000000"/>
                <w:sz w:val="20"/>
                <w:szCs w:val="20"/>
              </w:rPr>
              <w:t>10,1</w:t>
            </w:r>
          </w:p>
        </w:tc>
      </w:tr>
      <w:tr w:rsidR="00A61392" w:rsidRPr="00A61392" w:rsidTr="00A61392">
        <w:trPr>
          <w:trHeight w:val="390"/>
        </w:trPr>
        <w:tc>
          <w:tcPr>
            <w:tcW w:w="1560" w:type="dxa"/>
            <w:tcBorders>
              <w:top w:val="nil"/>
              <w:left w:val="single" w:sz="4" w:space="0" w:color="auto"/>
              <w:bottom w:val="single" w:sz="4" w:space="0" w:color="auto"/>
              <w:right w:val="single" w:sz="4" w:space="0" w:color="auto"/>
            </w:tcBorders>
            <w:shd w:val="clear" w:color="000000" w:fill="FFFFFF"/>
          </w:tcPr>
          <w:p w:rsidR="00A61392" w:rsidRPr="00A61392" w:rsidRDefault="00A61392" w:rsidP="00385DD8">
            <w:pPr>
              <w:widowControl w:val="0"/>
              <w:jc w:val="center"/>
              <w:rPr>
                <w:b/>
                <w:bCs/>
                <w:color w:val="000000"/>
                <w:sz w:val="20"/>
                <w:szCs w:val="20"/>
              </w:rPr>
            </w:pPr>
            <w:r w:rsidRPr="00A61392">
              <w:rPr>
                <w:b/>
                <w:bCs/>
                <w:color w:val="000000"/>
                <w:sz w:val="20"/>
                <w:szCs w:val="20"/>
              </w:rPr>
              <w:t>ИТОГО расходов</w:t>
            </w:r>
          </w:p>
        </w:tc>
        <w:tc>
          <w:tcPr>
            <w:tcW w:w="847"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9 956,8</w:t>
            </w:r>
          </w:p>
        </w:tc>
        <w:tc>
          <w:tcPr>
            <w:tcW w:w="850"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100,0</w:t>
            </w:r>
          </w:p>
        </w:tc>
        <w:tc>
          <w:tcPr>
            <w:tcW w:w="850" w:type="dxa"/>
            <w:tcBorders>
              <w:top w:val="nil"/>
              <w:left w:val="nil"/>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11 009,5</w:t>
            </w:r>
          </w:p>
        </w:tc>
        <w:tc>
          <w:tcPr>
            <w:tcW w:w="851" w:type="dxa"/>
            <w:tcBorders>
              <w:top w:val="nil"/>
              <w:left w:val="nil"/>
              <w:bottom w:val="single" w:sz="4" w:space="0" w:color="auto"/>
              <w:right w:val="nil"/>
            </w:tcBorders>
            <w:shd w:val="clear" w:color="000000" w:fill="FFFFFF"/>
            <w:noWrap/>
            <w:vAlign w:val="center"/>
          </w:tcPr>
          <w:p w:rsidR="00A61392" w:rsidRPr="00A61392" w:rsidRDefault="00A61392" w:rsidP="00A61392">
            <w:pPr>
              <w:widowControl w:val="0"/>
              <w:ind w:right="-108"/>
              <w:jc w:val="center"/>
              <w:rPr>
                <w:b/>
                <w:bCs/>
                <w:color w:val="000000"/>
                <w:sz w:val="20"/>
                <w:szCs w:val="20"/>
                <w:highlight w:val="yellow"/>
              </w:rPr>
            </w:pPr>
            <w:r w:rsidRPr="00A61392">
              <w:rPr>
                <w:b/>
                <w:bCs/>
                <w:color w:val="000000"/>
                <w:sz w:val="20"/>
                <w:szCs w:val="20"/>
              </w:rPr>
              <w:t>100,0</w:t>
            </w:r>
          </w:p>
        </w:tc>
        <w:tc>
          <w:tcPr>
            <w:tcW w:w="808" w:type="dxa"/>
            <w:tcBorders>
              <w:top w:val="nil"/>
              <w:left w:val="single" w:sz="4" w:space="0" w:color="auto"/>
              <w:bottom w:val="single" w:sz="4" w:space="0" w:color="auto"/>
              <w:right w:val="single" w:sz="4" w:space="0" w:color="auto"/>
            </w:tcBorders>
            <w:shd w:val="clear" w:color="auto" w:fill="auto"/>
            <w:noWrap/>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10 850,0</w:t>
            </w:r>
          </w:p>
        </w:tc>
        <w:tc>
          <w:tcPr>
            <w:tcW w:w="897" w:type="dxa"/>
            <w:tcBorders>
              <w:top w:val="nil"/>
              <w:left w:val="nil"/>
              <w:bottom w:val="single" w:sz="4" w:space="0" w:color="auto"/>
              <w:right w:val="single" w:sz="4" w:space="0" w:color="auto"/>
            </w:tcBorders>
            <w:shd w:val="clear" w:color="000000" w:fill="FFFFFF"/>
            <w:noWrap/>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100,0</w:t>
            </w:r>
          </w:p>
        </w:tc>
        <w:tc>
          <w:tcPr>
            <w:tcW w:w="873" w:type="dxa"/>
            <w:tcBorders>
              <w:top w:val="nil"/>
              <w:left w:val="nil"/>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11 646,4</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100,0</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11 385,6</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A61392" w:rsidRPr="00A61392" w:rsidRDefault="00A61392" w:rsidP="00A61392">
            <w:pPr>
              <w:widowControl w:val="0"/>
              <w:ind w:right="-108"/>
              <w:jc w:val="center"/>
              <w:rPr>
                <w:b/>
                <w:bCs/>
                <w:color w:val="000000"/>
                <w:sz w:val="20"/>
                <w:szCs w:val="20"/>
              </w:rPr>
            </w:pPr>
            <w:r w:rsidRPr="00A61392">
              <w:rPr>
                <w:b/>
                <w:bCs/>
                <w:color w:val="000000"/>
                <w:sz w:val="20"/>
                <w:szCs w:val="20"/>
              </w:rPr>
              <w:t>100,0</w:t>
            </w:r>
          </w:p>
        </w:tc>
      </w:tr>
    </w:tbl>
    <w:p w:rsidR="00A61392" w:rsidRPr="00A61392" w:rsidRDefault="00A61392" w:rsidP="00A61392">
      <w:pPr>
        <w:widowControl w:val="0"/>
        <w:ind w:left="1276" w:hanging="1276"/>
        <w:jc w:val="center"/>
        <w:rPr>
          <w:b/>
          <w:sz w:val="28"/>
          <w:szCs w:val="28"/>
        </w:rPr>
      </w:pPr>
    </w:p>
    <w:p w:rsidR="00A61392" w:rsidRPr="00A61392" w:rsidRDefault="00A61392" w:rsidP="00A61392">
      <w:pPr>
        <w:widowControl w:val="0"/>
        <w:ind w:left="1276" w:hanging="1276"/>
        <w:jc w:val="center"/>
        <w:rPr>
          <w:b/>
          <w:sz w:val="28"/>
          <w:szCs w:val="28"/>
        </w:rPr>
      </w:pPr>
      <w:r>
        <w:rPr>
          <w:noProof/>
        </w:rPr>
        <w:drawing>
          <wp:inline distT="0" distB="0" distL="0" distR="0" wp14:anchorId="4570A1A2" wp14:editId="0CF5A629">
            <wp:extent cx="5972175" cy="2714625"/>
            <wp:effectExtent l="0" t="0" r="9525" b="9525"/>
            <wp:docPr id="91" name="Диаграмма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61392" w:rsidRPr="00A61392" w:rsidRDefault="00A61392" w:rsidP="00A61392">
      <w:pPr>
        <w:widowControl w:val="0"/>
        <w:spacing w:before="120"/>
        <w:ind w:firstLine="709"/>
        <w:jc w:val="both"/>
      </w:pPr>
      <w:r w:rsidRPr="00A61392">
        <w:t>Рис. 2.8.2. Основные показатели расходной части исполнения бюджета городского округа в 2011 – 2015 годах, в млн. рублей</w:t>
      </w:r>
    </w:p>
    <w:p w:rsidR="00A61392" w:rsidRPr="00A61392" w:rsidRDefault="00A61392" w:rsidP="00A61392">
      <w:pPr>
        <w:widowControl w:val="0"/>
        <w:spacing w:before="120"/>
        <w:ind w:firstLine="709"/>
        <w:jc w:val="both"/>
        <w:rPr>
          <w:sz w:val="28"/>
          <w:szCs w:val="28"/>
        </w:rPr>
      </w:pPr>
      <w:r w:rsidRPr="00A61392">
        <w:rPr>
          <w:sz w:val="28"/>
          <w:szCs w:val="28"/>
        </w:rPr>
        <w:t xml:space="preserve">Основная часть расходов бюджета городского округа 6 138,0 млн. рублей, или </w:t>
      </w:r>
      <w:r w:rsidRPr="00A61392">
        <w:rPr>
          <w:sz w:val="28"/>
          <w:szCs w:val="28"/>
        </w:rPr>
        <w:lastRenderedPageBreak/>
        <w:t xml:space="preserve">53,9 процента направляется на выплату приоритетных (первоочередных) расходов - заработную плату, начисления на выплаты по оплате труда, оплату коммунальных услуг и социальные выплаты. </w:t>
      </w:r>
    </w:p>
    <w:p w:rsidR="00A61392" w:rsidRPr="00A61392" w:rsidRDefault="00A61392" w:rsidP="00A61392">
      <w:pPr>
        <w:widowControl w:val="0"/>
        <w:ind w:firstLine="708"/>
        <w:jc w:val="both"/>
        <w:rPr>
          <w:sz w:val="28"/>
          <w:szCs w:val="28"/>
        </w:rPr>
      </w:pPr>
      <w:r w:rsidRPr="00A61392">
        <w:rPr>
          <w:sz w:val="28"/>
          <w:szCs w:val="28"/>
        </w:rPr>
        <w:t>По сравнению с 2014 годом указанные расходы снизились на 71,3 млн. рублей, или в 1,1 процента.</w:t>
      </w:r>
    </w:p>
    <w:p w:rsidR="00A61392" w:rsidRPr="00A61392" w:rsidRDefault="00A61392" w:rsidP="00A61392">
      <w:pPr>
        <w:widowControl w:val="0"/>
        <w:ind w:firstLine="709"/>
        <w:jc w:val="both"/>
        <w:rPr>
          <w:sz w:val="28"/>
          <w:szCs w:val="28"/>
        </w:rPr>
      </w:pPr>
      <w:r w:rsidRPr="00A61392">
        <w:rPr>
          <w:sz w:val="28"/>
          <w:szCs w:val="28"/>
        </w:rPr>
        <w:t>Расходы капитального характера в 2015 году по отношению к 2014 году снизились на 87,2 млн. рублей, или на 6,6 процент</w:t>
      </w:r>
      <w:r w:rsidR="00C96221">
        <w:rPr>
          <w:sz w:val="28"/>
          <w:szCs w:val="28"/>
        </w:rPr>
        <w:t>ов</w:t>
      </w:r>
      <w:r w:rsidRPr="00A61392">
        <w:rPr>
          <w:sz w:val="28"/>
          <w:szCs w:val="28"/>
        </w:rPr>
        <w:t xml:space="preserve">. </w:t>
      </w:r>
    </w:p>
    <w:p w:rsidR="00A61392" w:rsidRPr="00A61392" w:rsidRDefault="00A61392" w:rsidP="00A61392">
      <w:pPr>
        <w:widowControl w:val="0"/>
        <w:ind w:firstLine="709"/>
        <w:jc w:val="both"/>
        <w:rPr>
          <w:sz w:val="28"/>
          <w:szCs w:val="28"/>
        </w:rPr>
      </w:pPr>
      <w:r w:rsidRPr="00A61392">
        <w:rPr>
          <w:bCs/>
          <w:color w:val="000000"/>
          <w:sz w:val="28"/>
          <w:szCs w:val="28"/>
        </w:rPr>
        <w:t xml:space="preserve">Динамика расходов бюджета городского округа в 2011-2015 годах </w:t>
      </w:r>
      <w:r w:rsidRPr="00A61392">
        <w:rPr>
          <w:sz w:val="28"/>
          <w:szCs w:val="28"/>
        </w:rPr>
        <w:t>представлена в таблице 14 и на рисунке 2.8.3.</w:t>
      </w:r>
    </w:p>
    <w:p w:rsidR="00A61392" w:rsidRPr="00A61392" w:rsidRDefault="00A61392" w:rsidP="00A61392">
      <w:pPr>
        <w:widowControl w:val="0"/>
        <w:ind w:firstLine="709"/>
        <w:jc w:val="right"/>
        <w:rPr>
          <w:bCs/>
          <w:color w:val="000000"/>
          <w:sz w:val="28"/>
          <w:szCs w:val="28"/>
          <w:highlight w:val="yellow"/>
        </w:rPr>
      </w:pPr>
      <w:r w:rsidRPr="00A61392">
        <w:rPr>
          <w:sz w:val="28"/>
          <w:szCs w:val="28"/>
        </w:rPr>
        <w:t>Таблица 14.</w:t>
      </w:r>
    </w:p>
    <w:p w:rsidR="00A61392" w:rsidRPr="00A61392" w:rsidRDefault="00A61392" w:rsidP="00A61392">
      <w:pPr>
        <w:widowControl w:val="0"/>
        <w:jc w:val="center"/>
        <w:rPr>
          <w:b/>
          <w:bCs/>
          <w:color w:val="000000"/>
          <w:sz w:val="28"/>
          <w:szCs w:val="28"/>
        </w:rPr>
      </w:pPr>
      <w:r w:rsidRPr="00A61392">
        <w:rPr>
          <w:b/>
          <w:bCs/>
          <w:color w:val="000000"/>
          <w:sz w:val="28"/>
          <w:szCs w:val="28"/>
        </w:rPr>
        <w:t xml:space="preserve">Динамика расходов бюджета городского округа в 2011-2015 годах, </w:t>
      </w:r>
    </w:p>
    <w:p w:rsidR="00A61392" w:rsidRPr="00A61392" w:rsidRDefault="00A61392" w:rsidP="00A61392">
      <w:pPr>
        <w:widowControl w:val="0"/>
        <w:spacing w:after="120"/>
        <w:jc w:val="center"/>
      </w:pPr>
      <w:r w:rsidRPr="00A61392">
        <w:rPr>
          <w:b/>
          <w:bCs/>
          <w:color w:val="000000"/>
          <w:sz w:val="28"/>
          <w:szCs w:val="28"/>
        </w:rPr>
        <w:t xml:space="preserve">в </w:t>
      </w:r>
      <w:r w:rsidRPr="00A61392">
        <w:rPr>
          <w:b/>
          <w:sz w:val="28"/>
          <w:szCs w:val="28"/>
        </w:rPr>
        <w:t>млн. рублей</w:t>
      </w:r>
    </w:p>
    <w:tbl>
      <w:tblPr>
        <w:tblW w:w="10182" w:type="dxa"/>
        <w:tblInd w:w="108" w:type="dxa"/>
        <w:tblLook w:val="04A0" w:firstRow="1" w:lastRow="0" w:firstColumn="1" w:lastColumn="0" w:noHBand="0" w:noVBand="1"/>
      </w:tblPr>
      <w:tblGrid>
        <w:gridCol w:w="3828"/>
        <w:gridCol w:w="1251"/>
        <w:gridCol w:w="1276"/>
        <w:gridCol w:w="1276"/>
        <w:gridCol w:w="1275"/>
        <w:gridCol w:w="1276"/>
      </w:tblGrid>
      <w:tr w:rsidR="00A61392" w:rsidRPr="00A61392" w:rsidTr="00A61392">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color w:val="000000"/>
              </w:rPr>
            </w:pPr>
            <w:r w:rsidRPr="00A61392">
              <w:rPr>
                <w:b/>
                <w:bCs/>
                <w:color w:val="000000"/>
              </w:rPr>
              <w:t>Наименование</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color w:val="000000"/>
              </w:rPr>
            </w:pPr>
            <w:r w:rsidRPr="00A61392">
              <w:rPr>
                <w:b/>
                <w:bCs/>
                <w:color w:val="000000"/>
              </w:rPr>
              <w:t>2011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rPr>
            </w:pPr>
            <w:r w:rsidRPr="00A61392">
              <w:rPr>
                <w:b/>
                <w:bCs/>
                <w:color w:val="000000"/>
              </w:rPr>
              <w:t>2012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rPr>
            </w:pPr>
            <w:r w:rsidRPr="00A61392">
              <w:rPr>
                <w:b/>
                <w:bCs/>
                <w:color w:val="000000"/>
              </w:rPr>
              <w:t>2013</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color w:val="000000"/>
              </w:rPr>
            </w:pPr>
            <w:r w:rsidRPr="00A61392">
              <w:rPr>
                <w:b/>
                <w:bCs/>
                <w:color w:val="000000"/>
              </w:rPr>
              <w:t>2014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color w:val="000000"/>
              </w:rPr>
            </w:pPr>
            <w:r w:rsidRPr="00A61392">
              <w:rPr>
                <w:b/>
                <w:bCs/>
                <w:color w:val="000000"/>
              </w:rPr>
              <w:t>2015</w:t>
            </w:r>
          </w:p>
        </w:tc>
      </w:tr>
      <w:tr w:rsidR="00A61392" w:rsidRPr="00A61392" w:rsidTr="00A61392">
        <w:trPr>
          <w:trHeight w:val="63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b/>
                <w:bCs/>
                <w:iCs/>
                <w:color w:val="000000"/>
              </w:rPr>
            </w:pPr>
            <w:r w:rsidRPr="00A61392">
              <w:rPr>
                <w:b/>
                <w:bCs/>
                <w:iCs/>
                <w:color w:val="000000"/>
              </w:rPr>
              <w:t>1. Приоритетные расходы</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5 033,3</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5 412,3</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5 761,5</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6 375,7</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6 324,3</w:t>
            </w:r>
          </w:p>
        </w:tc>
      </w:tr>
      <w:tr w:rsidR="00A61392" w:rsidRPr="00A61392" w:rsidTr="00A61392">
        <w:trPr>
          <w:trHeight w:val="63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color w:val="000000"/>
              </w:rPr>
            </w:pPr>
            <w:r w:rsidRPr="00A61392">
              <w:rPr>
                <w:color w:val="000000"/>
              </w:rPr>
              <w:t>Оплата труда с начислениями</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3 540,9</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3 767,9</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4 063,7</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4 622,1</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sz w:val="22"/>
                <w:szCs w:val="22"/>
              </w:rPr>
            </w:pPr>
            <w:r w:rsidRPr="00A61392">
              <w:rPr>
                <w:color w:val="000000"/>
                <w:sz w:val="22"/>
                <w:szCs w:val="22"/>
              </w:rPr>
              <w:t>4631,2</w:t>
            </w:r>
          </w:p>
        </w:tc>
      </w:tr>
      <w:tr w:rsidR="00A61392" w:rsidRPr="00A61392" w:rsidTr="00A61392">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color w:val="000000"/>
              </w:rPr>
            </w:pPr>
            <w:r w:rsidRPr="00A61392">
              <w:rPr>
                <w:color w:val="000000"/>
              </w:rPr>
              <w:t>Коммунальные услуги</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316,7</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343,4</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311,1</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311,3</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sz w:val="22"/>
                <w:szCs w:val="22"/>
              </w:rPr>
            </w:pPr>
            <w:r w:rsidRPr="00A61392">
              <w:rPr>
                <w:color w:val="000000"/>
                <w:sz w:val="22"/>
                <w:szCs w:val="22"/>
              </w:rPr>
              <w:t>328,3</w:t>
            </w:r>
          </w:p>
        </w:tc>
      </w:tr>
      <w:tr w:rsidR="00A61392" w:rsidRPr="00A61392" w:rsidTr="00A61392">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color w:val="000000"/>
              </w:rPr>
            </w:pPr>
            <w:r w:rsidRPr="00A61392">
              <w:rPr>
                <w:color w:val="000000"/>
              </w:rPr>
              <w:t>Социальные выплаты</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1 022,9</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1 127,7</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1 205,8</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1 275,9</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sz w:val="22"/>
                <w:szCs w:val="22"/>
              </w:rPr>
            </w:pPr>
            <w:r w:rsidRPr="00A61392">
              <w:rPr>
                <w:color w:val="000000"/>
                <w:sz w:val="22"/>
                <w:szCs w:val="22"/>
              </w:rPr>
              <w:t>1180,3,5</w:t>
            </w:r>
          </w:p>
        </w:tc>
      </w:tr>
      <w:tr w:rsidR="00A61392" w:rsidRPr="00A61392" w:rsidTr="00A61392">
        <w:trPr>
          <w:trHeight w:val="63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color w:val="000000"/>
              </w:rPr>
            </w:pPr>
            <w:r w:rsidRPr="00A61392">
              <w:rPr>
                <w:color w:val="000000"/>
              </w:rPr>
              <w:t>Обслуживание муниципального долга</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152,8</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173,2</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180,9</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color w:val="000000"/>
              </w:rPr>
            </w:pPr>
            <w:r w:rsidRPr="00A61392">
              <w:rPr>
                <w:color w:val="000000"/>
              </w:rPr>
              <w:t>166,5</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sz w:val="22"/>
                <w:szCs w:val="22"/>
              </w:rPr>
            </w:pPr>
            <w:r w:rsidRPr="00A61392">
              <w:rPr>
                <w:color w:val="000000"/>
                <w:sz w:val="22"/>
                <w:szCs w:val="22"/>
              </w:rPr>
              <w:t>184,5</w:t>
            </w:r>
          </w:p>
        </w:tc>
      </w:tr>
      <w:tr w:rsidR="00A61392" w:rsidRPr="00A61392" w:rsidTr="00A61392">
        <w:trPr>
          <w:trHeight w:val="51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iCs/>
                <w:color w:val="000000"/>
                <w:sz w:val="20"/>
                <w:szCs w:val="20"/>
              </w:rPr>
            </w:pPr>
            <w:r w:rsidRPr="00A61392">
              <w:rPr>
                <w:iCs/>
                <w:color w:val="000000"/>
                <w:sz w:val="20"/>
                <w:szCs w:val="20"/>
              </w:rPr>
              <w:t>доля приоритетных расходов в общем объеме расходов</w:t>
            </w:r>
            <w:r w:rsidR="00937373">
              <w:rPr>
                <w:iCs/>
                <w:color w:val="000000"/>
                <w:sz w:val="20"/>
                <w:szCs w:val="20"/>
              </w:rPr>
              <w:t xml:space="preserve"> (процентов)</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50,6</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49,2</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53,1</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54,7</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55,5</w:t>
            </w:r>
          </w:p>
        </w:tc>
      </w:tr>
      <w:tr w:rsidR="00A61392" w:rsidRPr="00A61392" w:rsidTr="00A61392">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b/>
                <w:bCs/>
                <w:iCs/>
                <w:color w:val="000000"/>
              </w:rPr>
            </w:pPr>
            <w:r w:rsidRPr="00A61392">
              <w:rPr>
                <w:b/>
                <w:bCs/>
                <w:iCs/>
                <w:color w:val="000000"/>
              </w:rPr>
              <w:t>2. Капитальные расходы</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800,8</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iCs/>
                <w:color w:val="000000"/>
              </w:rPr>
            </w:pPr>
            <w:r w:rsidRPr="00A61392">
              <w:rPr>
                <w:b/>
                <w:bCs/>
                <w:iCs/>
                <w:color w:val="000000"/>
              </w:rPr>
              <w:t>1 336,0</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iCs/>
                <w:color w:val="000000"/>
              </w:rPr>
            </w:pPr>
            <w:r w:rsidRPr="00A61392">
              <w:rPr>
                <w:b/>
                <w:bCs/>
                <w:iCs/>
                <w:color w:val="000000"/>
              </w:rPr>
              <w:t>1 399,0</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1 318,1</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iCs/>
                <w:color w:val="000000"/>
                <w:sz w:val="22"/>
                <w:szCs w:val="22"/>
              </w:rPr>
            </w:pPr>
            <w:r w:rsidRPr="00A61392">
              <w:rPr>
                <w:b/>
                <w:bCs/>
                <w:iCs/>
                <w:color w:val="000000"/>
                <w:sz w:val="22"/>
                <w:szCs w:val="22"/>
              </w:rPr>
              <w:t>1230,9</w:t>
            </w:r>
          </w:p>
        </w:tc>
      </w:tr>
      <w:tr w:rsidR="00A61392" w:rsidRPr="00A61392" w:rsidTr="00A61392">
        <w:trPr>
          <w:trHeight w:val="51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iCs/>
                <w:color w:val="000000"/>
                <w:sz w:val="20"/>
                <w:szCs w:val="20"/>
              </w:rPr>
            </w:pPr>
            <w:r w:rsidRPr="00A61392">
              <w:rPr>
                <w:iCs/>
                <w:color w:val="000000"/>
                <w:sz w:val="20"/>
                <w:szCs w:val="20"/>
              </w:rPr>
              <w:t>доля капитальных расходов в общем объеме расходов</w:t>
            </w:r>
            <w:r w:rsidR="00937373">
              <w:rPr>
                <w:iCs/>
                <w:color w:val="000000"/>
                <w:sz w:val="20"/>
                <w:szCs w:val="20"/>
              </w:rPr>
              <w:t xml:space="preserve"> (процентов)</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8,0</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12,1</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12,9</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11,3</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10,8</w:t>
            </w:r>
          </w:p>
        </w:tc>
      </w:tr>
      <w:tr w:rsidR="00A61392" w:rsidRPr="00A61392" w:rsidTr="00A61392">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b/>
                <w:bCs/>
                <w:iCs/>
                <w:color w:val="000000"/>
              </w:rPr>
            </w:pPr>
            <w:r w:rsidRPr="00A61392">
              <w:rPr>
                <w:b/>
                <w:bCs/>
                <w:iCs/>
                <w:color w:val="000000"/>
              </w:rPr>
              <w:t>3. Прочие расходы</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4 122,7</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4 261,2</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3 689,5</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3 952,6</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A61392">
            <w:pPr>
              <w:widowControl w:val="0"/>
              <w:jc w:val="center"/>
              <w:rPr>
                <w:b/>
                <w:bCs/>
                <w:iCs/>
                <w:color w:val="000000"/>
              </w:rPr>
            </w:pPr>
            <w:r w:rsidRPr="00A61392">
              <w:rPr>
                <w:b/>
                <w:bCs/>
                <w:iCs/>
                <w:color w:val="000000"/>
              </w:rPr>
              <w:t>3 830,4</w:t>
            </w:r>
          </w:p>
        </w:tc>
      </w:tr>
      <w:tr w:rsidR="00A61392" w:rsidRPr="00A61392" w:rsidTr="00A61392">
        <w:trPr>
          <w:trHeight w:val="51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iCs/>
                <w:color w:val="000000"/>
                <w:sz w:val="20"/>
                <w:szCs w:val="20"/>
              </w:rPr>
            </w:pPr>
            <w:r w:rsidRPr="00A61392">
              <w:rPr>
                <w:iCs/>
                <w:color w:val="000000"/>
                <w:sz w:val="20"/>
                <w:szCs w:val="20"/>
              </w:rPr>
              <w:t>доля прочих расходов в общем объеме расходов</w:t>
            </w:r>
            <w:r w:rsidR="00937373">
              <w:rPr>
                <w:iCs/>
                <w:color w:val="000000"/>
                <w:sz w:val="20"/>
                <w:szCs w:val="20"/>
              </w:rPr>
              <w:t xml:space="preserve"> (процентов)</w:t>
            </w:r>
          </w:p>
        </w:tc>
        <w:tc>
          <w:tcPr>
            <w:tcW w:w="1251"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41,4</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38,7</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34,0</w:t>
            </w:r>
          </w:p>
        </w:tc>
        <w:tc>
          <w:tcPr>
            <w:tcW w:w="1275"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33,9</w:t>
            </w:r>
          </w:p>
        </w:tc>
        <w:tc>
          <w:tcPr>
            <w:tcW w:w="1276" w:type="dxa"/>
            <w:tcBorders>
              <w:top w:val="nil"/>
              <w:left w:val="nil"/>
              <w:bottom w:val="single" w:sz="4" w:space="0" w:color="auto"/>
              <w:right w:val="single" w:sz="4" w:space="0" w:color="auto"/>
            </w:tcBorders>
            <w:shd w:val="clear" w:color="auto" w:fill="auto"/>
            <w:vAlign w:val="center"/>
            <w:hideMark/>
          </w:tcPr>
          <w:p w:rsidR="00A61392" w:rsidRPr="00A61392" w:rsidRDefault="00A61392" w:rsidP="00937373">
            <w:pPr>
              <w:widowControl w:val="0"/>
              <w:jc w:val="center"/>
              <w:rPr>
                <w:iCs/>
                <w:color w:val="000000"/>
              </w:rPr>
            </w:pPr>
            <w:r w:rsidRPr="00A61392">
              <w:rPr>
                <w:iCs/>
                <w:color w:val="000000"/>
              </w:rPr>
              <w:t>33,6</w:t>
            </w:r>
          </w:p>
        </w:tc>
      </w:tr>
      <w:tr w:rsidR="00A61392" w:rsidRPr="00A61392" w:rsidTr="00A61392">
        <w:trPr>
          <w:trHeight w:val="33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A61392" w:rsidRPr="00A61392" w:rsidRDefault="00A61392" w:rsidP="0083100E">
            <w:pPr>
              <w:widowControl w:val="0"/>
              <w:jc w:val="center"/>
              <w:rPr>
                <w:b/>
                <w:bCs/>
                <w:color w:val="000000"/>
                <w:sz w:val="26"/>
                <w:szCs w:val="26"/>
              </w:rPr>
            </w:pPr>
            <w:r w:rsidRPr="00A61392">
              <w:rPr>
                <w:b/>
                <w:bCs/>
                <w:color w:val="000000"/>
                <w:sz w:val="26"/>
                <w:szCs w:val="26"/>
              </w:rPr>
              <w:t>Всего расходов</w:t>
            </w:r>
          </w:p>
        </w:tc>
        <w:tc>
          <w:tcPr>
            <w:tcW w:w="1251"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sz w:val="26"/>
                <w:szCs w:val="26"/>
              </w:rPr>
            </w:pPr>
            <w:r w:rsidRPr="00A61392">
              <w:rPr>
                <w:b/>
                <w:bCs/>
                <w:color w:val="000000"/>
                <w:sz w:val="26"/>
                <w:szCs w:val="26"/>
              </w:rPr>
              <w:t>9 956,8</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sz w:val="26"/>
                <w:szCs w:val="26"/>
              </w:rPr>
            </w:pPr>
            <w:r w:rsidRPr="00A61392">
              <w:rPr>
                <w:b/>
                <w:bCs/>
                <w:color w:val="000000"/>
                <w:sz w:val="26"/>
                <w:szCs w:val="26"/>
              </w:rPr>
              <w:t>11 009,5</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sz w:val="26"/>
                <w:szCs w:val="26"/>
              </w:rPr>
            </w:pPr>
            <w:r w:rsidRPr="00A61392">
              <w:rPr>
                <w:b/>
                <w:bCs/>
                <w:color w:val="000000"/>
                <w:sz w:val="26"/>
                <w:szCs w:val="26"/>
              </w:rPr>
              <w:t>10 850,0</w:t>
            </w:r>
          </w:p>
        </w:tc>
        <w:tc>
          <w:tcPr>
            <w:tcW w:w="1275"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sz w:val="26"/>
                <w:szCs w:val="26"/>
              </w:rPr>
            </w:pPr>
            <w:r w:rsidRPr="00A61392">
              <w:rPr>
                <w:b/>
                <w:bCs/>
                <w:color w:val="000000"/>
                <w:sz w:val="26"/>
                <w:szCs w:val="26"/>
              </w:rPr>
              <w:t>11 646,4</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sz w:val="26"/>
                <w:szCs w:val="26"/>
              </w:rPr>
            </w:pPr>
            <w:r w:rsidRPr="00A61392">
              <w:rPr>
                <w:b/>
                <w:bCs/>
                <w:color w:val="000000"/>
                <w:sz w:val="26"/>
                <w:szCs w:val="26"/>
              </w:rPr>
              <w:t>11 385,6</w:t>
            </w:r>
          </w:p>
        </w:tc>
      </w:tr>
    </w:tbl>
    <w:p w:rsidR="00A61392" w:rsidRPr="00A61392" w:rsidRDefault="00A61392" w:rsidP="00A61392">
      <w:pPr>
        <w:widowControl w:val="0"/>
        <w:ind w:left="1276" w:hanging="1276"/>
        <w:jc w:val="center"/>
      </w:pPr>
    </w:p>
    <w:p w:rsidR="00A61392" w:rsidRPr="00A61392" w:rsidRDefault="00A61392" w:rsidP="00A61392">
      <w:pPr>
        <w:widowControl w:val="0"/>
        <w:ind w:left="1276" w:hanging="1276"/>
        <w:jc w:val="center"/>
      </w:pPr>
      <w:r>
        <w:rPr>
          <w:noProof/>
        </w:rPr>
        <w:drawing>
          <wp:inline distT="0" distB="0" distL="0" distR="0" wp14:anchorId="46F4325C" wp14:editId="213CC77E">
            <wp:extent cx="5802630" cy="1715770"/>
            <wp:effectExtent l="0" t="0" r="0" b="0"/>
            <wp:docPr id="90" name="Диаграмма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61392" w:rsidRPr="00A61392" w:rsidRDefault="00A61392" w:rsidP="00A61392">
      <w:pPr>
        <w:widowControl w:val="0"/>
        <w:spacing w:before="120"/>
        <w:ind w:firstLine="709"/>
        <w:jc w:val="both"/>
      </w:pPr>
      <w:r w:rsidRPr="00A61392">
        <w:t>Рис. 2.8.3. Расходы бюджета городского округа в динамике 2011-2015 годов</w:t>
      </w:r>
    </w:p>
    <w:p w:rsidR="00A61392" w:rsidRPr="00A61392" w:rsidRDefault="00A61392" w:rsidP="00A61392">
      <w:pPr>
        <w:widowControl w:val="0"/>
        <w:shd w:val="clear" w:color="auto" w:fill="FFFFFF"/>
        <w:spacing w:before="120"/>
        <w:ind w:firstLine="709"/>
        <w:jc w:val="both"/>
        <w:rPr>
          <w:sz w:val="28"/>
          <w:szCs w:val="28"/>
        </w:rPr>
      </w:pPr>
      <w:r w:rsidRPr="00A61392">
        <w:rPr>
          <w:sz w:val="28"/>
          <w:szCs w:val="28"/>
        </w:rPr>
        <w:t xml:space="preserve">В течение 2015 года на территории </w:t>
      </w:r>
      <w:proofErr w:type="gramStart"/>
      <w:r w:rsidRPr="00A61392">
        <w:rPr>
          <w:sz w:val="28"/>
          <w:szCs w:val="28"/>
        </w:rPr>
        <w:t>Петропавловск-Камчатского</w:t>
      </w:r>
      <w:proofErr w:type="gramEnd"/>
      <w:r w:rsidRPr="00A61392">
        <w:rPr>
          <w:sz w:val="28"/>
          <w:szCs w:val="28"/>
        </w:rPr>
        <w:t xml:space="preserve"> городского округа реализовывалось 11 муниципальных программ (далее - МП), в том числе:</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«Развитие образования и социальная поддержка граждан в </w:t>
      </w:r>
      <w:proofErr w:type="gramStart"/>
      <w:r w:rsidRPr="00A61392">
        <w:rPr>
          <w:sz w:val="28"/>
          <w:szCs w:val="28"/>
        </w:rPr>
        <w:t>Петропавловск-Камчатском</w:t>
      </w:r>
      <w:proofErr w:type="gramEnd"/>
      <w:r w:rsidRPr="00A61392">
        <w:rPr>
          <w:sz w:val="28"/>
          <w:szCs w:val="28"/>
        </w:rPr>
        <w:t xml:space="preserve"> городском округе»;</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«Обеспечение доступным и комфортным жильем жителей </w:t>
      </w:r>
      <w:proofErr w:type="gramStart"/>
      <w:r w:rsidRPr="00A61392">
        <w:rPr>
          <w:sz w:val="28"/>
          <w:szCs w:val="28"/>
        </w:rPr>
        <w:t>Петропавловск-Камчатского</w:t>
      </w:r>
      <w:proofErr w:type="gramEnd"/>
      <w:r w:rsidRPr="00A61392">
        <w:rPr>
          <w:sz w:val="28"/>
          <w:szCs w:val="28"/>
        </w:rPr>
        <w:t xml:space="preserve"> городского округа»;</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МП «</w:t>
      </w:r>
      <w:proofErr w:type="spellStart"/>
      <w:r w:rsidRPr="00A61392">
        <w:rPr>
          <w:sz w:val="28"/>
          <w:szCs w:val="28"/>
        </w:rPr>
        <w:t>Энергоэффективность</w:t>
      </w:r>
      <w:proofErr w:type="spellEnd"/>
      <w:r w:rsidRPr="00A61392">
        <w:rPr>
          <w:sz w:val="28"/>
          <w:szCs w:val="28"/>
        </w:rPr>
        <w:t xml:space="preserve">, развитие энергетики и коммунального хозяйства, обеспечение жителей </w:t>
      </w:r>
      <w:proofErr w:type="gramStart"/>
      <w:r w:rsidRPr="00A61392">
        <w:rPr>
          <w:sz w:val="28"/>
          <w:szCs w:val="28"/>
        </w:rPr>
        <w:t>Петропавловск-Камчатского</w:t>
      </w:r>
      <w:proofErr w:type="gramEnd"/>
      <w:r w:rsidRPr="00A61392">
        <w:rPr>
          <w:sz w:val="28"/>
          <w:szCs w:val="28"/>
        </w:rPr>
        <w:t xml:space="preserve"> городского округа </w:t>
      </w:r>
      <w:r w:rsidRPr="00A61392">
        <w:rPr>
          <w:sz w:val="28"/>
          <w:szCs w:val="28"/>
        </w:rPr>
        <w:lastRenderedPageBreak/>
        <w:t>коммунальными услугами, услугами по благоустройству территории и охрана окружающей среды»;</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«Развитие транспортной системы </w:t>
      </w:r>
      <w:proofErr w:type="gramStart"/>
      <w:r w:rsidRPr="00A61392">
        <w:rPr>
          <w:sz w:val="28"/>
          <w:szCs w:val="28"/>
        </w:rPr>
        <w:t>Петропавловск-Камчатского</w:t>
      </w:r>
      <w:proofErr w:type="gramEnd"/>
      <w:r w:rsidRPr="00A61392">
        <w:rPr>
          <w:sz w:val="28"/>
          <w:szCs w:val="28"/>
        </w:rPr>
        <w:t xml:space="preserve"> городского округа»;</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«Совершенствование управления муниципальным имуществом </w:t>
      </w:r>
      <w:proofErr w:type="gramStart"/>
      <w:r w:rsidRPr="00A61392">
        <w:rPr>
          <w:sz w:val="28"/>
          <w:szCs w:val="28"/>
        </w:rPr>
        <w:t>Петропавловск-Камчатского</w:t>
      </w:r>
      <w:proofErr w:type="gramEnd"/>
      <w:r w:rsidRPr="00A61392">
        <w:rPr>
          <w:sz w:val="28"/>
          <w:szCs w:val="28"/>
        </w:rPr>
        <w:t xml:space="preserve"> городского округа»;</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«Обеспечение защиты населения от чрезвычайных ситуаций и совершенствования гражданской обороны, профилактика правонарушений, экстремизма, терроризма и асоциальных явлений в </w:t>
      </w:r>
      <w:proofErr w:type="gramStart"/>
      <w:r w:rsidRPr="00A61392">
        <w:rPr>
          <w:sz w:val="28"/>
          <w:szCs w:val="28"/>
        </w:rPr>
        <w:t>Петропавловск-Камчатском</w:t>
      </w:r>
      <w:proofErr w:type="gramEnd"/>
      <w:r w:rsidRPr="00A61392">
        <w:rPr>
          <w:sz w:val="28"/>
          <w:szCs w:val="28"/>
        </w:rPr>
        <w:t xml:space="preserve"> городском округе»;</w:t>
      </w:r>
    </w:p>
    <w:p w:rsidR="00A61392" w:rsidRPr="00A61392" w:rsidRDefault="00A61392" w:rsidP="00933550">
      <w:pPr>
        <w:widowControl w:val="0"/>
        <w:numPr>
          <w:ilvl w:val="0"/>
          <w:numId w:val="6"/>
        </w:numPr>
        <w:tabs>
          <w:tab w:val="left" w:pos="1276"/>
        </w:tabs>
        <w:ind w:left="0" w:right="-1" w:firstLine="709"/>
        <w:jc w:val="both"/>
        <w:rPr>
          <w:sz w:val="28"/>
          <w:szCs w:val="28"/>
        </w:rPr>
      </w:pPr>
      <w:r w:rsidRPr="00A61392">
        <w:rPr>
          <w:sz w:val="28"/>
          <w:szCs w:val="28"/>
        </w:rPr>
        <w:t xml:space="preserve">МП «Создание условий для развития культуры, спорта и молодежной политики в </w:t>
      </w:r>
      <w:proofErr w:type="gramStart"/>
      <w:r w:rsidRPr="00A61392">
        <w:rPr>
          <w:sz w:val="28"/>
          <w:szCs w:val="28"/>
        </w:rPr>
        <w:t>Петропавловск-Камчатском</w:t>
      </w:r>
      <w:proofErr w:type="gramEnd"/>
      <w:r w:rsidRPr="00A61392">
        <w:rPr>
          <w:sz w:val="28"/>
          <w:szCs w:val="28"/>
        </w:rPr>
        <w:t xml:space="preserve"> городском округе»;</w:t>
      </w:r>
    </w:p>
    <w:p w:rsidR="00A61392" w:rsidRPr="00A61392" w:rsidRDefault="00A61392" w:rsidP="00933550">
      <w:pPr>
        <w:widowControl w:val="0"/>
        <w:numPr>
          <w:ilvl w:val="0"/>
          <w:numId w:val="6"/>
        </w:numPr>
        <w:tabs>
          <w:tab w:val="left" w:pos="1276"/>
        </w:tabs>
        <w:ind w:left="0" w:right="-1" w:firstLine="709"/>
        <w:jc w:val="both"/>
        <w:rPr>
          <w:sz w:val="28"/>
          <w:szCs w:val="28"/>
        </w:rPr>
      </w:pPr>
      <w:r w:rsidRPr="00A61392">
        <w:rPr>
          <w:sz w:val="28"/>
          <w:szCs w:val="28"/>
        </w:rPr>
        <w:t xml:space="preserve">МП «Реализация экономической политики, инвестиционной, межрегиональной и международной деятельности </w:t>
      </w:r>
      <w:proofErr w:type="gramStart"/>
      <w:r w:rsidRPr="00A61392">
        <w:rPr>
          <w:sz w:val="28"/>
          <w:szCs w:val="28"/>
        </w:rPr>
        <w:t>Петропавловск-Камчатского</w:t>
      </w:r>
      <w:proofErr w:type="gramEnd"/>
      <w:r w:rsidRPr="00A61392">
        <w:rPr>
          <w:sz w:val="28"/>
          <w:szCs w:val="28"/>
        </w:rPr>
        <w:t xml:space="preserve"> городского округа»;</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«Реализация государственной национальной политики и укрепление гражданского единства в </w:t>
      </w:r>
      <w:proofErr w:type="gramStart"/>
      <w:r w:rsidRPr="00A61392">
        <w:rPr>
          <w:sz w:val="28"/>
          <w:szCs w:val="28"/>
        </w:rPr>
        <w:t>Петропавловск-Камчатском</w:t>
      </w:r>
      <w:proofErr w:type="gramEnd"/>
      <w:r w:rsidRPr="00A61392">
        <w:rPr>
          <w:sz w:val="28"/>
          <w:szCs w:val="28"/>
        </w:rPr>
        <w:t xml:space="preserve"> городском округе»;</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«Совершенствование системы муниципального управления </w:t>
      </w:r>
      <w:proofErr w:type="gramStart"/>
      <w:r w:rsidRPr="00A61392">
        <w:rPr>
          <w:sz w:val="28"/>
          <w:szCs w:val="28"/>
        </w:rPr>
        <w:t>Петропавловск-Камчатского</w:t>
      </w:r>
      <w:proofErr w:type="gramEnd"/>
      <w:r w:rsidRPr="00A61392">
        <w:rPr>
          <w:sz w:val="28"/>
          <w:szCs w:val="28"/>
        </w:rPr>
        <w:t xml:space="preserve"> городского округа»;</w:t>
      </w:r>
    </w:p>
    <w:p w:rsidR="00A61392" w:rsidRPr="00A61392" w:rsidRDefault="00A61392" w:rsidP="00933550">
      <w:pPr>
        <w:widowControl w:val="0"/>
        <w:numPr>
          <w:ilvl w:val="0"/>
          <w:numId w:val="6"/>
        </w:numPr>
        <w:shd w:val="clear" w:color="auto" w:fill="FFFFFF"/>
        <w:tabs>
          <w:tab w:val="left" w:pos="1276"/>
        </w:tabs>
        <w:ind w:left="0" w:right="-1" w:firstLine="709"/>
        <w:jc w:val="both"/>
        <w:rPr>
          <w:sz w:val="28"/>
          <w:szCs w:val="28"/>
        </w:rPr>
      </w:pPr>
      <w:r w:rsidRPr="00A61392">
        <w:rPr>
          <w:sz w:val="28"/>
          <w:szCs w:val="28"/>
        </w:rPr>
        <w:t xml:space="preserve">МП «Управление муниципальными финансами </w:t>
      </w:r>
      <w:proofErr w:type="gramStart"/>
      <w:r w:rsidRPr="00A61392">
        <w:rPr>
          <w:sz w:val="28"/>
          <w:szCs w:val="28"/>
        </w:rPr>
        <w:t>Петропавловск-Камчатского</w:t>
      </w:r>
      <w:proofErr w:type="gramEnd"/>
      <w:r w:rsidRPr="00A61392">
        <w:rPr>
          <w:sz w:val="28"/>
          <w:szCs w:val="28"/>
        </w:rPr>
        <w:t xml:space="preserve"> городского округа».</w:t>
      </w:r>
    </w:p>
    <w:p w:rsidR="00CB5255" w:rsidRDefault="00A61392" w:rsidP="00A61392">
      <w:pPr>
        <w:widowControl w:val="0"/>
        <w:ind w:firstLine="709"/>
        <w:jc w:val="both"/>
        <w:rPr>
          <w:sz w:val="28"/>
          <w:szCs w:val="28"/>
        </w:rPr>
      </w:pPr>
      <w:r w:rsidRPr="00A61392">
        <w:rPr>
          <w:sz w:val="28"/>
          <w:szCs w:val="28"/>
        </w:rPr>
        <w:t>Финансовое обеспечение реализации муниципальных программ в 2015 год</w:t>
      </w:r>
    </w:p>
    <w:p w:rsidR="00A61392" w:rsidRPr="00A61392" w:rsidRDefault="00A61392" w:rsidP="00A61392">
      <w:pPr>
        <w:widowControl w:val="0"/>
        <w:ind w:firstLine="709"/>
        <w:jc w:val="both"/>
        <w:rPr>
          <w:sz w:val="28"/>
          <w:szCs w:val="28"/>
        </w:rPr>
      </w:pPr>
      <w:proofErr w:type="gramStart"/>
      <w:r w:rsidRPr="00A61392">
        <w:rPr>
          <w:sz w:val="28"/>
          <w:szCs w:val="28"/>
        </w:rPr>
        <w:t>у</w:t>
      </w:r>
      <w:proofErr w:type="gramEnd"/>
      <w:r w:rsidRPr="00A61392">
        <w:rPr>
          <w:sz w:val="28"/>
          <w:szCs w:val="28"/>
        </w:rPr>
        <w:t xml:space="preserve"> отражено в таблице 15 и на рисунке 2.8.4.</w:t>
      </w:r>
    </w:p>
    <w:p w:rsidR="00A61392" w:rsidRPr="00A61392" w:rsidRDefault="00A61392" w:rsidP="00A61392">
      <w:pPr>
        <w:widowControl w:val="0"/>
        <w:shd w:val="clear" w:color="auto" w:fill="FFFFFF"/>
        <w:tabs>
          <w:tab w:val="left" w:pos="1276"/>
        </w:tabs>
        <w:ind w:left="709" w:right="-1"/>
        <w:jc w:val="right"/>
        <w:rPr>
          <w:sz w:val="28"/>
          <w:szCs w:val="28"/>
          <w:highlight w:val="yellow"/>
        </w:rPr>
      </w:pPr>
      <w:r w:rsidRPr="00A61392">
        <w:rPr>
          <w:sz w:val="28"/>
          <w:szCs w:val="28"/>
        </w:rPr>
        <w:t>Таблица 15.</w:t>
      </w:r>
    </w:p>
    <w:p w:rsidR="00A61392" w:rsidRPr="00A61392" w:rsidRDefault="00A61392" w:rsidP="00A61392">
      <w:pPr>
        <w:widowControl w:val="0"/>
        <w:ind w:firstLine="708"/>
        <w:jc w:val="center"/>
        <w:outlineLvl w:val="0"/>
        <w:rPr>
          <w:b/>
          <w:sz w:val="28"/>
          <w:szCs w:val="28"/>
        </w:rPr>
      </w:pPr>
      <w:bookmarkStart w:id="130" w:name="_Toc447610947"/>
      <w:bookmarkStart w:id="131" w:name="_Toc447611370"/>
      <w:bookmarkStart w:id="132" w:name="_Toc447615387"/>
      <w:bookmarkStart w:id="133" w:name="_Toc447616482"/>
      <w:bookmarkStart w:id="134" w:name="_Toc447616705"/>
      <w:bookmarkStart w:id="135" w:name="_Toc447617124"/>
      <w:bookmarkStart w:id="136" w:name="_Toc447618277"/>
      <w:bookmarkStart w:id="137" w:name="_Toc447620333"/>
      <w:bookmarkStart w:id="138" w:name="_Toc448133978"/>
      <w:bookmarkStart w:id="139" w:name="_Toc448134157"/>
      <w:bookmarkStart w:id="140" w:name="_Toc448826613"/>
      <w:r w:rsidRPr="00A61392">
        <w:rPr>
          <w:b/>
          <w:sz w:val="28"/>
          <w:szCs w:val="28"/>
        </w:rPr>
        <w:t>Финансовое обеспечение</w:t>
      </w:r>
      <w:bookmarkEnd w:id="130"/>
      <w:bookmarkEnd w:id="131"/>
      <w:bookmarkEnd w:id="132"/>
      <w:bookmarkEnd w:id="133"/>
      <w:bookmarkEnd w:id="134"/>
      <w:bookmarkEnd w:id="135"/>
      <w:bookmarkEnd w:id="136"/>
      <w:bookmarkEnd w:id="137"/>
      <w:bookmarkEnd w:id="138"/>
      <w:bookmarkEnd w:id="139"/>
      <w:bookmarkEnd w:id="140"/>
      <w:r w:rsidRPr="00A61392">
        <w:rPr>
          <w:b/>
          <w:sz w:val="28"/>
          <w:szCs w:val="28"/>
        </w:rPr>
        <w:t xml:space="preserve"> </w:t>
      </w:r>
    </w:p>
    <w:p w:rsidR="00A61392" w:rsidRPr="00A61392" w:rsidRDefault="00A61392" w:rsidP="00A61392">
      <w:pPr>
        <w:widowControl w:val="0"/>
        <w:spacing w:after="120"/>
        <w:ind w:firstLine="709"/>
        <w:jc w:val="center"/>
        <w:outlineLvl w:val="0"/>
        <w:rPr>
          <w:b/>
          <w:sz w:val="28"/>
          <w:szCs w:val="28"/>
        </w:rPr>
      </w:pPr>
      <w:bookmarkStart w:id="141" w:name="_Toc447610948"/>
      <w:bookmarkStart w:id="142" w:name="_Toc447611371"/>
      <w:bookmarkStart w:id="143" w:name="_Toc447615388"/>
      <w:bookmarkStart w:id="144" w:name="_Toc447616483"/>
      <w:bookmarkStart w:id="145" w:name="_Toc447616706"/>
      <w:bookmarkStart w:id="146" w:name="_Toc447617125"/>
      <w:bookmarkStart w:id="147" w:name="_Toc447618278"/>
      <w:bookmarkStart w:id="148" w:name="_Toc447620334"/>
      <w:bookmarkStart w:id="149" w:name="_Toc448133979"/>
      <w:bookmarkStart w:id="150" w:name="_Toc448134158"/>
      <w:bookmarkStart w:id="151" w:name="_Toc448826614"/>
      <w:r w:rsidRPr="00A61392">
        <w:rPr>
          <w:b/>
          <w:sz w:val="28"/>
          <w:szCs w:val="28"/>
        </w:rPr>
        <w:t>реализации муниципальных программ в 2015 году</w:t>
      </w:r>
      <w:bookmarkEnd w:id="141"/>
      <w:bookmarkEnd w:id="142"/>
      <w:bookmarkEnd w:id="143"/>
      <w:bookmarkEnd w:id="144"/>
      <w:bookmarkEnd w:id="145"/>
      <w:bookmarkEnd w:id="146"/>
      <w:bookmarkEnd w:id="147"/>
      <w:bookmarkEnd w:id="148"/>
      <w:bookmarkEnd w:id="149"/>
      <w:bookmarkEnd w:id="150"/>
      <w:bookmarkEnd w:id="151"/>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3544"/>
        <w:gridCol w:w="1276"/>
        <w:gridCol w:w="1026"/>
        <w:gridCol w:w="1525"/>
        <w:gridCol w:w="992"/>
        <w:gridCol w:w="1134"/>
      </w:tblGrid>
      <w:tr w:rsidR="00A61392" w:rsidRPr="00A61392" w:rsidTr="00A61392">
        <w:trPr>
          <w:tblHeader/>
        </w:trPr>
        <w:tc>
          <w:tcPr>
            <w:tcW w:w="709" w:type="dxa"/>
          </w:tcPr>
          <w:p w:rsidR="00A61392" w:rsidRPr="00A61392" w:rsidRDefault="00A61392" w:rsidP="00A61392">
            <w:pPr>
              <w:widowControl w:val="0"/>
              <w:jc w:val="center"/>
              <w:rPr>
                <w:b/>
                <w:sz w:val="22"/>
                <w:szCs w:val="22"/>
              </w:rPr>
            </w:pPr>
            <w:r w:rsidRPr="00A61392">
              <w:rPr>
                <w:b/>
                <w:sz w:val="22"/>
                <w:szCs w:val="22"/>
              </w:rPr>
              <w:t>№ п\</w:t>
            </w:r>
            <w:proofErr w:type="gramStart"/>
            <w:r w:rsidRPr="00A61392">
              <w:rPr>
                <w:b/>
                <w:sz w:val="22"/>
                <w:szCs w:val="22"/>
              </w:rPr>
              <w:t>п</w:t>
            </w:r>
            <w:proofErr w:type="gramEnd"/>
          </w:p>
        </w:tc>
        <w:tc>
          <w:tcPr>
            <w:tcW w:w="3544" w:type="dxa"/>
          </w:tcPr>
          <w:p w:rsidR="00A61392" w:rsidRPr="00A61392" w:rsidRDefault="00A61392" w:rsidP="00A61392">
            <w:pPr>
              <w:widowControl w:val="0"/>
              <w:jc w:val="center"/>
              <w:rPr>
                <w:b/>
                <w:sz w:val="22"/>
                <w:szCs w:val="22"/>
              </w:rPr>
            </w:pPr>
            <w:r w:rsidRPr="00A61392">
              <w:rPr>
                <w:b/>
                <w:sz w:val="22"/>
                <w:szCs w:val="22"/>
              </w:rPr>
              <w:t>Наименование источника финансового обеспечения</w:t>
            </w:r>
          </w:p>
        </w:tc>
        <w:tc>
          <w:tcPr>
            <w:tcW w:w="1276" w:type="dxa"/>
          </w:tcPr>
          <w:p w:rsidR="00A61392" w:rsidRPr="00A61392" w:rsidRDefault="00A61392" w:rsidP="00A61392">
            <w:pPr>
              <w:widowControl w:val="0"/>
              <w:jc w:val="center"/>
              <w:rPr>
                <w:b/>
                <w:sz w:val="22"/>
                <w:szCs w:val="22"/>
              </w:rPr>
            </w:pPr>
            <w:r w:rsidRPr="00A61392">
              <w:rPr>
                <w:b/>
                <w:sz w:val="22"/>
                <w:szCs w:val="22"/>
              </w:rPr>
              <w:t>Плановый объем ассигнований, в  млн. рублей</w:t>
            </w:r>
          </w:p>
        </w:tc>
        <w:tc>
          <w:tcPr>
            <w:tcW w:w="1026" w:type="dxa"/>
          </w:tcPr>
          <w:p w:rsidR="00A61392" w:rsidRPr="00A61392" w:rsidRDefault="00A61392" w:rsidP="00A61392">
            <w:pPr>
              <w:widowControl w:val="0"/>
              <w:jc w:val="center"/>
              <w:rPr>
                <w:b/>
                <w:sz w:val="22"/>
                <w:szCs w:val="22"/>
              </w:rPr>
            </w:pPr>
            <w:r w:rsidRPr="00A61392">
              <w:rPr>
                <w:b/>
                <w:sz w:val="22"/>
                <w:szCs w:val="22"/>
              </w:rPr>
              <w:t>Доля в общем объеме МП</w:t>
            </w:r>
          </w:p>
          <w:p w:rsidR="00A61392" w:rsidRPr="00A61392" w:rsidRDefault="00937373" w:rsidP="00A61392">
            <w:pPr>
              <w:widowControl w:val="0"/>
              <w:jc w:val="center"/>
              <w:rPr>
                <w:b/>
                <w:sz w:val="22"/>
                <w:szCs w:val="22"/>
              </w:rPr>
            </w:pPr>
            <w:r w:rsidRPr="00937373">
              <w:rPr>
                <w:b/>
                <w:sz w:val="22"/>
                <w:szCs w:val="22"/>
              </w:rPr>
              <w:t>(процентов)</w:t>
            </w:r>
          </w:p>
        </w:tc>
        <w:tc>
          <w:tcPr>
            <w:tcW w:w="1525" w:type="dxa"/>
          </w:tcPr>
          <w:p w:rsidR="00A61392" w:rsidRPr="00A61392" w:rsidRDefault="00A61392" w:rsidP="00A61392">
            <w:pPr>
              <w:widowControl w:val="0"/>
              <w:jc w:val="center"/>
              <w:rPr>
                <w:b/>
                <w:sz w:val="22"/>
                <w:szCs w:val="22"/>
              </w:rPr>
            </w:pPr>
            <w:r w:rsidRPr="00A61392">
              <w:rPr>
                <w:b/>
                <w:sz w:val="22"/>
                <w:szCs w:val="22"/>
              </w:rPr>
              <w:t xml:space="preserve">Фактически исполнено, в  млн. рублей </w:t>
            </w:r>
          </w:p>
        </w:tc>
        <w:tc>
          <w:tcPr>
            <w:tcW w:w="992" w:type="dxa"/>
          </w:tcPr>
          <w:p w:rsidR="00A61392" w:rsidRPr="00A61392" w:rsidRDefault="00A61392" w:rsidP="00937373">
            <w:pPr>
              <w:widowControl w:val="0"/>
              <w:jc w:val="center"/>
              <w:rPr>
                <w:b/>
                <w:sz w:val="22"/>
                <w:szCs w:val="22"/>
              </w:rPr>
            </w:pPr>
            <w:r w:rsidRPr="00A61392">
              <w:rPr>
                <w:b/>
                <w:sz w:val="22"/>
                <w:szCs w:val="22"/>
              </w:rPr>
              <w:t>Доля в общем объеме МП</w:t>
            </w:r>
            <w:r w:rsidR="00937373">
              <w:rPr>
                <w:b/>
                <w:sz w:val="22"/>
                <w:szCs w:val="22"/>
              </w:rPr>
              <w:t xml:space="preserve"> </w:t>
            </w:r>
            <w:r w:rsidR="00937373" w:rsidRPr="00937373">
              <w:rPr>
                <w:b/>
                <w:sz w:val="22"/>
                <w:szCs w:val="22"/>
              </w:rPr>
              <w:t>(процентов)</w:t>
            </w:r>
          </w:p>
        </w:tc>
        <w:tc>
          <w:tcPr>
            <w:tcW w:w="1134" w:type="dxa"/>
          </w:tcPr>
          <w:p w:rsidR="00A61392" w:rsidRPr="00A61392" w:rsidRDefault="00937373" w:rsidP="00937373">
            <w:pPr>
              <w:widowControl w:val="0"/>
              <w:jc w:val="center"/>
              <w:rPr>
                <w:b/>
                <w:sz w:val="22"/>
                <w:szCs w:val="22"/>
              </w:rPr>
            </w:pPr>
            <w:r>
              <w:rPr>
                <w:b/>
                <w:sz w:val="22"/>
                <w:szCs w:val="22"/>
              </w:rPr>
              <w:t>Процент и</w:t>
            </w:r>
            <w:r w:rsidR="00A61392" w:rsidRPr="00A61392">
              <w:rPr>
                <w:b/>
                <w:sz w:val="22"/>
                <w:szCs w:val="22"/>
              </w:rPr>
              <w:t>сполнения МП</w:t>
            </w:r>
          </w:p>
        </w:tc>
      </w:tr>
      <w:tr w:rsidR="00A61392" w:rsidRPr="00A61392" w:rsidTr="00A61392">
        <w:trPr>
          <w:trHeight w:val="397"/>
        </w:trPr>
        <w:tc>
          <w:tcPr>
            <w:tcW w:w="709" w:type="dxa"/>
            <w:vAlign w:val="center"/>
          </w:tcPr>
          <w:p w:rsidR="00A61392" w:rsidRPr="00A61392" w:rsidRDefault="00A61392" w:rsidP="00A61392">
            <w:pPr>
              <w:widowControl w:val="0"/>
              <w:jc w:val="center"/>
            </w:pPr>
            <w:r w:rsidRPr="00A61392">
              <w:t>1</w:t>
            </w:r>
          </w:p>
        </w:tc>
        <w:tc>
          <w:tcPr>
            <w:tcW w:w="3544" w:type="dxa"/>
          </w:tcPr>
          <w:p w:rsidR="00A61392" w:rsidRPr="00A61392" w:rsidRDefault="00A61392" w:rsidP="00A61392">
            <w:pPr>
              <w:widowControl w:val="0"/>
              <w:jc w:val="both"/>
            </w:pPr>
            <w:r w:rsidRPr="00A61392">
              <w:t>Федеральный бюджет</w:t>
            </w:r>
          </w:p>
        </w:tc>
        <w:tc>
          <w:tcPr>
            <w:tcW w:w="1276" w:type="dxa"/>
            <w:vAlign w:val="center"/>
          </w:tcPr>
          <w:p w:rsidR="00A61392" w:rsidRPr="00A61392" w:rsidRDefault="00A61392" w:rsidP="00A61392">
            <w:pPr>
              <w:widowControl w:val="0"/>
              <w:jc w:val="center"/>
            </w:pPr>
            <w:r w:rsidRPr="00A61392">
              <w:t>455,2</w:t>
            </w:r>
          </w:p>
        </w:tc>
        <w:tc>
          <w:tcPr>
            <w:tcW w:w="1026" w:type="dxa"/>
            <w:vAlign w:val="center"/>
          </w:tcPr>
          <w:p w:rsidR="00A61392" w:rsidRPr="00A61392" w:rsidRDefault="00A61392" w:rsidP="00A61392">
            <w:pPr>
              <w:widowControl w:val="0"/>
              <w:jc w:val="center"/>
              <w:rPr>
                <w:sz w:val="22"/>
                <w:szCs w:val="22"/>
              </w:rPr>
            </w:pPr>
            <w:r w:rsidRPr="00A61392">
              <w:rPr>
                <w:sz w:val="22"/>
                <w:szCs w:val="22"/>
              </w:rPr>
              <w:t>4,0</w:t>
            </w:r>
          </w:p>
        </w:tc>
        <w:tc>
          <w:tcPr>
            <w:tcW w:w="1525" w:type="dxa"/>
            <w:vAlign w:val="center"/>
          </w:tcPr>
          <w:p w:rsidR="00A61392" w:rsidRPr="00A61392" w:rsidRDefault="00A61392" w:rsidP="00A61392">
            <w:pPr>
              <w:widowControl w:val="0"/>
              <w:jc w:val="center"/>
            </w:pPr>
            <w:r w:rsidRPr="00A61392">
              <w:t>263,5</w:t>
            </w:r>
          </w:p>
        </w:tc>
        <w:tc>
          <w:tcPr>
            <w:tcW w:w="992" w:type="dxa"/>
            <w:vAlign w:val="center"/>
          </w:tcPr>
          <w:p w:rsidR="00A61392" w:rsidRPr="00A61392" w:rsidRDefault="00A61392" w:rsidP="00A61392">
            <w:pPr>
              <w:widowControl w:val="0"/>
              <w:jc w:val="center"/>
              <w:rPr>
                <w:sz w:val="22"/>
                <w:szCs w:val="22"/>
              </w:rPr>
            </w:pPr>
            <w:r w:rsidRPr="00A61392">
              <w:rPr>
                <w:sz w:val="22"/>
                <w:szCs w:val="22"/>
              </w:rPr>
              <w:t>2,4</w:t>
            </w:r>
          </w:p>
        </w:tc>
        <w:tc>
          <w:tcPr>
            <w:tcW w:w="1134" w:type="dxa"/>
            <w:vAlign w:val="center"/>
          </w:tcPr>
          <w:p w:rsidR="00A61392" w:rsidRPr="00A61392" w:rsidRDefault="00A61392" w:rsidP="00A61392">
            <w:pPr>
              <w:widowControl w:val="0"/>
              <w:jc w:val="center"/>
            </w:pPr>
            <w:r w:rsidRPr="00A61392">
              <w:t>57,9</w:t>
            </w:r>
          </w:p>
        </w:tc>
      </w:tr>
      <w:tr w:rsidR="00A61392" w:rsidRPr="00A61392" w:rsidTr="00A61392">
        <w:trPr>
          <w:trHeight w:val="397"/>
        </w:trPr>
        <w:tc>
          <w:tcPr>
            <w:tcW w:w="709" w:type="dxa"/>
            <w:vAlign w:val="center"/>
          </w:tcPr>
          <w:p w:rsidR="00A61392" w:rsidRPr="00A61392" w:rsidRDefault="00A61392" w:rsidP="00A61392">
            <w:pPr>
              <w:widowControl w:val="0"/>
              <w:jc w:val="center"/>
            </w:pPr>
            <w:r w:rsidRPr="00A61392">
              <w:t>2</w:t>
            </w:r>
          </w:p>
        </w:tc>
        <w:tc>
          <w:tcPr>
            <w:tcW w:w="3544" w:type="dxa"/>
          </w:tcPr>
          <w:p w:rsidR="00A61392" w:rsidRPr="00A61392" w:rsidRDefault="00A61392" w:rsidP="00A61392">
            <w:pPr>
              <w:widowControl w:val="0"/>
              <w:jc w:val="both"/>
            </w:pPr>
            <w:r w:rsidRPr="00A61392">
              <w:t>Краевой бюджет</w:t>
            </w:r>
          </w:p>
        </w:tc>
        <w:tc>
          <w:tcPr>
            <w:tcW w:w="1276" w:type="dxa"/>
            <w:vAlign w:val="center"/>
          </w:tcPr>
          <w:p w:rsidR="00A61392" w:rsidRPr="00A61392" w:rsidRDefault="00A61392" w:rsidP="00A61392">
            <w:pPr>
              <w:widowControl w:val="0"/>
              <w:jc w:val="center"/>
            </w:pPr>
            <w:r w:rsidRPr="00A61392">
              <w:t>6 391,6</w:t>
            </w:r>
          </w:p>
        </w:tc>
        <w:tc>
          <w:tcPr>
            <w:tcW w:w="1026" w:type="dxa"/>
            <w:vAlign w:val="center"/>
          </w:tcPr>
          <w:p w:rsidR="00A61392" w:rsidRPr="00A61392" w:rsidRDefault="00A61392" w:rsidP="00A61392">
            <w:pPr>
              <w:widowControl w:val="0"/>
              <w:jc w:val="center"/>
              <w:rPr>
                <w:sz w:val="22"/>
                <w:szCs w:val="22"/>
              </w:rPr>
            </w:pPr>
            <w:r w:rsidRPr="00A61392">
              <w:rPr>
                <w:sz w:val="22"/>
                <w:szCs w:val="22"/>
              </w:rPr>
              <w:t>55,8</w:t>
            </w:r>
          </w:p>
        </w:tc>
        <w:tc>
          <w:tcPr>
            <w:tcW w:w="1525" w:type="dxa"/>
            <w:vAlign w:val="center"/>
          </w:tcPr>
          <w:p w:rsidR="00A61392" w:rsidRPr="00A61392" w:rsidRDefault="00A61392" w:rsidP="00A61392">
            <w:pPr>
              <w:widowControl w:val="0"/>
              <w:jc w:val="center"/>
            </w:pPr>
            <w:r w:rsidRPr="00A61392">
              <w:t>6 280,5</w:t>
            </w:r>
          </w:p>
        </w:tc>
        <w:tc>
          <w:tcPr>
            <w:tcW w:w="992" w:type="dxa"/>
            <w:vAlign w:val="center"/>
          </w:tcPr>
          <w:p w:rsidR="00A61392" w:rsidRPr="00A61392" w:rsidRDefault="00A61392" w:rsidP="00A61392">
            <w:pPr>
              <w:widowControl w:val="0"/>
              <w:jc w:val="center"/>
              <w:rPr>
                <w:sz w:val="22"/>
                <w:szCs w:val="22"/>
              </w:rPr>
            </w:pPr>
            <w:r w:rsidRPr="00A61392">
              <w:rPr>
                <w:sz w:val="22"/>
                <w:szCs w:val="22"/>
              </w:rPr>
              <w:t xml:space="preserve">57,0 </w:t>
            </w:r>
          </w:p>
        </w:tc>
        <w:tc>
          <w:tcPr>
            <w:tcW w:w="1134" w:type="dxa"/>
            <w:vAlign w:val="center"/>
          </w:tcPr>
          <w:p w:rsidR="00A61392" w:rsidRPr="00A61392" w:rsidRDefault="00A61392" w:rsidP="00A61392">
            <w:pPr>
              <w:widowControl w:val="0"/>
              <w:jc w:val="center"/>
            </w:pPr>
            <w:r w:rsidRPr="00A61392">
              <w:t>98,3</w:t>
            </w:r>
          </w:p>
        </w:tc>
      </w:tr>
      <w:tr w:rsidR="00A61392" w:rsidRPr="00A61392" w:rsidTr="00A61392">
        <w:trPr>
          <w:trHeight w:val="397"/>
        </w:trPr>
        <w:tc>
          <w:tcPr>
            <w:tcW w:w="709" w:type="dxa"/>
            <w:vAlign w:val="center"/>
          </w:tcPr>
          <w:p w:rsidR="00A61392" w:rsidRPr="00A61392" w:rsidRDefault="00A61392" w:rsidP="00A61392">
            <w:pPr>
              <w:widowControl w:val="0"/>
              <w:jc w:val="center"/>
            </w:pPr>
            <w:r w:rsidRPr="00A61392">
              <w:t>3</w:t>
            </w:r>
          </w:p>
        </w:tc>
        <w:tc>
          <w:tcPr>
            <w:tcW w:w="3544" w:type="dxa"/>
          </w:tcPr>
          <w:p w:rsidR="00A61392" w:rsidRPr="00A61392" w:rsidRDefault="00A61392" w:rsidP="00A61392">
            <w:pPr>
              <w:widowControl w:val="0"/>
              <w:jc w:val="both"/>
            </w:pPr>
            <w:r w:rsidRPr="00A61392">
              <w:t>Бюджет городского округа</w:t>
            </w:r>
          </w:p>
        </w:tc>
        <w:tc>
          <w:tcPr>
            <w:tcW w:w="1276" w:type="dxa"/>
            <w:vAlign w:val="center"/>
          </w:tcPr>
          <w:p w:rsidR="00A61392" w:rsidRPr="00A61392" w:rsidRDefault="00A61392" w:rsidP="00A61392">
            <w:pPr>
              <w:widowControl w:val="0"/>
              <w:jc w:val="center"/>
            </w:pPr>
            <w:r w:rsidRPr="00A61392">
              <w:t>4 606,3</w:t>
            </w:r>
          </w:p>
        </w:tc>
        <w:tc>
          <w:tcPr>
            <w:tcW w:w="1026" w:type="dxa"/>
            <w:vAlign w:val="center"/>
          </w:tcPr>
          <w:p w:rsidR="00A61392" w:rsidRPr="00A61392" w:rsidRDefault="00A61392" w:rsidP="00A61392">
            <w:pPr>
              <w:widowControl w:val="0"/>
              <w:jc w:val="center"/>
              <w:rPr>
                <w:sz w:val="22"/>
                <w:szCs w:val="22"/>
              </w:rPr>
            </w:pPr>
            <w:r w:rsidRPr="00A61392">
              <w:rPr>
                <w:sz w:val="22"/>
                <w:szCs w:val="22"/>
              </w:rPr>
              <w:t>40,2</w:t>
            </w:r>
          </w:p>
        </w:tc>
        <w:tc>
          <w:tcPr>
            <w:tcW w:w="1525" w:type="dxa"/>
            <w:vAlign w:val="center"/>
          </w:tcPr>
          <w:p w:rsidR="00A61392" w:rsidRPr="00A61392" w:rsidRDefault="00A61392" w:rsidP="00A61392">
            <w:pPr>
              <w:widowControl w:val="0"/>
              <w:jc w:val="center"/>
            </w:pPr>
            <w:r w:rsidRPr="00A61392">
              <w:t>4 465,5</w:t>
            </w:r>
          </w:p>
        </w:tc>
        <w:tc>
          <w:tcPr>
            <w:tcW w:w="992" w:type="dxa"/>
            <w:vAlign w:val="center"/>
          </w:tcPr>
          <w:p w:rsidR="00A61392" w:rsidRPr="00A61392" w:rsidRDefault="00A61392" w:rsidP="00A61392">
            <w:pPr>
              <w:widowControl w:val="0"/>
              <w:jc w:val="center"/>
              <w:rPr>
                <w:sz w:val="22"/>
                <w:szCs w:val="22"/>
              </w:rPr>
            </w:pPr>
            <w:r w:rsidRPr="00A61392">
              <w:rPr>
                <w:sz w:val="22"/>
                <w:szCs w:val="22"/>
              </w:rPr>
              <w:t>40,6</w:t>
            </w:r>
          </w:p>
        </w:tc>
        <w:tc>
          <w:tcPr>
            <w:tcW w:w="1134" w:type="dxa"/>
            <w:vAlign w:val="center"/>
          </w:tcPr>
          <w:p w:rsidR="00A61392" w:rsidRPr="00A61392" w:rsidRDefault="00A61392" w:rsidP="00A61392">
            <w:pPr>
              <w:widowControl w:val="0"/>
              <w:jc w:val="center"/>
            </w:pPr>
            <w:r w:rsidRPr="00A61392">
              <w:t>96,9</w:t>
            </w:r>
          </w:p>
        </w:tc>
      </w:tr>
      <w:tr w:rsidR="00A61392" w:rsidRPr="00A61392" w:rsidTr="00A61392">
        <w:trPr>
          <w:trHeight w:val="397"/>
        </w:trPr>
        <w:tc>
          <w:tcPr>
            <w:tcW w:w="709" w:type="dxa"/>
          </w:tcPr>
          <w:p w:rsidR="00A61392" w:rsidRPr="00A61392" w:rsidRDefault="00A61392" w:rsidP="00A61392">
            <w:pPr>
              <w:widowControl w:val="0"/>
              <w:jc w:val="both"/>
              <w:rPr>
                <w:b/>
              </w:rPr>
            </w:pPr>
          </w:p>
        </w:tc>
        <w:tc>
          <w:tcPr>
            <w:tcW w:w="3544" w:type="dxa"/>
          </w:tcPr>
          <w:p w:rsidR="00A61392" w:rsidRPr="00A61392" w:rsidRDefault="00A61392" w:rsidP="00A61392">
            <w:pPr>
              <w:widowControl w:val="0"/>
              <w:jc w:val="both"/>
              <w:rPr>
                <w:b/>
              </w:rPr>
            </w:pPr>
            <w:r w:rsidRPr="00A61392">
              <w:rPr>
                <w:b/>
              </w:rPr>
              <w:t>Всего по программам:</w:t>
            </w:r>
          </w:p>
        </w:tc>
        <w:tc>
          <w:tcPr>
            <w:tcW w:w="1276" w:type="dxa"/>
            <w:vAlign w:val="center"/>
          </w:tcPr>
          <w:p w:rsidR="00A61392" w:rsidRPr="00A61392" w:rsidRDefault="00A61392" w:rsidP="00A61392">
            <w:pPr>
              <w:widowControl w:val="0"/>
              <w:jc w:val="center"/>
              <w:rPr>
                <w:b/>
              </w:rPr>
            </w:pPr>
            <w:r w:rsidRPr="00A61392">
              <w:rPr>
                <w:b/>
              </w:rPr>
              <w:t>11 453,1</w:t>
            </w:r>
          </w:p>
        </w:tc>
        <w:tc>
          <w:tcPr>
            <w:tcW w:w="1026" w:type="dxa"/>
            <w:vAlign w:val="center"/>
          </w:tcPr>
          <w:p w:rsidR="00A61392" w:rsidRPr="00A61392" w:rsidRDefault="00A61392" w:rsidP="00A61392">
            <w:pPr>
              <w:widowControl w:val="0"/>
              <w:jc w:val="center"/>
              <w:rPr>
                <w:b/>
              </w:rPr>
            </w:pPr>
          </w:p>
        </w:tc>
        <w:tc>
          <w:tcPr>
            <w:tcW w:w="1525" w:type="dxa"/>
            <w:vAlign w:val="center"/>
          </w:tcPr>
          <w:p w:rsidR="00A61392" w:rsidRPr="00A61392" w:rsidRDefault="00A61392" w:rsidP="00A61392">
            <w:pPr>
              <w:widowControl w:val="0"/>
              <w:jc w:val="center"/>
              <w:rPr>
                <w:b/>
              </w:rPr>
            </w:pPr>
            <w:r w:rsidRPr="00A61392">
              <w:rPr>
                <w:b/>
              </w:rPr>
              <w:t>11 009,5</w:t>
            </w:r>
          </w:p>
        </w:tc>
        <w:tc>
          <w:tcPr>
            <w:tcW w:w="992" w:type="dxa"/>
            <w:vAlign w:val="center"/>
          </w:tcPr>
          <w:p w:rsidR="00A61392" w:rsidRPr="00A61392" w:rsidRDefault="00A61392" w:rsidP="00A61392">
            <w:pPr>
              <w:widowControl w:val="0"/>
              <w:jc w:val="center"/>
              <w:rPr>
                <w:b/>
              </w:rPr>
            </w:pPr>
          </w:p>
        </w:tc>
        <w:tc>
          <w:tcPr>
            <w:tcW w:w="1134" w:type="dxa"/>
            <w:vAlign w:val="center"/>
          </w:tcPr>
          <w:p w:rsidR="00A61392" w:rsidRPr="00A61392" w:rsidRDefault="00A61392" w:rsidP="00A61392">
            <w:pPr>
              <w:widowControl w:val="0"/>
              <w:jc w:val="center"/>
              <w:rPr>
                <w:b/>
              </w:rPr>
            </w:pPr>
            <w:r w:rsidRPr="00A61392">
              <w:rPr>
                <w:b/>
              </w:rPr>
              <w:t>96,1</w:t>
            </w:r>
          </w:p>
        </w:tc>
      </w:tr>
    </w:tbl>
    <w:p w:rsidR="00A61392" w:rsidRDefault="00A61392" w:rsidP="00A61392">
      <w:pPr>
        <w:widowControl w:val="0"/>
        <w:shd w:val="clear" w:color="auto" w:fill="FFFFFF"/>
        <w:ind w:right="-1"/>
        <w:jc w:val="center"/>
        <w:rPr>
          <w:b/>
          <w:sz w:val="28"/>
          <w:szCs w:val="28"/>
        </w:rPr>
      </w:pPr>
    </w:p>
    <w:p w:rsidR="00A61392" w:rsidRPr="00A61392" w:rsidRDefault="00A61392" w:rsidP="00A61392">
      <w:pPr>
        <w:widowControl w:val="0"/>
        <w:shd w:val="clear" w:color="auto" w:fill="FFFFFF"/>
        <w:ind w:right="-1"/>
        <w:jc w:val="center"/>
        <w:rPr>
          <w:b/>
          <w:sz w:val="28"/>
          <w:szCs w:val="28"/>
        </w:rPr>
      </w:pPr>
      <w:r>
        <w:rPr>
          <w:noProof/>
        </w:rPr>
        <w:drawing>
          <wp:inline distT="0" distB="0" distL="0" distR="0" wp14:anchorId="33BDFEF9" wp14:editId="1AEB53E7">
            <wp:extent cx="6139543" cy="1899138"/>
            <wp:effectExtent l="0" t="0" r="13970" b="25400"/>
            <wp:docPr id="89" name="Диаграмма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61392" w:rsidRPr="00A61392" w:rsidRDefault="00A61392" w:rsidP="00A61392">
      <w:pPr>
        <w:widowControl w:val="0"/>
        <w:spacing w:before="120"/>
        <w:ind w:firstLine="709"/>
        <w:jc w:val="both"/>
      </w:pPr>
      <w:r w:rsidRPr="00A61392">
        <w:t>Рис. 2.8.4. Источники финансирования муниципальных программ городского округа в 2015 году</w:t>
      </w:r>
    </w:p>
    <w:p w:rsidR="00A61392" w:rsidRPr="00A61392" w:rsidRDefault="00A61392" w:rsidP="00A61392">
      <w:pPr>
        <w:widowControl w:val="0"/>
        <w:spacing w:before="120"/>
        <w:ind w:firstLine="709"/>
        <w:jc w:val="both"/>
        <w:outlineLvl w:val="0"/>
        <w:rPr>
          <w:sz w:val="28"/>
          <w:szCs w:val="28"/>
        </w:rPr>
      </w:pPr>
      <w:bookmarkStart w:id="152" w:name="_Toc447610949"/>
      <w:bookmarkStart w:id="153" w:name="_Toc447611372"/>
      <w:bookmarkStart w:id="154" w:name="_Toc447615389"/>
      <w:bookmarkStart w:id="155" w:name="_Toc447616484"/>
      <w:bookmarkStart w:id="156" w:name="_Toc447616707"/>
      <w:bookmarkStart w:id="157" w:name="_Toc447617126"/>
      <w:bookmarkStart w:id="158" w:name="_Toc447618279"/>
      <w:bookmarkStart w:id="159" w:name="_Toc447620335"/>
      <w:bookmarkStart w:id="160" w:name="_Toc448133980"/>
      <w:bookmarkStart w:id="161" w:name="_Toc448134159"/>
      <w:bookmarkStart w:id="162" w:name="_Toc448826615"/>
      <w:r w:rsidRPr="00A61392">
        <w:rPr>
          <w:sz w:val="28"/>
          <w:szCs w:val="28"/>
        </w:rPr>
        <w:lastRenderedPageBreak/>
        <w:t>В сравнении с 2014 годом общий объем финансирования муниципальных программ увеличился на 8 453,0 млн. рублей или в 4,3 раза.</w:t>
      </w:r>
      <w:bookmarkEnd w:id="152"/>
      <w:bookmarkEnd w:id="153"/>
      <w:bookmarkEnd w:id="154"/>
      <w:bookmarkEnd w:id="155"/>
      <w:bookmarkEnd w:id="156"/>
      <w:bookmarkEnd w:id="157"/>
      <w:bookmarkEnd w:id="158"/>
      <w:bookmarkEnd w:id="159"/>
      <w:bookmarkEnd w:id="160"/>
      <w:bookmarkEnd w:id="161"/>
      <w:bookmarkEnd w:id="162"/>
      <w:r w:rsidRPr="00A61392">
        <w:rPr>
          <w:sz w:val="28"/>
          <w:szCs w:val="28"/>
        </w:rPr>
        <w:t xml:space="preserve"> </w:t>
      </w:r>
    </w:p>
    <w:p w:rsidR="00A61392" w:rsidRPr="00A61392" w:rsidRDefault="00A61392" w:rsidP="00A61392">
      <w:pPr>
        <w:widowControl w:val="0"/>
        <w:shd w:val="clear" w:color="auto" w:fill="FFFFFF"/>
        <w:ind w:right="-1" w:firstLine="709"/>
        <w:jc w:val="both"/>
        <w:rPr>
          <w:sz w:val="28"/>
          <w:szCs w:val="28"/>
        </w:rPr>
      </w:pPr>
      <w:r w:rsidRPr="00A61392">
        <w:rPr>
          <w:sz w:val="28"/>
          <w:szCs w:val="28"/>
        </w:rPr>
        <w:t>В целом на реализацию МП в 2015 году направлено 11 009,5 млн. рублей, объем финансирования мероприятий МП в общем объеме расходов составил 96,7 процент</w:t>
      </w:r>
      <w:r w:rsidR="00C96221">
        <w:rPr>
          <w:sz w:val="28"/>
          <w:szCs w:val="28"/>
        </w:rPr>
        <w:t>ов</w:t>
      </w:r>
      <w:r w:rsidRPr="00A61392">
        <w:rPr>
          <w:sz w:val="28"/>
          <w:szCs w:val="28"/>
        </w:rPr>
        <w:t xml:space="preserve">. </w:t>
      </w:r>
    </w:p>
    <w:p w:rsidR="00A61392" w:rsidRPr="00A61392" w:rsidRDefault="00A61392" w:rsidP="00A61392">
      <w:pPr>
        <w:widowControl w:val="0"/>
        <w:shd w:val="clear" w:color="auto" w:fill="FFFFFF"/>
        <w:ind w:right="-1" w:firstLine="709"/>
        <w:jc w:val="both"/>
        <w:rPr>
          <w:sz w:val="28"/>
          <w:szCs w:val="28"/>
        </w:rPr>
      </w:pPr>
      <w:r w:rsidRPr="00A61392">
        <w:rPr>
          <w:sz w:val="28"/>
          <w:szCs w:val="28"/>
        </w:rPr>
        <w:t>Объем расходов на инвестиционные мероприятия в рамках МП в отчетном году составил 996,9 млн. рублей или 9,1 процент</w:t>
      </w:r>
      <w:r w:rsidR="00C96221">
        <w:rPr>
          <w:sz w:val="28"/>
          <w:szCs w:val="28"/>
        </w:rPr>
        <w:t>ов</w:t>
      </w:r>
      <w:r w:rsidRPr="00A61392">
        <w:rPr>
          <w:sz w:val="28"/>
          <w:szCs w:val="28"/>
        </w:rPr>
        <w:t xml:space="preserve"> от общего объема финансирования мероприятий МП, из них за счет средств федерального бюджета – 206,7 млн. рублей, краевого бюджета – 613,7 млн. рублей, бюджета городского округа – 176,4 млн. рублей.</w:t>
      </w:r>
    </w:p>
    <w:p w:rsidR="00A61392" w:rsidRPr="00A61392" w:rsidRDefault="00A61392" w:rsidP="00A61392">
      <w:pPr>
        <w:widowControl w:val="0"/>
        <w:ind w:firstLine="709"/>
        <w:jc w:val="both"/>
        <w:outlineLvl w:val="0"/>
        <w:rPr>
          <w:sz w:val="28"/>
          <w:szCs w:val="28"/>
        </w:rPr>
      </w:pPr>
      <w:bookmarkStart w:id="163" w:name="_Toc447610950"/>
      <w:bookmarkStart w:id="164" w:name="_Toc447611373"/>
      <w:bookmarkStart w:id="165" w:name="_Toc447615390"/>
      <w:bookmarkStart w:id="166" w:name="_Toc447616485"/>
      <w:bookmarkStart w:id="167" w:name="_Toc447616708"/>
      <w:bookmarkStart w:id="168" w:name="_Toc447617127"/>
      <w:bookmarkStart w:id="169" w:name="_Toc447618280"/>
      <w:bookmarkStart w:id="170" w:name="_Toc447620336"/>
      <w:bookmarkStart w:id="171" w:name="_Toc448133981"/>
      <w:bookmarkStart w:id="172" w:name="_Toc448134160"/>
      <w:bookmarkStart w:id="173" w:name="_Toc448826616"/>
      <w:r w:rsidRPr="00A61392">
        <w:rPr>
          <w:sz w:val="28"/>
          <w:szCs w:val="28"/>
        </w:rPr>
        <w:t>В 2015 году финансирование мероприятий в рамках МП осуществлялось по основным направлениям, представленным в таблице 16 и на рисунке 2.8.5.</w:t>
      </w:r>
      <w:bookmarkEnd w:id="163"/>
      <w:bookmarkEnd w:id="164"/>
      <w:bookmarkEnd w:id="165"/>
      <w:bookmarkEnd w:id="166"/>
      <w:bookmarkEnd w:id="167"/>
      <w:bookmarkEnd w:id="168"/>
      <w:bookmarkEnd w:id="169"/>
      <w:bookmarkEnd w:id="170"/>
      <w:bookmarkEnd w:id="171"/>
      <w:bookmarkEnd w:id="172"/>
      <w:bookmarkEnd w:id="173"/>
      <w:r w:rsidRPr="00A61392">
        <w:rPr>
          <w:sz w:val="28"/>
          <w:szCs w:val="28"/>
        </w:rPr>
        <w:t xml:space="preserve"> </w:t>
      </w:r>
    </w:p>
    <w:p w:rsidR="00A61392" w:rsidRPr="00A61392" w:rsidRDefault="00A61392" w:rsidP="00B85F8A">
      <w:pPr>
        <w:widowControl w:val="0"/>
        <w:spacing w:before="120"/>
        <w:ind w:firstLine="709"/>
        <w:jc w:val="right"/>
        <w:outlineLvl w:val="0"/>
        <w:rPr>
          <w:sz w:val="28"/>
          <w:szCs w:val="28"/>
        </w:rPr>
      </w:pPr>
      <w:bookmarkStart w:id="174" w:name="_Toc447610951"/>
      <w:bookmarkStart w:id="175" w:name="_Toc447611374"/>
      <w:bookmarkStart w:id="176" w:name="_Toc447615391"/>
      <w:bookmarkStart w:id="177" w:name="_Toc447616486"/>
      <w:bookmarkStart w:id="178" w:name="_Toc447616709"/>
      <w:bookmarkStart w:id="179" w:name="_Toc447617128"/>
      <w:bookmarkStart w:id="180" w:name="_Toc447618281"/>
      <w:bookmarkStart w:id="181" w:name="_Toc447620337"/>
      <w:bookmarkStart w:id="182" w:name="_Toc448133982"/>
      <w:bookmarkStart w:id="183" w:name="_Toc448134161"/>
      <w:bookmarkStart w:id="184" w:name="_Toc448826617"/>
      <w:r w:rsidRPr="00A61392">
        <w:rPr>
          <w:sz w:val="28"/>
          <w:szCs w:val="28"/>
        </w:rPr>
        <w:t>Таблица 16.</w:t>
      </w:r>
      <w:bookmarkEnd w:id="174"/>
      <w:bookmarkEnd w:id="175"/>
      <w:bookmarkEnd w:id="176"/>
      <w:bookmarkEnd w:id="177"/>
      <w:bookmarkEnd w:id="178"/>
      <w:bookmarkEnd w:id="179"/>
      <w:bookmarkEnd w:id="180"/>
      <w:bookmarkEnd w:id="181"/>
      <w:bookmarkEnd w:id="182"/>
      <w:bookmarkEnd w:id="183"/>
      <w:bookmarkEnd w:id="184"/>
    </w:p>
    <w:p w:rsidR="00A61392" w:rsidRPr="00A61392" w:rsidRDefault="00A61392" w:rsidP="00A61392">
      <w:pPr>
        <w:widowControl w:val="0"/>
        <w:ind w:firstLine="708"/>
        <w:jc w:val="center"/>
        <w:outlineLvl w:val="0"/>
        <w:rPr>
          <w:b/>
          <w:sz w:val="28"/>
          <w:szCs w:val="28"/>
        </w:rPr>
      </w:pPr>
      <w:bookmarkStart w:id="185" w:name="_Toc447610952"/>
      <w:bookmarkStart w:id="186" w:name="_Toc447611375"/>
      <w:bookmarkStart w:id="187" w:name="_Toc447615392"/>
      <w:bookmarkStart w:id="188" w:name="_Toc447616487"/>
      <w:bookmarkStart w:id="189" w:name="_Toc447616710"/>
      <w:bookmarkStart w:id="190" w:name="_Toc447617129"/>
      <w:bookmarkStart w:id="191" w:name="_Toc447618282"/>
      <w:bookmarkStart w:id="192" w:name="_Toc447620338"/>
      <w:bookmarkStart w:id="193" w:name="_Toc448133983"/>
      <w:bookmarkStart w:id="194" w:name="_Toc448134162"/>
      <w:bookmarkStart w:id="195" w:name="_Toc448826618"/>
      <w:r w:rsidRPr="00A61392">
        <w:rPr>
          <w:b/>
          <w:sz w:val="28"/>
          <w:szCs w:val="28"/>
        </w:rPr>
        <w:t>Финансирование мероприятий муниципальных программ</w:t>
      </w:r>
      <w:bookmarkEnd w:id="185"/>
      <w:bookmarkEnd w:id="186"/>
      <w:bookmarkEnd w:id="187"/>
      <w:bookmarkEnd w:id="188"/>
      <w:bookmarkEnd w:id="189"/>
      <w:bookmarkEnd w:id="190"/>
      <w:bookmarkEnd w:id="191"/>
      <w:bookmarkEnd w:id="192"/>
      <w:bookmarkEnd w:id="193"/>
      <w:bookmarkEnd w:id="194"/>
      <w:bookmarkEnd w:id="195"/>
    </w:p>
    <w:p w:rsidR="00A61392" w:rsidRPr="00A61392" w:rsidRDefault="00A61392" w:rsidP="00A61392">
      <w:pPr>
        <w:widowControl w:val="0"/>
        <w:spacing w:after="120"/>
        <w:ind w:firstLine="709"/>
        <w:jc w:val="center"/>
        <w:outlineLvl w:val="0"/>
        <w:rPr>
          <w:b/>
          <w:sz w:val="28"/>
          <w:szCs w:val="28"/>
        </w:rPr>
      </w:pPr>
      <w:r w:rsidRPr="00A61392">
        <w:rPr>
          <w:b/>
          <w:sz w:val="28"/>
          <w:szCs w:val="28"/>
        </w:rPr>
        <w:t xml:space="preserve"> </w:t>
      </w:r>
      <w:bookmarkStart w:id="196" w:name="_Toc447610953"/>
      <w:bookmarkStart w:id="197" w:name="_Toc447611376"/>
      <w:bookmarkStart w:id="198" w:name="_Toc447615393"/>
      <w:bookmarkStart w:id="199" w:name="_Toc447616488"/>
      <w:bookmarkStart w:id="200" w:name="_Toc447616711"/>
      <w:bookmarkStart w:id="201" w:name="_Toc447617130"/>
      <w:bookmarkStart w:id="202" w:name="_Toc447618283"/>
      <w:bookmarkStart w:id="203" w:name="_Toc447620339"/>
      <w:bookmarkStart w:id="204" w:name="_Toc448133984"/>
      <w:bookmarkStart w:id="205" w:name="_Toc448134163"/>
      <w:bookmarkStart w:id="206" w:name="_Toc448826619"/>
      <w:r w:rsidRPr="00A61392">
        <w:rPr>
          <w:b/>
          <w:sz w:val="28"/>
          <w:szCs w:val="28"/>
        </w:rPr>
        <w:t>в 2015 году по основным направлениям</w:t>
      </w:r>
      <w:bookmarkEnd w:id="196"/>
      <w:bookmarkEnd w:id="197"/>
      <w:bookmarkEnd w:id="198"/>
      <w:bookmarkEnd w:id="199"/>
      <w:bookmarkEnd w:id="200"/>
      <w:bookmarkEnd w:id="201"/>
      <w:bookmarkEnd w:id="202"/>
      <w:bookmarkEnd w:id="203"/>
      <w:bookmarkEnd w:id="204"/>
      <w:bookmarkEnd w:id="205"/>
      <w:bookmarkEnd w:id="206"/>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3119"/>
        <w:gridCol w:w="1701"/>
        <w:gridCol w:w="1026"/>
        <w:gridCol w:w="1525"/>
        <w:gridCol w:w="992"/>
        <w:gridCol w:w="1134"/>
      </w:tblGrid>
      <w:tr w:rsidR="00A61392" w:rsidRPr="00A61392" w:rsidTr="00A61392">
        <w:trPr>
          <w:tblHeader/>
        </w:trPr>
        <w:tc>
          <w:tcPr>
            <w:tcW w:w="709" w:type="dxa"/>
          </w:tcPr>
          <w:p w:rsidR="00A61392" w:rsidRPr="00A61392" w:rsidRDefault="00A61392" w:rsidP="00A61392">
            <w:pPr>
              <w:widowControl w:val="0"/>
              <w:jc w:val="center"/>
              <w:rPr>
                <w:b/>
                <w:sz w:val="22"/>
                <w:szCs w:val="22"/>
              </w:rPr>
            </w:pPr>
            <w:r w:rsidRPr="00A61392">
              <w:rPr>
                <w:b/>
                <w:sz w:val="22"/>
                <w:szCs w:val="22"/>
              </w:rPr>
              <w:t>№ п\</w:t>
            </w:r>
            <w:proofErr w:type="gramStart"/>
            <w:r w:rsidRPr="00A61392">
              <w:rPr>
                <w:b/>
                <w:sz w:val="22"/>
                <w:szCs w:val="22"/>
              </w:rPr>
              <w:t>п</w:t>
            </w:r>
            <w:proofErr w:type="gramEnd"/>
          </w:p>
        </w:tc>
        <w:tc>
          <w:tcPr>
            <w:tcW w:w="3119" w:type="dxa"/>
          </w:tcPr>
          <w:p w:rsidR="00A61392" w:rsidRPr="00A61392" w:rsidRDefault="00A61392" w:rsidP="00A61392">
            <w:pPr>
              <w:widowControl w:val="0"/>
              <w:jc w:val="center"/>
              <w:rPr>
                <w:b/>
                <w:sz w:val="22"/>
                <w:szCs w:val="22"/>
              </w:rPr>
            </w:pPr>
            <w:r w:rsidRPr="00A61392">
              <w:rPr>
                <w:b/>
                <w:sz w:val="22"/>
                <w:szCs w:val="22"/>
              </w:rPr>
              <w:t>Направление деятельности</w:t>
            </w:r>
          </w:p>
        </w:tc>
        <w:tc>
          <w:tcPr>
            <w:tcW w:w="1701" w:type="dxa"/>
          </w:tcPr>
          <w:p w:rsidR="00A61392" w:rsidRPr="00A61392" w:rsidRDefault="00A61392" w:rsidP="00A61392">
            <w:pPr>
              <w:widowControl w:val="0"/>
              <w:jc w:val="center"/>
              <w:rPr>
                <w:b/>
                <w:sz w:val="22"/>
                <w:szCs w:val="22"/>
              </w:rPr>
            </w:pPr>
            <w:r w:rsidRPr="00A61392">
              <w:rPr>
                <w:b/>
                <w:sz w:val="22"/>
                <w:szCs w:val="22"/>
              </w:rPr>
              <w:t xml:space="preserve">Плановый объем ассигнований на 2015 год, в </w:t>
            </w:r>
            <w:r w:rsidRPr="00A61392">
              <w:rPr>
                <w:b/>
              </w:rPr>
              <w:t>млн. рублей</w:t>
            </w:r>
          </w:p>
        </w:tc>
        <w:tc>
          <w:tcPr>
            <w:tcW w:w="1026" w:type="dxa"/>
          </w:tcPr>
          <w:p w:rsidR="00A61392" w:rsidRPr="00A61392" w:rsidRDefault="00A61392" w:rsidP="00937373">
            <w:pPr>
              <w:widowControl w:val="0"/>
              <w:jc w:val="center"/>
              <w:rPr>
                <w:b/>
                <w:sz w:val="22"/>
                <w:szCs w:val="22"/>
              </w:rPr>
            </w:pPr>
            <w:r w:rsidRPr="00A61392">
              <w:rPr>
                <w:b/>
                <w:sz w:val="22"/>
                <w:szCs w:val="22"/>
              </w:rPr>
              <w:t>Доля в общем объеме МП</w:t>
            </w:r>
            <w:r w:rsidR="00937373">
              <w:rPr>
                <w:b/>
                <w:sz w:val="22"/>
                <w:szCs w:val="22"/>
              </w:rPr>
              <w:t xml:space="preserve"> (процентов)</w:t>
            </w:r>
          </w:p>
        </w:tc>
        <w:tc>
          <w:tcPr>
            <w:tcW w:w="1525" w:type="dxa"/>
          </w:tcPr>
          <w:p w:rsidR="00A61392" w:rsidRPr="00A61392" w:rsidRDefault="00A61392" w:rsidP="00A61392">
            <w:pPr>
              <w:widowControl w:val="0"/>
              <w:jc w:val="center"/>
              <w:rPr>
                <w:b/>
                <w:sz w:val="22"/>
                <w:szCs w:val="22"/>
              </w:rPr>
            </w:pPr>
            <w:r w:rsidRPr="00A61392">
              <w:rPr>
                <w:b/>
                <w:sz w:val="22"/>
                <w:szCs w:val="22"/>
              </w:rPr>
              <w:t xml:space="preserve">Фактически исполнено в 2015 году, в </w:t>
            </w:r>
            <w:r w:rsidRPr="00A61392">
              <w:rPr>
                <w:b/>
              </w:rPr>
              <w:t>млн. рублей</w:t>
            </w:r>
          </w:p>
        </w:tc>
        <w:tc>
          <w:tcPr>
            <w:tcW w:w="992" w:type="dxa"/>
          </w:tcPr>
          <w:p w:rsidR="00A61392" w:rsidRPr="00A61392" w:rsidRDefault="00A61392" w:rsidP="00A61392">
            <w:pPr>
              <w:widowControl w:val="0"/>
              <w:jc w:val="center"/>
              <w:rPr>
                <w:b/>
                <w:sz w:val="22"/>
                <w:szCs w:val="22"/>
              </w:rPr>
            </w:pPr>
            <w:r w:rsidRPr="00A61392">
              <w:rPr>
                <w:b/>
                <w:sz w:val="22"/>
                <w:szCs w:val="22"/>
              </w:rPr>
              <w:t>Доля в общем объеме МП,</w:t>
            </w:r>
          </w:p>
          <w:p w:rsidR="00A61392" w:rsidRPr="00A61392" w:rsidRDefault="00937373" w:rsidP="00A61392">
            <w:pPr>
              <w:widowControl w:val="0"/>
              <w:jc w:val="center"/>
              <w:rPr>
                <w:b/>
                <w:sz w:val="22"/>
                <w:szCs w:val="22"/>
              </w:rPr>
            </w:pPr>
            <w:r w:rsidRPr="00937373">
              <w:rPr>
                <w:b/>
                <w:sz w:val="22"/>
                <w:szCs w:val="22"/>
              </w:rPr>
              <w:t>(процентов)</w:t>
            </w:r>
          </w:p>
        </w:tc>
        <w:tc>
          <w:tcPr>
            <w:tcW w:w="1134" w:type="dxa"/>
          </w:tcPr>
          <w:p w:rsidR="00A61392" w:rsidRPr="00A61392" w:rsidRDefault="00937373" w:rsidP="00937373">
            <w:pPr>
              <w:widowControl w:val="0"/>
              <w:jc w:val="center"/>
              <w:rPr>
                <w:b/>
                <w:sz w:val="22"/>
                <w:szCs w:val="22"/>
              </w:rPr>
            </w:pPr>
            <w:proofErr w:type="spellStart"/>
            <w:r>
              <w:rPr>
                <w:b/>
                <w:sz w:val="22"/>
                <w:szCs w:val="22"/>
              </w:rPr>
              <w:t>Проценти</w:t>
            </w:r>
            <w:r w:rsidR="00A61392" w:rsidRPr="00A61392">
              <w:rPr>
                <w:b/>
                <w:sz w:val="22"/>
                <w:szCs w:val="22"/>
              </w:rPr>
              <w:t>сполнения</w:t>
            </w:r>
            <w:proofErr w:type="spellEnd"/>
            <w:r w:rsidR="00A61392" w:rsidRPr="00A61392">
              <w:rPr>
                <w:b/>
                <w:sz w:val="22"/>
                <w:szCs w:val="22"/>
              </w:rPr>
              <w:t xml:space="preserve"> МП</w:t>
            </w:r>
          </w:p>
        </w:tc>
      </w:tr>
      <w:tr w:rsidR="00A61392" w:rsidRPr="00A61392" w:rsidTr="00A61392">
        <w:trPr>
          <w:trHeight w:val="397"/>
        </w:trPr>
        <w:tc>
          <w:tcPr>
            <w:tcW w:w="709" w:type="dxa"/>
            <w:vAlign w:val="center"/>
          </w:tcPr>
          <w:p w:rsidR="00A61392" w:rsidRPr="00A61392" w:rsidRDefault="00A61392" w:rsidP="00A61392">
            <w:pPr>
              <w:widowControl w:val="0"/>
              <w:rPr>
                <w:sz w:val="22"/>
                <w:szCs w:val="22"/>
              </w:rPr>
            </w:pPr>
            <w:r w:rsidRPr="00A61392">
              <w:rPr>
                <w:sz w:val="22"/>
                <w:szCs w:val="22"/>
              </w:rPr>
              <w:t>1</w:t>
            </w:r>
          </w:p>
        </w:tc>
        <w:tc>
          <w:tcPr>
            <w:tcW w:w="3119" w:type="dxa"/>
            <w:vAlign w:val="center"/>
          </w:tcPr>
          <w:p w:rsidR="00A61392" w:rsidRPr="00A61392" w:rsidRDefault="00A61392" w:rsidP="00A61392">
            <w:pPr>
              <w:widowControl w:val="0"/>
              <w:rPr>
                <w:sz w:val="22"/>
                <w:szCs w:val="22"/>
              </w:rPr>
            </w:pPr>
            <w:r w:rsidRPr="00A61392">
              <w:rPr>
                <w:sz w:val="22"/>
                <w:szCs w:val="22"/>
              </w:rPr>
              <w:t>Жилищно-коммунальный комплекс</w:t>
            </w:r>
          </w:p>
        </w:tc>
        <w:tc>
          <w:tcPr>
            <w:tcW w:w="1701" w:type="dxa"/>
            <w:vAlign w:val="center"/>
          </w:tcPr>
          <w:p w:rsidR="00A61392" w:rsidRPr="00A61392" w:rsidRDefault="00A61392" w:rsidP="00A61392">
            <w:pPr>
              <w:widowControl w:val="0"/>
              <w:jc w:val="center"/>
            </w:pPr>
            <w:r w:rsidRPr="00A61392">
              <w:t>1 486,9</w:t>
            </w:r>
          </w:p>
        </w:tc>
        <w:tc>
          <w:tcPr>
            <w:tcW w:w="1026" w:type="dxa"/>
            <w:vAlign w:val="center"/>
          </w:tcPr>
          <w:p w:rsidR="00A61392" w:rsidRPr="00A61392" w:rsidRDefault="00A61392" w:rsidP="00A61392">
            <w:pPr>
              <w:widowControl w:val="0"/>
              <w:jc w:val="center"/>
            </w:pPr>
            <w:r w:rsidRPr="00A61392">
              <w:t>13,0</w:t>
            </w:r>
          </w:p>
        </w:tc>
        <w:tc>
          <w:tcPr>
            <w:tcW w:w="1525" w:type="dxa"/>
            <w:vAlign w:val="center"/>
          </w:tcPr>
          <w:p w:rsidR="00A61392" w:rsidRPr="00A61392" w:rsidRDefault="00A61392" w:rsidP="00A61392">
            <w:pPr>
              <w:widowControl w:val="0"/>
              <w:jc w:val="center"/>
            </w:pPr>
            <w:r w:rsidRPr="00A61392">
              <w:t>1 265,7</w:t>
            </w:r>
          </w:p>
        </w:tc>
        <w:tc>
          <w:tcPr>
            <w:tcW w:w="992" w:type="dxa"/>
            <w:vAlign w:val="center"/>
          </w:tcPr>
          <w:p w:rsidR="00A61392" w:rsidRPr="00A61392" w:rsidRDefault="00A61392" w:rsidP="00A61392">
            <w:pPr>
              <w:widowControl w:val="0"/>
              <w:jc w:val="center"/>
            </w:pPr>
            <w:r w:rsidRPr="00A61392">
              <w:t>11,5</w:t>
            </w:r>
          </w:p>
        </w:tc>
        <w:tc>
          <w:tcPr>
            <w:tcW w:w="1134" w:type="dxa"/>
            <w:vAlign w:val="center"/>
          </w:tcPr>
          <w:p w:rsidR="00A61392" w:rsidRPr="00A61392" w:rsidRDefault="00A61392" w:rsidP="00A61392">
            <w:pPr>
              <w:widowControl w:val="0"/>
              <w:jc w:val="center"/>
            </w:pPr>
            <w:r w:rsidRPr="00A61392">
              <w:t>85,1</w:t>
            </w:r>
          </w:p>
        </w:tc>
      </w:tr>
      <w:tr w:rsidR="00A61392" w:rsidRPr="00A61392" w:rsidTr="00A61392">
        <w:trPr>
          <w:trHeight w:val="397"/>
        </w:trPr>
        <w:tc>
          <w:tcPr>
            <w:tcW w:w="709" w:type="dxa"/>
            <w:vAlign w:val="center"/>
          </w:tcPr>
          <w:p w:rsidR="00A61392" w:rsidRPr="00A61392" w:rsidRDefault="00A61392" w:rsidP="00A61392">
            <w:pPr>
              <w:widowControl w:val="0"/>
              <w:rPr>
                <w:sz w:val="22"/>
                <w:szCs w:val="22"/>
              </w:rPr>
            </w:pPr>
            <w:r w:rsidRPr="00A61392">
              <w:rPr>
                <w:sz w:val="22"/>
                <w:szCs w:val="22"/>
              </w:rPr>
              <w:t>2</w:t>
            </w:r>
          </w:p>
        </w:tc>
        <w:tc>
          <w:tcPr>
            <w:tcW w:w="3119" w:type="dxa"/>
            <w:vAlign w:val="center"/>
          </w:tcPr>
          <w:p w:rsidR="00A61392" w:rsidRPr="00A61392" w:rsidRDefault="00A61392" w:rsidP="00A61392">
            <w:pPr>
              <w:widowControl w:val="0"/>
              <w:rPr>
                <w:sz w:val="22"/>
                <w:szCs w:val="22"/>
              </w:rPr>
            </w:pPr>
            <w:r w:rsidRPr="00A61392">
              <w:rPr>
                <w:sz w:val="22"/>
                <w:szCs w:val="22"/>
              </w:rPr>
              <w:t>Образование</w:t>
            </w:r>
          </w:p>
        </w:tc>
        <w:tc>
          <w:tcPr>
            <w:tcW w:w="1701" w:type="dxa"/>
            <w:vAlign w:val="center"/>
          </w:tcPr>
          <w:p w:rsidR="00A61392" w:rsidRPr="00A61392" w:rsidRDefault="00A61392" w:rsidP="00A61392">
            <w:pPr>
              <w:widowControl w:val="0"/>
              <w:jc w:val="center"/>
            </w:pPr>
            <w:r w:rsidRPr="00A61392">
              <w:t>5 435,5</w:t>
            </w:r>
          </w:p>
        </w:tc>
        <w:tc>
          <w:tcPr>
            <w:tcW w:w="1026" w:type="dxa"/>
            <w:vAlign w:val="center"/>
          </w:tcPr>
          <w:p w:rsidR="00A61392" w:rsidRPr="00A61392" w:rsidRDefault="00A61392" w:rsidP="00A61392">
            <w:pPr>
              <w:widowControl w:val="0"/>
              <w:jc w:val="center"/>
            </w:pPr>
            <w:r w:rsidRPr="00A61392">
              <w:t>47,4</w:t>
            </w:r>
          </w:p>
        </w:tc>
        <w:tc>
          <w:tcPr>
            <w:tcW w:w="1525" w:type="dxa"/>
            <w:vAlign w:val="center"/>
          </w:tcPr>
          <w:p w:rsidR="00A61392" w:rsidRPr="00A61392" w:rsidRDefault="00A61392" w:rsidP="00A61392">
            <w:pPr>
              <w:widowControl w:val="0"/>
              <w:jc w:val="center"/>
            </w:pPr>
            <w:r w:rsidRPr="00A61392">
              <w:t>5 289,3</w:t>
            </w:r>
          </w:p>
        </w:tc>
        <w:tc>
          <w:tcPr>
            <w:tcW w:w="992" w:type="dxa"/>
            <w:vAlign w:val="center"/>
          </w:tcPr>
          <w:p w:rsidR="00A61392" w:rsidRPr="00A61392" w:rsidRDefault="00A61392" w:rsidP="00A61392">
            <w:pPr>
              <w:widowControl w:val="0"/>
              <w:jc w:val="center"/>
            </w:pPr>
            <w:r w:rsidRPr="00A61392">
              <w:t>48,1</w:t>
            </w:r>
          </w:p>
        </w:tc>
        <w:tc>
          <w:tcPr>
            <w:tcW w:w="1134" w:type="dxa"/>
            <w:vAlign w:val="center"/>
          </w:tcPr>
          <w:p w:rsidR="00A61392" w:rsidRPr="00A61392" w:rsidRDefault="00A61392" w:rsidP="00A61392">
            <w:pPr>
              <w:widowControl w:val="0"/>
              <w:jc w:val="center"/>
            </w:pPr>
            <w:r w:rsidRPr="00A61392">
              <w:t>97,3</w:t>
            </w:r>
          </w:p>
        </w:tc>
      </w:tr>
      <w:tr w:rsidR="00A61392" w:rsidRPr="00A61392" w:rsidTr="00A61392">
        <w:trPr>
          <w:trHeight w:val="397"/>
        </w:trPr>
        <w:tc>
          <w:tcPr>
            <w:tcW w:w="709" w:type="dxa"/>
            <w:vAlign w:val="center"/>
          </w:tcPr>
          <w:p w:rsidR="00A61392" w:rsidRPr="00A61392" w:rsidRDefault="00A61392" w:rsidP="00A61392">
            <w:pPr>
              <w:widowControl w:val="0"/>
              <w:rPr>
                <w:sz w:val="22"/>
                <w:szCs w:val="22"/>
              </w:rPr>
            </w:pPr>
            <w:r w:rsidRPr="00A61392">
              <w:rPr>
                <w:sz w:val="22"/>
                <w:szCs w:val="22"/>
              </w:rPr>
              <w:t>3</w:t>
            </w:r>
          </w:p>
        </w:tc>
        <w:tc>
          <w:tcPr>
            <w:tcW w:w="3119" w:type="dxa"/>
            <w:vAlign w:val="center"/>
          </w:tcPr>
          <w:p w:rsidR="00A61392" w:rsidRPr="00A61392" w:rsidRDefault="00A61392" w:rsidP="00A61392">
            <w:pPr>
              <w:widowControl w:val="0"/>
              <w:rPr>
                <w:sz w:val="22"/>
                <w:szCs w:val="22"/>
              </w:rPr>
            </w:pPr>
            <w:r w:rsidRPr="00A61392">
              <w:rPr>
                <w:sz w:val="22"/>
                <w:szCs w:val="22"/>
              </w:rPr>
              <w:t>Культура, физическая культура и спорт</w:t>
            </w:r>
          </w:p>
        </w:tc>
        <w:tc>
          <w:tcPr>
            <w:tcW w:w="1701" w:type="dxa"/>
            <w:vAlign w:val="center"/>
          </w:tcPr>
          <w:p w:rsidR="00A61392" w:rsidRPr="00A61392" w:rsidRDefault="00A61392" w:rsidP="00A61392">
            <w:pPr>
              <w:widowControl w:val="0"/>
              <w:jc w:val="center"/>
            </w:pPr>
            <w:r w:rsidRPr="00A61392">
              <w:t>291,2</w:t>
            </w:r>
          </w:p>
        </w:tc>
        <w:tc>
          <w:tcPr>
            <w:tcW w:w="1026" w:type="dxa"/>
            <w:vAlign w:val="center"/>
          </w:tcPr>
          <w:p w:rsidR="00A61392" w:rsidRPr="00A61392" w:rsidRDefault="00A61392" w:rsidP="00A61392">
            <w:pPr>
              <w:widowControl w:val="0"/>
              <w:jc w:val="center"/>
            </w:pPr>
            <w:r w:rsidRPr="00A61392">
              <w:t>2,5</w:t>
            </w:r>
          </w:p>
        </w:tc>
        <w:tc>
          <w:tcPr>
            <w:tcW w:w="1525" w:type="dxa"/>
            <w:vAlign w:val="center"/>
          </w:tcPr>
          <w:p w:rsidR="00A61392" w:rsidRPr="00A61392" w:rsidRDefault="00A61392" w:rsidP="00A61392">
            <w:pPr>
              <w:widowControl w:val="0"/>
              <w:jc w:val="center"/>
            </w:pPr>
            <w:r w:rsidRPr="00A61392">
              <w:t>290,6</w:t>
            </w:r>
          </w:p>
        </w:tc>
        <w:tc>
          <w:tcPr>
            <w:tcW w:w="992" w:type="dxa"/>
            <w:vAlign w:val="center"/>
          </w:tcPr>
          <w:p w:rsidR="00A61392" w:rsidRPr="00A61392" w:rsidRDefault="00A61392" w:rsidP="00A61392">
            <w:pPr>
              <w:widowControl w:val="0"/>
              <w:jc w:val="center"/>
            </w:pPr>
            <w:r w:rsidRPr="00A61392">
              <w:t>2,6</w:t>
            </w:r>
          </w:p>
        </w:tc>
        <w:tc>
          <w:tcPr>
            <w:tcW w:w="1134" w:type="dxa"/>
            <w:vAlign w:val="center"/>
          </w:tcPr>
          <w:p w:rsidR="00A61392" w:rsidRPr="00A61392" w:rsidRDefault="00A61392" w:rsidP="00A61392">
            <w:pPr>
              <w:widowControl w:val="0"/>
              <w:jc w:val="center"/>
            </w:pPr>
            <w:r w:rsidRPr="00A61392">
              <w:t>99,8</w:t>
            </w:r>
          </w:p>
        </w:tc>
      </w:tr>
      <w:tr w:rsidR="00A61392" w:rsidRPr="00A61392" w:rsidTr="00A61392">
        <w:trPr>
          <w:trHeight w:val="397"/>
        </w:trPr>
        <w:tc>
          <w:tcPr>
            <w:tcW w:w="709" w:type="dxa"/>
            <w:vAlign w:val="center"/>
          </w:tcPr>
          <w:p w:rsidR="00A61392" w:rsidRPr="00A61392" w:rsidRDefault="00A61392" w:rsidP="00A61392">
            <w:pPr>
              <w:widowControl w:val="0"/>
              <w:rPr>
                <w:sz w:val="22"/>
                <w:szCs w:val="22"/>
              </w:rPr>
            </w:pPr>
            <w:r w:rsidRPr="00A61392">
              <w:rPr>
                <w:sz w:val="22"/>
                <w:szCs w:val="22"/>
              </w:rPr>
              <w:t>4</w:t>
            </w:r>
          </w:p>
        </w:tc>
        <w:tc>
          <w:tcPr>
            <w:tcW w:w="3119" w:type="dxa"/>
            <w:vAlign w:val="center"/>
          </w:tcPr>
          <w:p w:rsidR="00A61392" w:rsidRPr="00A61392" w:rsidRDefault="00A61392" w:rsidP="00A61392">
            <w:pPr>
              <w:widowControl w:val="0"/>
              <w:rPr>
                <w:sz w:val="22"/>
                <w:szCs w:val="22"/>
              </w:rPr>
            </w:pPr>
            <w:r w:rsidRPr="00A61392">
              <w:rPr>
                <w:sz w:val="22"/>
                <w:szCs w:val="22"/>
              </w:rPr>
              <w:t>Социальная политика, здравоохранение</w:t>
            </w:r>
          </w:p>
        </w:tc>
        <w:tc>
          <w:tcPr>
            <w:tcW w:w="1701" w:type="dxa"/>
            <w:vAlign w:val="center"/>
          </w:tcPr>
          <w:p w:rsidR="00A61392" w:rsidRPr="00A61392" w:rsidRDefault="00A61392" w:rsidP="00A61392">
            <w:pPr>
              <w:widowControl w:val="0"/>
              <w:jc w:val="center"/>
            </w:pPr>
            <w:r w:rsidRPr="00A61392">
              <w:t>1 117,1</w:t>
            </w:r>
          </w:p>
        </w:tc>
        <w:tc>
          <w:tcPr>
            <w:tcW w:w="1026" w:type="dxa"/>
            <w:vAlign w:val="center"/>
          </w:tcPr>
          <w:p w:rsidR="00A61392" w:rsidRPr="00A61392" w:rsidRDefault="00A61392" w:rsidP="00A61392">
            <w:pPr>
              <w:widowControl w:val="0"/>
              <w:jc w:val="center"/>
            </w:pPr>
            <w:r w:rsidRPr="00A61392">
              <w:t>9,8</w:t>
            </w:r>
          </w:p>
        </w:tc>
        <w:tc>
          <w:tcPr>
            <w:tcW w:w="1525" w:type="dxa"/>
            <w:vAlign w:val="center"/>
          </w:tcPr>
          <w:p w:rsidR="00A61392" w:rsidRPr="00A61392" w:rsidRDefault="00A61392" w:rsidP="00A61392">
            <w:pPr>
              <w:widowControl w:val="0"/>
              <w:jc w:val="center"/>
            </w:pPr>
            <w:r w:rsidRPr="00A61392">
              <w:t>1 087,4</w:t>
            </w:r>
          </w:p>
        </w:tc>
        <w:tc>
          <w:tcPr>
            <w:tcW w:w="992" w:type="dxa"/>
            <w:vAlign w:val="center"/>
          </w:tcPr>
          <w:p w:rsidR="00A61392" w:rsidRPr="00A61392" w:rsidRDefault="00A61392" w:rsidP="00A61392">
            <w:pPr>
              <w:widowControl w:val="0"/>
              <w:jc w:val="center"/>
            </w:pPr>
            <w:r w:rsidRPr="00A61392">
              <w:t>9,9</w:t>
            </w:r>
          </w:p>
        </w:tc>
        <w:tc>
          <w:tcPr>
            <w:tcW w:w="1134" w:type="dxa"/>
            <w:vAlign w:val="center"/>
          </w:tcPr>
          <w:p w:rsidR="00A61392" w:rsidRPr="00A61392" w:rsidRDefault="00A61392" w:rsidP="00A61392">
            <w:pPr>
              <w:widowControl w:val="0"/>
              <w:jc w:val="center"/>
            </w:pPr>
            <w:r w:rsidRPr="00A61392">
              <w:t>97,3</w:t>
            </w:r>
          </w:p>
        </w:tc>
      </w:tr>
      <w:tr w:rsidR="00A61392" w:rsidRPr="00A61392" w:rsidTr="00A61392">
        <w:trPr>
          <w:trHeight w:val="397"/>
        </w:trPr>
        <w:tc>
          <w:tcPr>
            <w:tcW w:w="709" w:type="dxa"/>
            <w:vAlign w:val="center"/>
          </w:tcPr>
          <w:p w:rsidR="00A61392" w:rsidRPr="00A61392" w:rsidRDefault="00A61392" w:rsidP="00A61392">
            <w:pPr>
              <w:widowControl w:val="0"/>
              <w:rPr>
                <w:sz w:val="22"/>
                <w:szCs w:val="22"/>
              </w:rPr>
            </w:pPr>
            <w:r w:rsidRPr="00A61392">
              <w:rPr>
                <w:sz w:val="22"/>
                <w:szCs w:val="22"/>
              </w:rPr>
              <w:t>5</w:t>
            </w:r>
          </w:p>
        </w:tc>
        <w:tc>
          <w:tcPr>
            <w:tcW w:w="3119" w:type="dxa"/>
            <w:vAlign w:val="center"/>
          </w:tcPr>
          <w:p w:rsidR="00A61392" w:rsidRPr="00A61392" w:rsidRDefault="00A61392" w:rsidP="00A61392">
            <w:pPr>
              <w:widowControl w:val="0"/>
              <w:rPr>
                <w:sz w:val="22"/>
                <w:szCs w:val="22"/>
              </w:rPr>
            </w:pPr>
            <w:r w:rsidRPr="00A61392">
              <w:rPr>
                <w:sz w:val="22"/>
                <w:szCs w:val="22"/>
              </w:rPr>
              <w:t>Прочие отрасли</w:t>
            </w:r>
          </w:p>
        </w:tc>
        <w:tc>
          <w:tcPr>
            <w:tcW w:w="1701" w:type="dxa"/>
            <w:vAlign w:val="center"/>
          </w:tcPr>
          <w:p w:rsidR="00A61392" w:rsidRPr="00A61392" w:rsidRDefault="00A61392" w:rsidP="00A61392">
            <w:pPr>
              <w:widowControl w:val="0"/>
              <w:jc w:val="center"/>
            </w:pPr>
            <w:r w:rsidRPr="00A61392">
              <w:t>3 122,4</w:t>
            </w:r>
          </w:p>
        </w:tc>
        <w:tc>
          <w:tcPr>
            <w:tcW w:w="1026" w:type="dxa"/>
            <w:vAlign w:val="center"/>
          </w:tcPr>
          <w:p w:rsidR="00A61392" w:rsidRPr="00A61392" w:rsidRDefault="00A61392" w:rsidP="00A61392">
            <w:pPr>
              <w:widowControl w:val="0"/>
              <w:jc w:val="center"/>
            </w:pPr>
            <w:r w:rsidRPr="00A61392">
              <w:t>27,3</w:t>
            </w:r>
          </w:p>
        </w:tc>
        <w:tc>
          <w:tcPr>
            <w:tcW w:w="1525" w:type="dxa"/>
            <w:vAlign w:val="center"/>
          </w:tcPr>
          <w:p w:rsidR="00A61392" w:rsidRPr="00A61392" w:rsidRDefault="00A61392" w:rsidP="00A61392">
            <w:pPr>
              <w:widowControl w:val="0"/>
              <w:jc w:val="center"/>
            </w:pPr>
            <w:r w:rsidRPr="00A61392">
              <w:t>3 076,5</w:t>
            </w:r>
          </w:p>
        </w:tc>
        <w:tc>
          <w:tcPr>
            <w:tcW w:w="992" w:type="dxa"/>
            <w:vAlign w:val="center"/>
          </w:tcPr>
          <w:p w:rsidR="00A61392" w:rsidRPr="00A61392" w:rsidRDefault="00A61392" w:rsidP="00A61392">
            <w:pPr>
              <w:widowControl w:val="0"/>
              <w:jc w:val="center"/>
            </w:pPr>
            <w:r w:rsidRPr="00A61392">
              <w:t>27,9</w:t>
            </w:r>
          </w:p>
        </w:tc>
        <w:tc>
          <w:tcPr>
            <w:tcW w:w="1134" w:type="dxa"/>
            <w:vAlign w:val="center"/>
          </w:tcPr>
          <w:p w:rsidR="00A61392" w:rsidRPr="00A61392" w:rsidRDefault="00A61392" w:rsidP="00A61392">
            <w:pPr>
              <w:widowControl w:val="0"/>
              <w:jc w:val="center"/>
            </w:pPr>
            <w:r w:rsidRPr="00A61392">
              <w:t>98,5</w:t>
            </w:r>
          </w:p>
        </w:tc>
      </w:tr>
      <w:tr w:rsidR="00A61392" w:rsidRPr="00A61392" w:rsidTr="00A61392">
        <w:trPr>
          <w:trHeight w:val="397"/>
        </w:trPr>
        <w:tc>
          <w:tcPr>
            <w:tcW w:w="709" w:type="dxa"/>
            <w:vAlign w:val="center"/>
          </w:tcPr>
          <w:p w:rsidR="00A61392" w:rsidRPr="00A61392" w:rsidRDefault="00A61392" w:rsidP="00A61392">
            <w:pPr>
              <w:widowControl w:val="0"/>
              <w:rPr>
                <w:b/>
                <w:sz w:val="22"/>
                <w:szCs w:val="22"/>
              </w:rPr>
            </w:pPr>
          </w:p>
        </w:tc>
        <w:tc>
          <w:tcPr>
            <w:tcW w:w="3119" w:type="dxa"/>
            <w:vAlign w:val="center"/>
          </w:tcPr>
          <w:p w:rsidR="00A61392" w:rsidRPr="00A61392" w:rsidRDefault="00A61392" w:rsidP="00A61392">
            <w:pPr>
              <w:widowControl w:val="0"/>
              <w:rPr>
                <w:b/>
                <w:sz w:val="22"/>
                <w:szCs w:val="22"/>
              </w:rPr>
            </w:pPr>
            <w:r w:rsidRPr="00A61392">
              <w:rPr>
                <w:b/>
                <w:sz w:val="22"/>
                <w:szCs w:val="22"/>
              </w:rPr>
              <w:t>Всего по программам:</w:t>
            </w:r>
          </w:p>
        </w:tc>
        <w:tc>
          <w:tcPr>
            <w:tcW w:w="1701" w:type="dxa"/>
            <w:vAlign w:val="center"/>
          </w:tcPr>
          <w:p w:rsidR="00A61392" w:rsidRPr="00A61392" w:rsidRDefault="00A61392" w:rsidP="00A61392">
            <w:pPr>
              <w:widowControl w:val="0"/>
              <w:jc w:val="center"/>
              <w:rPr>
                <w:b/>
              </w:rPr>
            </w:pPr>
            <w:r w:rsidRPr="00A61392">
              <w:rPr>
                <w:b/>
              </w:rPr>
              <w:t>11 453,1</w:t>
            </w:r>
          </w:p>
        </w:tc>
        <w:tc>
          <w:tcPr>
            <w:tcW w:w="1026" w:type="dxa"/>
            <w:vAlign w:val="center"/>
          </w:tcPr>
          <w:p w:rsidR="00A61392" w:rsidRPr="00A61392" w:rsidRDefault="00A61392" w:rsidP="00A61392">
            <w:pPr>
              <w:widowControl w:val="0"/>
              <w:jc w:val="center"/>
              <w:rPr>
                <w:b/>
              </w:rPr>
            </w:pPr>
          </w:p>
        </w:tc>
        <w:tc>
          <w:tcPr>
            <w:tcW w:w="1525" w:type="dxa"/>
            <w:vAlign w:val="center"/>
          </w:tcPr>
          <w:p w:rsidR="00A61392" w:rsidRPr="00A61392" w:rsidRDefault="00A61392" w:rsidP="00A61392">
            <w:pPr>
              <w:widowControl w:val="0"/>
              <w:jc w:val="center"/>
              <w:rPr>
                <w:b/>
              </w:rPr>
            </w:pPr>
            <w:r w:rsidRPr="00A61392">
              <w:rPr>
                <w:b/>
              </w:rPr>
              <w:t>11 009,5</w:t>
            </w:r>
          </w:p>
        </w:tc>
        <w:tc>
          <w:tcPr>
            <w:tcW w:w="992" w:type="dxa"/>
            <w:vAlign w:val="center"/>
          </w:tcPr>
          <w:p w:rsidR="00A61392" w:rsidRPr="00A61392" w:rsidRDefault="00A61392" w:rsidP="00A61392">
            <w:pPr>
              <w:widowControl w:val="0"/>
              <w:jc w:val="center"/>
              <w:rPr>
                <w:b/>
              </w:rPr>
            </w:pPr>
          </w:p>
        </w:tc>
        <w:tc>
          <w:tcPr>
            <w:tcW w:w="1134" w:type="dxa"/>
            <w:vAlign w:val="center"/>
          </w:tcPr>
          <w:p w:rsidR="00A61392" w:rsidRPr="00A61392" w:rsidRDefault="00A61392" w:rsidP="00A61392">
            <w:pPr>
              <w:widowControl w:val="0"/>
              <w:jc w:val="center"/>
              <w:rPr>
                <w:b/>
              </w:rPr>
            </w:pPr>
            <w:r w:rsidRPr="00A61392">
              <w:rPr>
                <w:b/>
              </w:rPr>
              <w:t>96,1</w:t>
            </w:r>
          </w:p>
        </w:tc>
      </w:tr>
    </w:tbl>
    <w:p w:rsidR="00A61392" w:rsidRPr="00A61392" w:rsidRDefault="00A61392" w:rsidP="00A61392">
      <w:pPr>
        <w:widowControl w:val="0"/>
        <w:jc w:val="center"/>
        <w:outlineLvl w:val="0"/>
      </w:pPr>
    </w:p>
    <w:p w:rsidR="00A61392" w:rsidRPr="00A61392" w:rsidRDefault="00A61392" w:rsidP="00A61392">
      <w:pPr>
        <w:widowControl w:val="0"/>
        <w:jc w:val="center"/>
        <w:outlineLvl w:val="0"/>
        <w:rPr>
          <w:b/>
          <w:sz w:val="28"/>
          <w:szCs w:val="28"/>
        </w:rPr>
      </w:pPr>
      <w:r>
        <w:rPr>
          <w:noProof/>
        </w:rPr>
        <w:drawing>
          <wp:inline distT="0" distB="0" distL="0" distR="0" wp14:anchorId="50FE764C" wp14:editId="4D0D0FFC">
            <wp:extent cx="6008915" cy="3637503"/>
            <wp:effectExtent l="0" t="0" r="11430" b="20320"/>
            <wp:docPr id="88" name="Диаграмма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61392" w:rsidRPr="00A61392" w:rsidRDefault="00A61392" w:rsidP="00A61392">
      <w:pPr>
        <w:widowControl w:val="0"/>
        <w:autoSpaceDE w:val="0"/>
        <w:autoSpaceDN w:val="0"/>
        <w:adjustRightInd w:val="0"/>
        <w:spacing w:before="120"/>
        <w:ind w:firstLine="709"/>
        <w:jc w:val="both"/>
        <w:outlineLvl w:val="3"/>
      </w:pPr>
      <w:r w:rsidRPr="00A61392">
        <w:lastRenderedPageBreak/>
        <w:t>Рис. 2.8.5. Группировка муниципальных программ по направлениям реализации в 2015 году</w:t>
      </w:r>
    </w:p>
    <w:p w:rsidR="00A61392" w:rsidRPr="00A61392" w:rsidRDefault="00A61392" w:rsidP="00A61392">
      <w:pPr>
        <w:widowControl w:val="0"/>
        <w:autoSpaceDE w:val="0"/>
        <w:autoSpaceDN w:val="0"/>
        <w:adjustRightInd w:val="0"/>
        <w:spacing w:before="108" w:after="108"/>
        <w:ind w:left="360" w:hanging="360"/>
        <w:jc w:val="center"/>
        <w:outlineLvl w:val="0"/>
        <w:rPr>
          <w:b/>
          <w:bCs/>
          <w:sz w:val="28"/>
          <w:szCs w:val="28"/>
          <w:lang w:val="x-none" w:eastAsia="x-none"/>
        </w:rPr>
      </w:pPr>
      <w:bookmarkStart w:id="207" w:name="_Toc447618285"/>
      <w:bookmarkStart w:id="208" w:name="_Toc447620341"/>
      <w:bookmarkStart w:id="209" w:name="_Toc448133986"/>
      <w:bookmarkStart w:id="210" w:name="_Toc448826621"/>
      <w:bookmarkEnd w:id="113"/>
      <w:r w:rsidRPr="00A61392">
        <w:rPr>
          <w:b/>
          <w:bCs/>
          <w:sz w:val="28"/>
          <w:szCs w:val="28"/>
          <w:lang w:val="x-none" w:eastAsia="x-none"/>
        </w:rPr>
        <w:t>2.9 Бюджетный дефицит и муниципальный долг</w:t>
      </w:r>
      <w:bookmarkEnd w:id="207"/>
      <w:bookmarkEnd w:id="208"/>
      <w:bookmarkEnd w:id="209"/>
      <w:bookmarkEnd w:id="210"/>
    </w:p>
    <w:p w:rsidR="00A61392" w:rsidRPr="00A61392" w:rsidRDefault="00A61392" w:rsidP="00A61392">
      <w:pPr>
        <w:widowControl w:val="0"/>
        <w:ind w:firstLine="709"/>
        <w:jc w:val="both"/>
        <w:rPr>
          <w:sz w:val="28"/>
          <w:szCs w:val="28"/>
        </w:rPr>
      </w:pPr>
      <w:r w:rsidRPr="00A61392">
        <w:rPr>
          <w:sz w:val="28"/>
          <w:szCs w:val="28"/>
        </w:rPr>
        <w:t xml:space="preserve">В 2015 году в Петропавловск-Камчатском городском округе в целях реализации приоритетных направлений в области управления муниципальным долгом осуществлялись мероприятия </w:t>
      </w:r>
      <w:proofErr w:type="gramStart"/>
      <w:r w:rsidRPr="00A61392">
        <w:rPr>
          <w:sz w:val="28"/>
          <w:szCs w:val="28"/>
        </w:rPr>
        <w:t>по</w:t>
      </w:r>
      <w:proofErr w:type="gramEnd"/>
      <w:r w:rsidRPr="00A61392">
        <w:rPr>
          <w:sz w:val="28"/>
          <w:szCs w:val="28"/>
        </w:rPr>
        <w:t xml:space="preserve">: </w:t>
      </w:r>
    </w:p>
    <w:p w:rsidR="00A61392" w:rsidRPr="00A61392" w:rsidRDefault="00A61392" w:rsidP="00A61392">
      <w:pPr>
        <w:widowControl w:val="0"/>
        <w:tabs>
          <w:tab w:val="left" w:pos="1276"/>
        </w:tabs>
        <w:autoSpaceDE w:val="0"/>
        <w:autoSpaceDN w:val="0"/>
        <w:adjustRightInd w:val="0"/>
        <w:ind w:firstLine="709"/>
        <w:jc w:val="both"/>
        <w:rPr>
          <w:sz w:val="28"/>
          <w:szCs w:val="28"/>
        </w:rPr>
      </w:pPr>
      <w:r w:rsidRPr="00A61392">
        <w:rPr>
          <w:sz w:val="28"/>
          <w:szCs w:val="28"/>
        </w:rPr>
        <w:t>1) поддержанию объема муниципального долга городского округа на экономически безопасном уровне;</w:t>
      </w:r>
    </w:p>
    <w:p w:rsidR="00A61392" w:rsidRPr="00A61392" w:rsidRDefault="00A61392" w:rsidP="00A61392">
      <w:pPr>
        <w:widowControl w:val="0"/>
        <w:tabs>
          <w:tab w:val="left" w:pos="1276"/>
        </w:tabs>
        <w:autoSpaceDE w:val="0"/>
        <w:autoSpaceDN w:val="0"/>
        <w:adjustRightInd w:val="0"/>
        <w:ind w:firstLine="709"/>
        <w:jc w:val="both"/>
        <w:rPr>
          <w:sz w:val="28"/>
          <w:szCs w:val="28"/>
        </w:rPr>
      </w:pPr>
      <w:r w:rsidRPr="00A61392">
        <w:rPr>
          <w:sz w:val="28"/>
          <w:szCs w:val="28"/>
        </w:rPr>
        <w:t>2) поэтапному снижению размера дефицита бюджета городского округа;</w:t>
      </w:r>
    </w:p>
    <w:p w:rsidR="00A61392" w:rsidRPr="00A61392" w:rsidRDefault="00A61392" w:rsidP="00A61392">
      <w:pPr>
        <w:widowControl w:val="0"/>
        <w:tabs>
          <w:tab w:val="left" w:pos="1276"/>
        </w:tabs>
        <w:autoSpaceDE w:val="0"/>
        <w:autoSpaceDN w:val="0"/>
        <w:adjustRightInd w:val="0"/>
        <w:ind w:firstLine="709"/>
        <w:jc w:val="both"/>
        <w:rPr>
          <w:sz w:val="28"/>
          <w:szCs w:val="28"/>
        </w:rPr>
      </w:pPr>
      <w:r w:rsidRPr="00A61392">
        <w:rPr>
          <w:sz w:val="28"/>
          <w:szCs w:val="28"/>
        </w:rPr>
        <w:t>3) снижению стоимости заимствований городского округа и расходов на обслуживание долговых обязательств городского округа;</w:t>
      </w:r>
    </w:p>
    <w:p w:rsidR="00A61392" w:rsidRPr="00A61392" w:rsidRDefault="00A61392" w:rsidP="00A61392">
      <w:pPr>
        <w:widowControl w:val="0"/>
        <w:tabs>
          <w:tab w:val="left" w:pos="1276"/>
        </w:tabs>
        <w:autoSpaceDE w:val="0"/>
        <w:autoSpaceDN w:val="0"/>
        <w:adjustRightInd w:val="0"/>
        <w:ind w:firstLine="709"/>
        <w:jc w:val="both"/>
        <w:rPr>
          <w:sz w:val="28"/>
          <w:szCs w:val="28"/>
        </w:rPr>
      </w:pPr>
      <w:r w:rsidRPr="00A61392">
        <w:rPr>
          <w:sz w:val="28"/>
          <w:szCs w:val="28"/>
        </w:rPr>
        <w:t>4) замещению коммерческих кредитов на бюджетные кредиты на пополнение остатков средств на счетах бюджета городского округа, предоставляемых местным бюджетам за счет остатка средств на едином счете федерального бюджета.</w:t>
      </w:r>
    </w:p>
    <w:p w:rsidR="00A61392" w:rsidRPr="00A61392" w:rsidRDefault="00A61392" w:rsidP="00A61392">
      <w:pPr>
        <w:widowControl w:val="0"/>
        <w:ind w:firstLine="709"/>
        <w:jc w:val="both"/>
        <w:rPr>
          <w:sz w:val="28"/>
          <w:szCs w:val="28"/>
        </w:rPr>
      </w:pPr>
      <w:r w:rsidRPr="00A61392">
        <w:rPr>
          <w:color w:val="000000"/>
          <w:sz w:val="28"/>
          <w:szCs w:val="28"/>
        </w:rPr>
        <w:t xml:space="preserve">В результате </w:t>
      </w:r>
      <w:r w:rsidRPr="00A61392">
        <w:rPr>
          <w:sz w:val="28"/>
          <w:szCs w:val="28"/>
        </w:rPr>
        <w:t>проведения администрацией городского округа взвешенной бюджетной политики бюджет городского округа за 2015 год исполнен с профицитом в сумме 77,5 млн. рублей.</w:t>
      </w:r>
    </w:p>
    <w:p w:rsidR="00A61392" w:rsidRPr="00A61392" w:rsidRDefault="00A61392" w:rsidP="00A61392">
      <w:pPr>
        <w:widowControl w:val="0"/>
        <w:ind w:firstLine="709"/>
        <w:jc w:val="both"/>
        <w:rPr>
          <w:sz w:val="28"/>
          <w:szCs w:val="28"/>
        </w:rPr>
      </w:pPr>
      <w:r w:rsidRPr="00A61392">
        <w:rPr>
          <w:sz w:val="28"/>
          <w:szCs w:val="28"/>
        </w:rPr>
        <w:t>Профицит бюджета городского округа сложился за счет:</w:t>
      </w:r>
    </w:p>
    <w:p w:rsidR="00A61392" w:rsidRPr="00A61392" w:rsidRDefault="00A61392" w:rsidP="00A61392">
      <w:pPr>
        <w:widowControl w:val="0"/>
        <w:ind w:firstLine="709"/>
        <w:jc w:val="both"/>
        <w:rPr>
          <w:sz w:val="28"/>
          <w:szCs w:val="28"/>
        </w:rPr>
      </w:pPr>
      <w:r w:rsidRPr="00A61392">
        <w:rPr>
          <w:sz w:val="28"/>
          <w:szCs w:val="28"/>
        </w:rPr>
        <w:t>- разницы между полученными и погашенными муниципальным образованием кредитами кредитных организаций в валюте Российской Федерации в сумме 58,3 млн. рублей;</w:t>
      </w:r>
    </w:p>
    <w:p w:rsidR="00A61392" w:rsidRPr="00A61392" w:rsidRDefault="00A61392" w:rsidP="00A61392">
      <w:pPr>
        <w:widowControl w:val="0"/>
        <w:ind w:firstLine="709"/>
        <w:jc w:val="both"/>
        <w:rPr>
          <w:sz w:val="28"/>
          <w:szCs w:val="28"/>
        </w:rPr>
      </w:pPr>
      <w:r w:rsidRPr="00A61392">
        <w:rPr>
          <w:sz w:val="28"/>
          <w:szCs w:val="28"/>
        </w:rPr>
        <w:t>- изменения остатков средств на счетах по учету средств местного бюджета в сумме 19,2 млн. рублей.</w:t>
      </w:r>
    </w:p>
    <w:p w:rsidR="00A61392" w:rsidRPr="00A61392" w:rsidRDefault="00A61392" w:rsidP="00A61392">
      <w:pPr>
        <w:widowControl w:val="0"/>
        <w:spacing w:after="120"/>
        <w:ind w:firstLine="709"/>
        <w:jc w:val="both"/>
        <w:rPr>
          <w:sz w:val="28"/>
          <w:szCs w:val="28"/>
        </w:rPr>
      </w:pPr>
      <w:r w:rsidRPr="00A61392">
        <w:rPr>
          <w:sz w:val="28"/>
          <w:szCs w:val="28"/>
        </w:rPr>
        <w:t>Размер бюджетного дефицита</w:t>
      </w:r>
      <w:proofErr w:type="gramStart"/>
      <w:r w:rsidRPr="00A61392">
        <w:rPr>
          <w:sz w:val="28"/>
          <w:szCs w:val="28"/>
        </w:rPr>
        <w:t xml:space="preserve"> (--), </w:t>
      </w:r>
      <w:proofErr w:type="gramEnd"/>
      <w:r w:rsidRPr="00A61392">
        <w:rPr>
          <w:sz w:val="28"/>
          <w:szCs w:val="28"/>
        </w:rPr>
        <w:t>профицита (+) в динамике 2011-2015 годов представлен на рисунке 2.9.1.</w:t>
      </w:r>
    </w:p>
    <w:p w:rsidR="00A61392" w:rsidRPr="00A61392" w:rsidRDefault="00A61392" w:rsidP="00A61392">
      <w:pPr>
        <w:widowControl w:val="0"/>
        <w:spacing w:before="120" w:after="120"/>
        <w:jc w:val="both"/>
      </w:pPr>
      <w:r w:rsidRPr="00A61392">
        <w:t xml:space="preserve">        </w:t>
      </w:r>
      <w:r>
        <w:rPr>
          <w:noProof/>
        </w:rPr>
        <w:drawing>
          <wp:inline distT="0" distB="0" distL="0" distR="0" wp14:anchorId="092B103D" wp14:editId="541AB7E5">
            <wp:extent cx="5904230" cy="3217545"/>
            <wp:effectExtent l="0" t="0" r="0" b="0"/>
            <wp:docPr id="87" name="Диаграмма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61392" w:rsidRPr="00A61392" w:rsidRDefault="00A61392" w:rsidP="00A61392">
      <w:pPr>
        <w:widowControl w:val="0"/>
        <w:spacing w:before="120" w:after="120"/>
        <w:ind w:firstLine="720"/>
        <w:jc w:val="both"/>
      </w:pPr>
      <w:r w:rsidRPr="00A61392">
        <w:t>Рис. 2.9.1. Размер бюджетного дефицита</w:t>
      </w:r>
      <w:proofErr w:type="gramStart"/>
      <w:r w:rsidRPr="00A61392">
        <w:t xml:space="preserve"> (--), </w:t>
      </w:r>
      <w:proofErr w:type="gramEnd"/>
      <w:r w:rsidRPr="00A61392">
        <w:t>профицита (+) в динамике 2011-2015 годов, в млн. рублей</w:t>
      </w:r>
    </w:p>
    <w:p w:rsidR="00A61392" w:rsidRPr="00A61392" w:rsidRDefault="00A61392" w:rsidP="00A61392">
      <w:pPr>
        <w:widowControl w:val="0"/>
        <w:ind w:firstLine="709"/>
        <w:jc w:val="both"/>
        <w:rPr>
          <w:color w:val="000000"/>
          <w:sz w:val="28"/>
          <w:szCs w:val="28"/>
        </w:rPr>
      </w:pPr>
      <w:r w:rsidRPr="00A61392">
        <w:rPr>
          <w:sz w:val="28"/>
          <w:szCs w:val="28"/>
        </w:rPr>
        <w:t xml:space="preserve">Объем муниципального долга по состоянию на 01.01.2016 в сравнении с отчетными данными на 01.01.2015 снижен на 65,0 млн. рублей и составил 1 750,0 млн. рублей, или 39,0 </w:t>
      </w:r>
      <w:r w:rsidR="00937373">
        <w:rPr>
          <w:sz w:val="28"/>
          <w:szCs w:val="28"/>
        </w:rPr>
        <w:t>процентов</w:t>
      </w:r>
      <w:r w:rsidRPr="00A61392">
        <w:rPr>
          <w:sz w:val="28"/>
          <w:szCs w:val="28"/>
        </w:rPr>
        <w:t xml:space="preserve"> от предельно возможного объема муниципального долга, установленного п. 3 статьи 107 Бюджетного кодекса Российской Федерации,</w:t>
      </w:r>
      <w:r w:rsidRPr="00A61392">
        <w:rPr>
          <w:color w:val="000000"/>
          <w:sz w:val="28"/>
          <w:szCs w:val="28"/>
        </w:rPr>
        <w:t xml:space="preserve"> т.е. достаточно безопасный и управляемый уровень. Структура муниципального </w:t>
      </w:r>
      <w:r w:rsidRPr="00A61392">
        <w:rPr>
          <w:color w:val="000000"/>
          <w:sz w:val="28"/>
          <w:szCs w:val="28"/>
        </w:rPr>
        <w:lastRenderedPageBreak/>
        <w:t>долга в динамике 2011-2015 годов представлена в таблице 17 и на рисунке 2.9.2.</w:t>
      </w:r>
    </w:p>
    <w:p w:rsidR="00A61392" w:rsidRPr="00A61392" w:rsidRDefault="00A61392" w:rsidP="00A61392">
      <w:pPr>
        <w:widowControl w:val="0"/>
        <w:ind w:firstLine="709"/>
        <w:jc w:val="right"/>
        <w:rPr>
          <w:b/>
          <w:sz w:val="28"/>
          <w:szCs w:val="28"/>
        </w:rPr>
      </w:pPr>
      <w:r w:rsidRPr="00A61392">
        <w:rPr>
          <w:color w:val="000000"/>
          <w:sz w:val="28"/>
          <w:szCs w:val="28"/>
        </w:rPr>
        <w:t>Таблица 17.</w:t>
      </w:r>
    </w:p>
    <w:p w:rsidR="00A61392" w:rsidRPr="00A61392" w:rsidRDefault="00A61392" w:rsidP="00A61392">
      <w:pPr>
        <w:widowControl w:val="0"/>
        <w:jc w:val="center"/>
        <w:rPr>
          <w:sz w:val="28"/>
          <w:szCs w:val="28"/>
        </w:rPr>
      </w:pPr>
      <w:r w:rsidRPr="00A61392">
        <w:rPr>
          <w:b/>
          <w:sz w:val="28"/>
          <w:szCs w:val="28"/>
        </w:rPr>
        <w:t xml:space="preserve">Структура муниципального долга в динамике 2011-2015 годов </w:t>
      </w:r>
    </w:p>
    <w:tbl>
      <w:tblPr>
        <w:tblW w:w="10207" w:type="dxa"/>
        <w:tblInd w:w="108" w:type="dxa"/>
        <w:tblLook w:val="04A0" w:firstRow="1" w:lastRow="0" w:firstColumn="1" w:lastColumn="0" w:noHBand="0" w:noVBand="1"/>
      </w:tblPr>
      <w:tblGrid>
        <w:gridCol w:w="4395"/>
        <w:gridCol w:w="1134"/>
        <w:gridCol w:w="1134"/>
        <w:gridCol w:w="1134"/>
        <w:gridCol w:w="1276"/>
        <w:gridCol w:w="1134"/>
      </w:tblGrid>
      <w:tr w:rsidR="00A61392" w:rsidRPr="00A61392" w:rsidTr="00A61392">
        <w:trPr>
          <w:trHeight w:val="375"/>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1392" w:rsidRPr="00A61392" w:rsidRDefault="00A61392" w:rsidP="00A61392">
            <w:pPr>
              <w:widowControl w:val="0"/>
              <w:rPr>
                <w:color w:val="000000"/>
              </w:rPr>
            </w:pPr>
            <w:r w:rsidRPr="00A61392">
              <w:rPr>
                <w:color w:val="00000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rPr>
            </w:pPr>
            <w:r w:rsidRPr="00A61392">
              <w:rPr>
                <w:b/>
                <w:bCs/>
                <w:color w:val="000000"/>
              </w:rPr>
              <w:t>2011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rPr>
            </w:pPr>
            <w:r w:rsidRPr="00A61392">
              <w:rPr>
                <w:b/>
                <w:bCs/>
                <w:color w:val="000000"/>
              </w:rPr>
              <w:t>2012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rPr>
            </w:pPr>
            <w:r w:rsidRPr="00A61392">
              <w:rPr>
                <w:b/>
                <w:bCs/>
                <w:color w:val="000000"/>
              </w:rPr>
              <w:t>2013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rPr>
            </w:pPr>
            <w:r w:rsidRPr="00A61392">
              <w:rPr>
                <w:b/>
                <w:bCs/>
                <w:color w:val="000000"/>
              </w:rPr>
              <w:t>2014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bCs/>
                <w:color w:val="000000"/>
              </w:rPr>
            </w:pPr>
            <w:r w:rsidRPr="00A61392">
              <w:rPr>
                <w:b/>
                <w:bCs/>
                <w:color w:val="000000"/>
              </w:rPr>
              <w:t>2015</w:t>
            </w:r>
          </w:p>
        </w:tc>
      </w:tr>
      <w:tr w:rsidR="00A61392" w:rsidRPr="00A61392" w:rsidTr="00A61392">
        <w:trPr>
          <w:trHeight w:val="517"/>
        </w:trPr>
        <w:tc>
          <w:tcPr>
            <w:tcW w:w="4395" w:type="dxa"/>
            <w:tcBorders>
              <w:top w:val="nil"/>
              <w:left w:val="single" w:sz="4" w:space="0" w:color="auto"/>
              <w:bottom w:val="single" w:sz="4" w:space="0" w:color="auto"/>
              <w:right w:val="single" w:sz="4" w:space="0" w:color="auto"/>
            </w:tcBorders>
            <w:shd w:val="clear" w:color="auto" w:fill="auto"/>
            <w:hideMark/>
          </w:tcPr>
          <w:p w:rsidR="00A61392" w:rsidRPr="00A61392" w:rsidRDefault="00A61392" w:rsidP="00A61392">
            <w:pPr>
              <w:widowControl w:val="0"/>
              <w:rPr>
                <w:b/>
                <w:color w:val="000000"/>
              </w:rPr>
            </w:pPr>
            <w:r w:rsidRPr="00A61392">
              <w:rPr>
                <w:b/>
                <w:color w:val="000000"/>
              </w:rPr>
              <w:t>Объем муниципального долга-всего в</w:t>
            </w:r>
            <w:r w:rsidRPr="00A61392">
              <w:t xml:space="preserve"> </w:t>
            </w:r>
            <w:r w:rsidRPr="00A61392">
              <w:rPr>
                <w:b/>
                <w:color w:val="000000"/>
              </w:rPr>
              <w:t xml:space="preserve">млн. рублей, в том числе:  </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color w:val="000000"/>
              </w:rPr>
            </w:pPr>
            <w:r w:rsidRPr="00A61392">
              <w:rPr>
                <w:b/>
                <w:color w:val="000000"/>
              </w:rPr>
              <w:t>1 755,9</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color w:val="000000"/>
              </w:rPr>
            </w:pPr>
            <w:r w:rsidRPr="00A61392">
              <w:rPr>
                <w:b/>
                <w:color w:val="000000"/>
              </w:rPr>
              <w:t>1 796,0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color w:val="000000"/>
              </w:rPr>
            </w:pPr>
            <w:r w:rsidRPr="00A61392">
              <w:rPr>
                <w:b/>
                <w:color w:val="000000"/>
              </w:rPr>
              <w:t>1 929,1</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color w:val="000000"/>
              </w:rPr>
            </w:pPr>
            <w:r w:rsidRPr="00A61392">
              <w:rPr>
                <w:b/>
                <w:color w:val="000000"/>
              </w:rPr>
              <w:t>1 815,0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b/>
                <w:color w:val="000000"/>
              </w:rPr>
            </w:pPr>
            <w:r w:rsidRPr="00A61392">
              <w:rPr>
                <w:b/>
                <w:color w:val="000000"/>
              </w:rPr>
              <w:t>1 750,0</w:t>
            </w:r>
          </w:p>
        </w:tc>
      </w:tr>
      <w:tr w:rsidR="00A61392" w:rsidRPr="00A61392" w:rsidTr="00A61392">
        <w:trPr>
          <w:trHeight w:val="375"/>
        </w:trPr>
        <w:tc>
          <w:tcPr>
            <w:tcW w:w="4395" w:type="dxa"/>
            <w:tcBorders>
              <w:top w:val="nil"/>
              <w:left w:val="single" w:sz="4" w:space="0" w:color="auto"/>
              <w:bottom w:val="single" w:sz="4" w:space="0" w:color="auto"/>
              <w:right w:val="single" w:sz="4" w:space="0" w:color="auto"/>
            </w:tcBorders>
            <w:shd w:val="clear" w:color="auto" w:fill="auto"/>
            <w:hideMark/>
          </w:tcPr>
          <w:p w:rsidR="00A61392" w:rsidRPr="00A61392" w:rsidRDefault="00A61392" w:rsidP="00A61392">
            <w:pPr>
              <w:widowControl w:val="0"/>
              <w:rPr>
                <w:color w:val="000000"/>
              </w:rPr>
            </w:pPr>
            <w:r w:rsidRPr="00A61392">
              <w:rPr>
                <w:color w:val="000000"/>
              </w:rPr>
              <w:t>кредиты коммерческих банков, в  млн. рублей</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1 383,3</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1 683,6</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1 915,0</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1 808,3</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1 750,0</w:t>
            </w:r>
          </w:p>
        </w:tc>
      </w:tr>
      <w:tr w:rsidR="00A61392" w:rsidRPr="00A61392" w:rsidTr="00A61392">
        <w:trPr>
          <w:trHeight w:val="375"/>
        </w:trPr>
        <w:tc>
          <w:tcPr>
            <w:tcW w:w="4395" w:type="dxa"/>
            <w:tcBorders>
              <w:top w:val="nil"/>
              <w:left w:val="single" w:sz="4" w:space="0" w:color="auto"/>
              <w:bottom w:val="single" w:sz="4" w:space="0" w:color="auto"/>
              <w:right w:val="single" w:sz="4" w:space="0" w:color="auto"/>
            </w:tcBorders>
            <w:shd w:val="clear" w:color="auto" w:fill="auto"/>
            <w:hideMark/>
          </w:tcPr>
          <w:p w:rsidR="00A61392" w:rsidRPr="00A61392" w:rsidRDefault="00A61392" w:rsidP="00A61392">
            <w:pPr>
              <w:widowControl w:val="0"/>
              <w:jc w:val="right"/>
              <w:rPr>
                <w:color w:val="000000"/>
              </w:rPr>
            </w:pPr>
            <w:r w:rsidRPr="00A61392">
              <w:rPr>
                <w:color w:val="000000"/>
              </w:rPr>
              <w:t>темпы роста (снижения)</w:t>
            </w:r>
            <w:r w:rsidR="00937373">
              <w:rPr>
                <w:color w:val="000000"/>
              </w:rPr>
              <w:t>, в процентах</w:t>
            </w:r>
            <w:r w:rsidRPr="00A61392">
              <w:rPr>
                <w:color w:val="000000"/>
              </w:rPr>
              <w:t xml:space="preserve"> </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-3,6</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21,7</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13,7</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-5,6</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-3,2</w:t>
            </w:r>
          </w:p>
        </w:tc>
      </w:tr>
      <w:tr w:rsidR="00A61392" w:rsidRPr="00A61392" w:rsidTr="00A61392">
        <w:trPr>
          <w:trHeight w:val="375"/>
        </w:trPr>
        <w:tc>
          <w:tcPr>
            <w:tcW w:w="4395" w:type="dxa"/>
            <w:tcBorders>
              <w:top w:val="nil"/>
              <w:left w:val="single" w:sz="4" w:space="0" w:color="auto"/>
              <w:bottom w:val="single" w:sz="4" w:space="0" w:color="auto"/>
              <w:right w:val="single" w:sz="4" w:space="0" w:color="auto"/>
            </w:tcBorders>
            <w:shd w:val="clear" w:color="auto" w:fill="auto"/>
            <w:hideMark/>
          </w:tcPr>
          <w:p w:rsidR="00A61392" w:rsidRPr="00A61392" w:rsidRDefault="00A61392" w:rsidP="00A61392">
            <w:pPr>
              <w:widowControl w:val="0"/>
              <w:rPr>
                <w:color w:val="000000"/>
              </w:rPr>
            </w:pPr>
            <w:r w:rsidRPr="00A61392">
              <w:rPr>
                <w:color w:val="000000"/>
              </w:rPr>
              <w:t>бюджетные кредиты, в млн. рублей</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0,0</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0,0</w:t>
            </w:r>
          </w:p>
        </w:tc>
      </w:tr>
      <w:tr w:rsidR="00A61392" w:rsidRPr="00A61392" w:rsidTr="00A61392">
        <w:trPr>
          <w:trHeight w:val="375"/>
        </w:trPr>
        <w:tc>
          <w:tcPr>
            <w:tcW w:w="4395" w:type="dxa"/>
            <w:tcBorders>
              <w:top w:val="nil"/>
              <w:left w:val="single" w:sz="4" w:space="0" w:color="auto"/>
              <w:bottom w:val="single" w:sz="4" w:space="0" w:color="auto"/>
              <w:right w:val="single" w:sz="4" w:space="0" w:color="auto"/>
            </w:tcBorders>
            <w:shd w:val="clear" w:color="auto" w:fill="auto"/>
            <w:hideMark/>
          </w:tcPr>
          <w:p w:rsidR="00A61392" w:rsidRPr="00A61392" w:rsidRDefault="00A61392" w:rsidP="00A61392">
            <w:pPr>
              <w:widowControl w:val="0"/>
              <w:jc w:val="right"/>
              <w:rPr>
                <w:color w:val="000000"/>
              </w:rPr>
            </w:pPr>
            <w:r w:rsidRPr="00A61392">
              <w:rPr>
                <w:color w:val="000000"/>
              </w:rPr>
              <w:t>темпы роста (снижения)</w:t>
            </w:r>
            <w:r w:rsidR="00937373">
              <w:rPr>
                <w:color w:val="000000"/>
              </w:rPr>
              <w:t>,</w:t>
            </w:r>
            <w:r w:rsidRPr="00A61392">
              <w:rPr>
                <w:color w:val="000000"/>
              </w:rPr>
              <w:t xml:space="preserve"> </w:t>
            </w:r>
            <w:r w:rsidR="00937373" w:rsidRPr="00937373">
              <w:rPr>
                <w:color w:val="000000"/>
              </w:rPr>
              <w:t>в процентах</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0,0</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0,0</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0,0</w:t>
            </w:r>
          </w:p>
        </w:tc>
      </w:tr>
      <w:tr w:rsidR="00A61392" w:rsidRPr="00A61392" w:rsidTr="00A61392">
        <w:trPr>
          <w:trHeight w:val="375"/>
        </w:trPr>
        <w:tc>
          <w:tcPr>
            <w:tcW w:w="4395" w:type="dxa"/>
            <w:tcBorders>
              <w:top w:val="nil"/>
              <w:left w:val="single" w:sz="4" w:space="0" w:color="auto"/>
              <w:bottom w:val="single" w:sz="4" w:space="0" w:color="auto"/>
              <w:right w:val="single" w:sz="4" w:space="0" w:color="auto"/>
            </w:tcBorders>
            <w:shd w:val="clear" w:color="auto" w:fill="auto"/>
            <w:hideMark/>
          </w:tcPr>
          <w:p w:rsidR="00A61392" w:rsidRPr="00A61392" w:rsidRDefault="00A61392" w:rsidP="00A61392">
            <w:pPr>
              <w:widowControl w:val="0"/>
              <w:rPr>
                <w:color w:val="000000"/>
              </w:rPr>
            </w:pPr>
            <w:r w:rsidRPr="00A61392">
              <w:rPr>
                <w:color w:val="000000"/>
              </w:rPr>
              <w:t xml:space="preserve">муниципальные гарантии в млн. рублей </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372,6</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112,4</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14,1</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6,7</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0,0</w:t>
            </w:r>
          </w:p>
        </w:tc>
      </w:tr>
      <w:tr w:rsidR="00A61392" w:rsidRPr="00A61392" w:rsidTr="00A61392">
        <w:trPr>
          <w:trHeight w:val="375"/>
        </w:trPr>
        <w:tc>
          <w:tcPr>
            <w:tcW w:w="4395" w:type="dxa"/>
            <w:tcBorders>
              <w:top w:val="nil"/>
              <w:left w:val="single" w:sz="4" w:space="0" w:color="auto"/>
              <w:bottom w:val="single" w:sz="4" w:space="0" w:color="auto"/>
              <w:right w:val="single" w:sz="4" w:space="0" w:color="auto"/>
            </w:tcBorders>
            <w:shd w:val="clear" w:color="auto" w:fill="auto"/>
            <w:hideMark/>
          </w:tcPr>
          <w:p w:rsidR="00A61392" w:rsidRPr="00A61392" w:rsidRDefault="00A61392" w:rsidP="00A61392">
            <w:pPr>
              <w:widowControl w:val="0"/>
              <w:jc w:val="right"/>
              <w:rPr>
                <w:color w:val="000000"/>
              </w:rPr>
            </w:pPr>
            <w:r w:rsidRPr="00A61392">
              <w:rPr>
                <w:color w:val="000000"/>
              </w:rPr>
              <w:t>темпы роста (снижения)</w:t>
            </w:r>
            <w:r w:rsidR="00937373">
              <w:rPr>
                <w:color w:val="000000"/>
              </w:rPr>
              <w:t>,</w:t>
            </w:r>
            <w:r w:rsidR="00937373">
              <w:t xml:space="preserve"> </w:t>
            </w:r>
            <w:r w:rsidR="00937373" w:rsidRPr="00937373">
              <w:rPr>
                <w:color w:val="000000"/>
              </w:rPr>
              <w:t>в процентах</w:t>
            </w:r>
            <w:r w:rsidRPr="00A61392">
              <w:rPr>
                <w:color w:val="000000"/>
              </w:rPr>
              <w:t xml:space="preserve"> </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-9,9</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-69,8</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-87,4</w:t>
            </w:r>
          </w:p>
        </w:tc>
        <w:tc>
          <w:tcPr>
            <w:tcW w:w="1276"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-52,5</w:t>
            </w:r>
          </w:p>
        </w:tc>
        <w:tc>
          <w:tcPr>
            <w:tcW w:w="1134" w:type="dxa"/>
            <w:tcBorders>
              <w:top w:val="nil"/>
              <w:left w:val="nil"/>
              <w:bottom w:val="single" w:sz="4" w:space="0" w:color="auto"/>
              <w:right w:val="single" w:sz="4" w:space="0" w:color="auto"/>
            </w:tcBorders>
            <w:shd w:val="clear" w:color="auto" w:fill="auto"/>
            <w:noWrap/>
            <w:vAlign w:val="center"/>
            <w:hideMark/>
          </w:tcPr>
          <w:p w:rsidR="00A61392" w:rsidRPr="00A61392" w:rsidRDefault="00A61392" w:rsidP="00937373">
            <w:pPr>
              <w:widowControl w:val="0"/>
              <w:jc w:val="center"/>
              <w:rPr>
                <w:color w:val="000000"/>
              </w:rPr>
            </w:pPr>
            <w:r w:rsidRPr="00A61392">
              <w:rPr>
                <w:color w:val="000000"/>
              </w:rPr>
              <w:t>-100,0</w:t>
            </w:r>
          </w:p>
        </w:tc>
      </w:tr>
    </w:tbl>
    <w:p w:rsidR="00A61392" w:rsidRPr="00A61392" w:rsidRDefault="00A61392" w:rsidP="00A61392">
      <w:pPr>
        <w:widowControl w:val="0"/>
        <w:jc w:val="both"/>
      </w:pPr>
      <w:r w:rsidRPr="00A61392">
        <w:t xml:space="preserve">     </w:t>
      </w:r>
    </w:p>
    <w:p w:rsidR="00A61392" w:rsidRPr="00A61392" w:rsidRDefault="00A61392" w:rsidP="00A61392">
      <w:pPr>
        <w:widowControl w:val="0"/>
        <w:jc w:val="both"/>
      </w:pPr>
      <w:r w:rsidRPr="00A61392">
        <w:t xml:space="preserve">     </w:t>
      </w:r>
      <w:r>
        <w:rPr>
          <w:noProof/>
        </w:rPr>
        <w:drawing>
          <wp:inline distT="0" distB="0" distL="0" distR="0" wp14:anchorId="200DADD3" wp14:editId="47D24521">
            <wp:extent cx="6019800" cy="2257425"/>
            <wp:effectExtent l="0" t="0" r="19050" b="9525"/>
            <wp:docPr id="86" name="Диаграмма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61392" w:rsidRPr="00A61392" w:rsidRDefault="00A61392" w:rsidP="00A61392">
      <w:pPr>
        <w:widowControl w:val="0"/>
        <w:spacing w:after="120"/>
        <w:ind w:firstLine="709"/>
        <w:jc w:val="both"/>
      </w:pPr>
      <w:r w:rsidRPr="00A61392">
        <w:t>Рис. 2.9.2. Структура муниципального долга в динамике 2011-2015 годов, в млн. рублей</w:t>
      </w:r>
    </w:p>
    <w:p w:rsidR="00A61392" w:rsidRPr="00A61392" w:rsidRDefault="00A61392" w:rsidP="00A61392">
      <w:pPr>
        <w:widowControl w:val="0"/>
        <w:ind w:firstLine="709"/>
        <w:jc w:val="both"/>
        <w:rPr>
          <w:sz w:val="28"/>
          <w:szCs w:val="28"/>
        </w:rPr>
      </w:pPr>
      <w:r w:rsidRPr="00A61392">
        <w:rPr>
          <w:sz w:val="28"/>
          <w:szCs w:val="28"/>
        </w:rPr>
        <w:t xml:space="preserve">По состоянию на 01.01.2016 в структуре муниципального долга объем долга по </w:t>
      </w:r>
      <w:proofErr w:type="gramStart"/>
      <w:r w:rsidRPr="00A61392">
        <w:rPr>
          <w:sz w:val="28"/>
          <w:szCs w:val="28"/>
        </w:rPr>
        <w:t>кредитам, полученным от кредитных организаций занимает</w:t>
      </w:r>
      <w:proofErr w:type="gramEnd"/>
      <w:r w:rsidRPr="00A61392">
        <w:rPr>
          <w:sz w:val="28"/>
          <w:szCs w:val="28"/>
        </w:rPr>
        <w:t xml:space="preserve"> 100,0 </w:t>
      </w:r>
      <w:r w:rsidR="00937373">
        <w:rPr>
          <w:sz w:val="28"/>
          <w:szCs w:val="28"/>
        </w:rPr>
        <w:t>процентов</w:t>
      </w:r>
      <w:r w:rsidRPr="00A61392">
        <w:rPr>
          <w:sz w:val="28"/>
          <w:szCs w:val="28"/>
        </w:rPr>
        <w:t>.</w:t>
      </w:r>
    </w:p>
    <w:p w:rsidR="00A61392" w:rsidRPr="00A61392" w:rsidRDefault="00A61392" w:rsidP="00A61392">
      <w:pPr>
        <w:widowControl w:val="0"/>
        <w:ind w:firstLine="709"/>
        <w:jc w:val="both"/>
        <w:rPr>
          <w:sz w:val="28"/>
          <w:szCs w:val="28"/>
        </w:rPr>
      </w:pPr>
      <w:r w:rsidRPr="00A61392">
        <w:rPr>
          <w:bCs/>
          <w:sz w:val="28"/>
          <w:szCs w:val="28"/>
        </w:rPr>
        <w:t>По сравнению с отчетными показателями 2014 года объем муниципального долга в 2015 году снизился на 65,0 млн. рублей, или на 3,6 </w:t>
      </w:r>
      <w:r w:rsidR="00937373">
        <w:rPr>
          <w:bCs/>
          <w:sz w:val="28"/>
          <w:szCs w:val="28"/>
        </w:rPr>
        <w:t>процента</w:t>
      </w:r>
      <w:r w:rsidRPr="00A61392">
        <w:rPr>
          <w:bCs/>
          <w:sz w:val="28"/>
          <w:szCs w:val="28"/>
        </w:rPr>
        <w:t>, в том числе</w:t>
      </w:r>
      <w:r w:rsidRPr="00A61392">
        <w:rPr>
          <w:sz w:val="28"/>
          <w:szCs w:val="28"/>
        </w:rPr>
        <w:t xml:space="preserve"> за счет</w:t>
      </w:r>
      <w:r w:rsidRPr="00A61392">
        <w:rPr>
          <w:bCs/>
          <w:sz w:val="28"/>
          <w:szCs w:val="28"/>
        </w:rPr>
        <w:t xml:space="preserve">: </w:t>
      </w:r>
    </w:p>
    <w:p w:rsidR="00A61392" w:rsidRPr="00A61392" w:rsidRDefault="00A61392" w:rsidP="00A61392">
      <w:pPr>
        <w:widowControl w:val="0"/>
        <w:ind w:firstLine="709"/>
        <w:jc w:val="both"/>
        <w:rPr>
          <w:bCs/>
          <w:sz w:val="28"/>
          <w:szCs w:val="28"/>
        </w:rPr>
      </w:pPr>
      <w:r w:rsidRPr="00A61392">
        <w:rPr>
          <w:sz w:val="28"/>
          <w:szCs w:val="28"/>
        </w:rPr>
        <w:t>- снижения объема долга по кредитам на 58,3 млн. рублей, или на 3,2 </w:t>
      </w:r>
      <w:r w:rsidR="00937373">
        <w:rPr>
          <w:bCs/>
          <w:sz w:val="28"/>
          <w:szCs w:val="28"/>
        </w:rPr>
        <w:t>процента</w:t>
      </w:r>
      <w:r w:rsidRPr="00A61392">
        <w:rPr>
          <w:sz w:val="28"/>
          <w:szCs w:val="28"/>
        </w:rPr>
        <w:t xml:space="preserve"> к показателям 2014 года;</w:t>
      </w:r>
    </w:p>
    <w:p w:rsidR="00A61392" w:rsidRPr="00A61392" w:rsidRDefault="00A61392" w:rsidP="00A61392">
      <w:pPr>
        <w:widowControl w:val="0"/>
        <w:ind w:firstLine="709"/>
        <w:jc w:val="both"/>
        <w:rPr>
          <w:sz w:val="28"/>
          <w:szCs w:val="28"/>
        </w:rPr>
      </w:pPr>
      <w:r w:rsidRPr="00A61392">
        <w:rPr>
          <w:sz w:val="28"/>
          <w:szCs w:val="28"/>
        </w:rPr>
        <w:t xml:space="preserve">- погашения муниципальной гарантии городского округа, предоставленной МУП «Управление механизации и автомобильного транспорта» в 2009 году, в сумме – 6,7 млн. рублей; </w:t>
      </w:r>
    </w:p>
    <w:p w:rsidR="00A61392" w:rsidRPr="00A61392" w:rsidRDefault="00A61392" w:rsidP="00A61392">
      <w:pPr>
        <w:widowControl w:val="0"/>
        <w:ind w:firstLine="709"/>
        <w:jc w:val="both"/>
        <w:rPr>
          <w:sz w:val="28"/>
          <w:szCs w:val="28"/>
        </w:rPr>
      </w:pPr>
      <w:r w:rsidRPr="00A61392">
        <w:rPr>
          <w:sz w:val="28"/>
          <w:szCs w:val="28"/>
        </w:rPr>
        <w:t xml:space="preserve">- </w:t>
      </w:r>
      <w:proofErr w:type="spellStart"/>
      <w:r w:rsidRPr="00A61392">
        <w:rPr>
          <w:sz w:val="28"/>
          <w:szCs w:val="28"/>
        </w:rPr>
        <w:t>непредоставления</w:t>
      </w:r>
      <w:proofErr w:type="spellEnd"/>
      <w:r w:rsidRPr="00A61392">
        <w:rPr>
          <w:sz w:val="28"/>
          <w:szCs w:val="28"/>
        </w:rPr>
        <w:t xml:space="preserve"> муниципальных гарантий в 2015 году.</w:t>
      </w:r>
    </w:p>
    <w:p w:rsidR="00A61392" w:rsidRPr="00A61392" w:rsidRDefault="00A61392" w:rsidP="00A61392">
      <w:pPr>
        <w:widowControl w:val="0"/>
        <w:ind w:firstLine="709"/>
        <w:jc w:val="both"/>
        <w:rPr>
          <w:sz w:val="28"/>
          <w:szCs w:val="28"/>
        </w:rPr>
      </w:pPr>
      <w:r w:rsidRPr="00A61392">
        <w:rPr>
          <w:sz w:val="28"/>
          <w:szCs w:val="28"/>
        </w:rPr>
        <w:t>Сведения о привлечении и погашении кредитных ресурсов в 2015 году приведены в таблице 18.</w:t>
      </w:r>
    </w:p>
    <w:p w:rsidR="00A61392" w:rsidRPr="00A61392" w:rsidRDefault="00A61392" w:rsidP="00A61392">
      <w:pPr>
        <w:widowControl w:val="0"/>
        <w:ind w:firstLine="709"/>
        <w:jc w:val="right"/>
        <w:rPr>
          <w:sz w:val="28"/>
          <w:szCs w:val="28"/>
        </w:rPr>
      </w:pPr>
      <w:r w:rsidRPr="00A61392">
        <w:rPr>
          <w:sz w:val="28"/>
          <w:szCs w:val="28"/>
        </w:rPr>
        <w:t>Таблица 18.</w:t>
      </w:r>
    </w:p>
    <w:p w:rsidR="00A61392" w:rsidRPr="00A61392" w:rsidRDefault="00A61392" w:rsidP="00A61392">
      <w:pPr>
        <w:widowControl w:val="0"/>
        <w:ind w:firstLine="709"/>
        <w:jc w:val="center"/>
        <w:rPr>
          <w:b/>
          <w:sz w:val="28"/>
          <w:szCs w:val="28"/>
        </w:rPr>
      </w:pPr>
      <w:r w:rsidRPr="00A61392">
        <w:rPr>
          <w:b/>
          <w:sz w:val="28"/>
          <w:szCs w:val="28"/>
        </w:rPr>
        <w:t xml:space="preserve">Сведения о привлечении и погашении кредитных ресурсов в 2015 году, </w:t>
      </w:r>
    </w:p>
    <w:p w:rsidR="00A61392" w:rsidRPr="00A61392" w:rsidRDefault="00A61392" w:rsidP="00A61392">
      <w:pPr>
        <w:widowControl w:val="0"/>
        <w:ind w:firstLine="709"/>
        <w:jc w:val="center"/>
      </w:pPr>
      <w:r w:rsidRPr="00A61392">
        <w:rPr>
          <w:b/>
          <w:sz w:val="28"/>
          <w:szCs w:val="28"/>
        </w:rPr>
        <w:t>в млн. рублей</w:t>
      </w:r>
    </w:p>
    <w:tbl>
      <w:tblPr>
        <w:tblW w:w="10206" w:type="dxa"/>
        <w:tblInd w:w="108" w:type="dxa"/>
        <w:tblLook w:val="04A0" w:firstRow="1" w:lastRow="0" w:firstColumn="1" w:lastColumn="0" w:noHBand="0" w:noVBand="1"/>
      </w:tblPr>
      <w:tblGrid>
        <w:gridCol w:w="336"/>
        <w:gridCol w:w="3820"/>
        <w:gridCol w:w="1514"/>
        <w:gridCol w:w="1524"/>
        <w:gridCol w:w="1383"/>
        <w:gridCol w:w="1629"/>
      </w:tblGrid>
      <w:tr w:rsidR="00A61392" w:rsidRPr="00A61392" w:rsidTr="00A61392">
        <w:trPr>
          <w:trHeight w:val="315"/>
        </w:trPr>
        <w:tc>
          <w:tcPr>
            <w:tcW w:w="3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1392" w:rsidRPr="00A61392" w:rsidRDefault="00A61392" w:rsidP="00A61392">
            <w:pPr>
              <w:widowControl w:val="0"/>
              <w:rPr>
                <w:color w:val="000000"/>
              </w:rPr>
            </w:pPr>
            <w:r w:rsidRPr="00A61392">
              <w:rPr>
                <w:color w:val="000000"/>
              </w:rPr>
              <w:t> </w:t>
            </w:r>
          </w:p>
        </w:tc>
        <w:tc>
          <w:tcPr>
            <w:tcW w:w="3820" w:type="dxa"/>
            <w:tcBorders>
              <w:top w:val="single" w:sz="4" w:space="0" w:color="auto"/>
              <w:left w:val="nil"/>
              <w:bottom w:val="single" w:sz="4" w:space="0" w:color="auto"/>
              <w:right w:val="single" w:sz="4" w:space="0" w:color="auto"/>
            </w:tcBorders>
            <w:shd w:val="clear" w:color="auto" w:fill="auto"/>
            <w:noWrap/>
            <w:vAlign w:val="bottom"/>
            <w:hideMark/>
          </w:tcPr>
          <w:p w:rsidR="00A61392" w:rsidRPr="00A61392" w:rsidRDefault="00A61392" w:rsidP="00A61392">
            <w:pPr>
              <w:widowControl w:val="0"/>
              <w:rPr>
                <w:color w:val="000000"/>
              </w:rPr>
            </w:pPr>
            <w:r w:rsidRPr="00A61392">
              <w:rPr>
                <w:color w:val="000000"/>
              </w:rPr>
              <w:t> </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На 01.01.2015</w:t>
            </w:r>
          </w:p>
        </w:tc>
        <w:tc>
          <w:tcPr>
            <w:tcW w:w="1524"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привлечение</w:t>
            </w:r>
          </w:p>
        </w:tc>
        <w:tc>
          <w:tcPr>
            <w:tcW w:w="1383"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погашение</w:t>
            </w:r>
          </w:p>
        </w:tc>
        <w:tc>
          <w:tcPr>
            <w:tcW w:w="1629" w:type="dxa"/>
            <w:tcBorders>
              <w:top w:val="single" w:sz="4" w:space="0" w:color="auto"/>
              <w:left w:val="nil"/>
              <w:bottom w:val="single" w:sz="4" w:space="0" w:color="auto"/>
              <w:right w:val="single" w:sz="4" w:space="0" w:color="auto"/>
            </w:tcBorders>
            <w:shd w:val="clear" w:color="auto" w:fill="auto"/>
            <w:noWrap/>
            <w:vAlign w:val="center"/>
            <w:hideMark/>
          </w:tcPr>
          <w:p w:rsidR="00A61392" w:rsidRPr="00A61392" w:rsidRDefault="00A61392" w:rsidP="00A61392">
            <w:pPr>
              <w:widowControl w:val="0"/>
              <w:jc w:val="center"/>
              <w:rPr>
                <w:color w:val="000000"/>
              </w:rPr>
            </w:pPr>
            <w:r w:rsidRPr="00A61392">
              <w:rPr>
                <w:color w:val="000000"/>
              </w:rPr>
              <w:t>На 01.01.2016</w:t>
            </w:r>
          </w:p>
        </w:tc>
      </w:tr>
      <w:tr w:rsidR="00A61392" w:rsidRPr="00A61392" w:rsidTr="00A61392">
        <w:trPr>
          <w:trHeight w:val="315"/>
        </w:trPr>
        <w:tc>
          <w:tcPr>
            <w:tcW w:w="336" w:type="dxa"/>
            <w:tcBorders>
              <w:top w:val="nil"/>
              <w:left w:val="single" w:sz="4" w:space="0" w:color="auto"/>
              <w:bottom w:val="single" w:sz="4" w:space="0" w:color="auto"/>
              <w:right w:val="single" w:sz="4" w:space="0" w:color="auto"/>
            </w:tcBorders>
            <w:shd w:val="clear" w:color="auto" w:fill="auto"/>
            <w:noWrap/>
            <w:vAlign w:val="bottom"/>
            <w:hideMark/>
          </w:tcPr>
          <w:p w:rsidR="00A61392" w:rsidRPr="00A61392" w:rsidRDefault="00A61392" w:rsidP="00A61392">
            <w:pPr>
              <w:widowControl w:val="0"/>
              <w:rPr>
                <w:b/>
                <w:bCs/>
                <w:color w:val="000000"/>
              </w:rPr>
            </w:pPr>
            <w:r w:rsidRPr="00A61392">
              <w:rPr>
                <w:b/>
                <w:bCs/>
                <w:color w:val="000000"/>
              </w:rPr>
              <w:t> </w:t>
            </w:r>
          </w:p>
        </w:tc>
        <w:tc>
          <w:tcPr>
            <w:tcW w:w="3820"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A61392">
            <w:pPr>
              <w:widowControl w:val="0"/>
              <w:rPr>
                <w:b/>
                <w:bCs/>
                <w:color w:val="000000"/>
              </w:rPr>
            </w:pPr>
            <w:r w:rsidRPr="00A61392">
              <w:rPr>
                <w:b/>
                <w:bCs/>
                <w:color w:val="000000"/>
              </w:rPr>
              <w:t>Муниципальный долг, всего:</w:t>
            </w:r>
          </w:p>
        </w:tc>
        <w:tc>
          <w:tcPr>
            <w:tcW w:w="151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b/>
                <w:bCs/>
                <w:color w:val="000000"/>
              </w:rPr>
            </w:pPr>
            <w:r w:rsidRPr="00A61392">
              <w:rPr>
                <w:b/>
                <w:bCs/>
                <w:color w:val="000000"/>
              </w:rPr>
              <w:t>1 815,0</w:t>
            </w:r>
          </w:p>
        </w:tc>
        <w:tc>
          <w:tcPr>
            <w:tcW w:w="152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b/>
                <w:bCs/>
                <w:color w:val="000000"/>
              </w:rPr>
            </w:pPr>
            <w:r w:rsidRPr="00A61392">
              <w:rPr>
                <w:b/>
                <w:bCs/>
                <w:color w:val="000000"/>
              </w:rPr>
              <w:t>1 950,0</w:t>
            </w:r>
          </w:p>
        </w:tc>
        <w:tc>
          <w:tcPr>
            <w:tcW w:w="1383"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b/>
                <w:bCs/>
                <w:color w:val="000000"/>
              </w:rPr>
            </w:pPr>
            <w:r w:rsidRPr="00A61392">
              <w:rPr>
                <w:b/>
                <w:bCs/>
                <w:color w:val="000000"/>
              </w:rPr>
              <w:t>2 015,0</w:t>
            </w:r>
          </w:p>
        </w:tc>
        <w:tc>
          <w:tcPr>
            <w:tcW w:w="1629"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b/>
                <w:bCs/>
                <w:color w:val="000000"/>
              </w:rPr>
            </w:pPr>
            <w:r w:rsidRPr="00A61392">
              <w:rPr>
                <w:b/>
                <w:bCs/>
                <w:color w:val="000000"/>
              </w:rPr>
              <w:t>1 750,0</w:t>
            </w:r>
          </w:p>
        </w:tc>
      </w:tr>
      <w:tr w:rsidR="00A61392" w:rsidRPr="00A61392" w:rsidTr="00A61392">
        <w:trPr>
          <w:trHeight w:val="315"/>
        </w:trPr>
        <w:tc>
          <w:tcPr>
            <w:tcW w:w="336" w:type="dxa"/>
            <w:tcBorders>
              <w:top w:val="nil"/>
              <w:left w:val="single" w:sz="4" w:space="0" w:color="auto"/>
              <w:bottom w:val="single" w:sz="4" w:space="0" w:color="auto"/>
              <w:right w:val="single" w:sz="4" w:space="0" w:color="auto"/>
            </w:tcBorders>
            <w:shd w:val="clear" w:color="auto" w:fill="auto"/>
            <w:noWrap/>
            <w:vAlign w:val="bottom"/>
            <w:hideMark/>
          </w:tcPr>
          <w:p w:rsidR="00A61392" w:rsidRPr="00A61392" w:rsidRDefault="00A61392" w:rsidP="00A61392">
            <w:pPr>
              <w:widowControl w:val="0"/>
              <w:jc w:val="right"/>
              <w:rPr>
                <w:color w:val="000000"/>
              </w:rPr>
            </w:pPr>
            <w:r w:rsidRPr="00A61392">
              <w:rPr>
                <w:color w:val="000000"/>
              </w:rPr>
              <w:t>1</w:t>
            </w:r>
          </w:p>
        </w:tc>
        <w:tc>
          <w:tcPr>
            <w:tcW w:w="3820"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A61392">
            <w:pPr>
              <w:widowControl w:val="0"/>
              <w:rPr>
                <w:color w:val="000000"/>
              </w:rPr>
            </w:pPr>
            <w:r w:rsidRPr="00A61392">
              <w:rPr>
                <w:color w:val="000000"/>
              </w:rPr>
              <w:t>Кредиты коммерческих банков</w:t>
            </w:r>
          </w:p>
        </w:tc>
        <w:tc>
          <w:tcPr>
            <w:tcW w:w="151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1 808,3</w:t>
            </w:r>
          </w:p>
        </w:tc>
        <w:tc>
          <w:tcPr>
            <w:tcW w:w="152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1 600,0</w:t>
            </w:r>
          </w:p>
        </w:tc>
        <w:tc>
          <w:tcPr>
            <w:tcW w:w="1383"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1 658,3</w:t>
            </w:r>
          </w:p>
        </w:tc>
        <w:tc>
          <w:tcPr>
            <w:tcW w:w="1629"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1 750,0</w:t>
            </w:r>
          </w:p>
        </w:tc>
      </w:tr>
      <w:tr w:rsidR="00A61392" w:rsidRPr="00A61392" w:rsidTr="00A61392">
        <w:trPr>
          <w:trHeight w:val="315"/>
        </w:trPr>
        <w:tc>
          <w:tcPr>
            <w:tcW w:w="336" w:type="dxa"/>
            <w:tcBorders>
              <w:top w:val="nil"/>
              <w:left w:val="single" w:sz="4" w:space="0" w:color="auto"/>
              <w:bottom w:val="single" w:sz="4" w:space="0" w:color="auto"/>
              <w:right w:val="single" w:sz="4" w:space="0" w:color="auto"/>
            </w:tcBorders>
            <w:shd w:val="clear" w:color="auto" w:fill="auto"/>
            <w:noWrap/>
            <w:vAlign w:val="bottom"/>
            <w:hideMark/>
          </w:tcPr>
          <w:p w:rsidR="00A61392" w:rsidRPr="00A61392" w:rsidRDefault="00A61392" w:rsidP="00A61392">
            <w:pPr>
              <w:widowControl w:val="0"/>
              <w:jc w:val="right"/>
              <w:rPr>
                <w:color w:val="000000"/>
              </w:rPr>
            </w:pPr>
            <w:r w:rsidRPr="00A61392">
              <w:rPr>
                <w:color w:val="000000"/>
              </w:rPr>
              <w:t>2</w:t>
            </w:r>
          </w:p>
        </w:tc>
        <w:tc>
          <w:tcPr>
            <w:tcW w:w="3820"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A61392">
            <w:pPr>
              <w:widowControl w:val="0"/>
              <w:rPr>
                <w:color w:val="000000"/>
              </w:rPr>
            </w:pPr>
            <w:r w:rsidRPr="00A61392">
              <w:rPr>
                <w:color w:val="000000"/>
              </w:rPr>
              <w:t>Бюджетные кредиты</w:t>
            </w:r>
          </w:p>
        </w:tc>
        <w:tc>
          <w:tcPr>
            <w:tcW w:w="151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0,0</w:t>
            </w:r>
          </w:p>
        </w:tc>
        <w:tc>
          <w:tcPr>
            <w:tcW w:w="152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350,0</w:t>
            </w:r>
          </w:p>
        </w:tc>
        <w:tc>
          <w:tcPr>
            <w:tcW w:w="1383"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350,0</w:t>
            </w:r>
          </w:p>
        </w:tc>
        <w:tc>
          <w:tcPr>
            <w:tcW w:w="1629"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0,0</w:t>
            </w:r>
          </w:p>
        </w:tc>
      </w:tr>
      <w:tr w:rsidR="00A61392" w:rsidRPr="00A61392" w:rsidTr="00A61392">
        <w:trPr>
          <w:trHeight w:val="315"/>
        </w:trPr>
        <w:tc>
          <w:tcPr>
            <w:tcW w:w="336" w:type="dxa"/>
            <w:tcBorders>
              <w:top w:val="nil"/>
              <w:left w:val="single" w:sz="4" w:space="0" w:color="auto"/>
              <w:bottom w:val="single" w:sz="4" w:space="0" w:color="auto"/>
              <w:right w:val="single" w:sz="4" w:space="0" w:color="auto"/>
            </w:tcBorders>
            <w:shd w:val="clear" w:color="auto" w:fill="auto"/>
            <w:noWrap/>
            <w:vAlign w:val="bottom"/>
            <w:hideMark/>
          </w:tcPr>
          <w:p w:rsidR="00A61392" w:rsidRPr="00A61392" w:rsidRDefault="00A61392" w:rsidP="00A61392">
            <w:pPr>
              <w:widowControl w:val="0"/>
              <w:jc w:val="right"/>
              <w:rPr>
                <w:color w:val="000000"/>
              </w:rPr>
            </w:pPr>
            <w:r w:rsidRPr="00A61392">
              <w:rPr>
                <w:color w:val="000000"/>
              </w:rPr>
              <w:t>3</w:t>
            </w:r>
          </w:p>
        </w:tc>
        <w:tc>
          <w:tcPr>
            <w:tcW w:w="3820"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A61392">
            <w:pPr>
              <w:widowControl w:val="0"/>
              <w:rPr>
                <w:color w:val="000000"/>
              </w:rPr>
            </w:pPr>
            <w:r w:rsidRPr="00A61392">
              <w:rPr>
                <w:color w:val="000000"/>
              </w:rPr>
              <w:t>Муниципальные гарантии</w:t>
            </w:r>
          </w:p>
        </w:tc>
        <w:tc>
          <w:tcPr>
            <w:tcW w:w="151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6,7</w:t>
            </w:r>
          </w:p>
        </w:tc>
        <w:tc>
          <w:tcPr>
            <w:tcW w:w="1524"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0,0</w:t>
            </w:r>
          </w:p>
        </w:tc>
        <w:tc>
          <w:tcPr>
            <w:tcW w:w="1383"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6,7</w:t>
            </w:r>
          </w:p>
        </w:tc>
        <w:tc>
          <w:tcPr>
            <w:tcW w:w="1629" w:type="dxa"/>
            <w:tcBorders>
              <w:top w:val="nil"/>
              <w:left w:val="nil"/>
              <w:bottom w:val="single" w:sz="4" w:space="0" w:color="auto"/>
              <w:right w:val="single" w:sz="4" w:space="0" w:color="auto"/>
            </w:tcBorders>
            <w:shd w:val="clear" w:color="auto" w:fill="auto"/>
            <w:noWrap/>
            <w:vAlign w:val="bottom"/>
            <w:hideMark/>
          </w:tcPr>
          <w:p w:rsidR="00A61392" w:rsidRPr="00A61392" w:rsidRDefault="00A61392" w:rsidP="001102B2">
            <w:pPr>
              <w:widowControl w:val="0"/>
              <w:jc w:val="center"/>
              <w:rPr>
                <w:color w:val="000000"/>
              </w:rPr>
            </w:pPr>
            <w:r w:rsidRPr="00A61392">
              <w:rPr>
                <w:color w:val="000000"/>
              </w:rPr>
              <w:t>0,0</w:t>
            </w:r>
          </w:p>
        </w:tc>
      </w:tr>
    </w:tbl>
    <w:p w:rsidR="00A61392" w:rsidRPr="00A61392" w:rsidRDefault="00A61392" w:rsidP="00A61392">
      <w:pPr>
        <w:widowControl w:val="0"/>
        <w:autoSpaceDE w:val="0"/>
        <w:autoSpaceDN w:val="0"/>
        <w:adjustRightInd w:val="0"/>
        <w:spacing w:before="120"/>
        <w:ind w:firstLine="709"/>
        <w:jc w:val="both"/>
        <w:rPr>
          <w:sz w:val="28"/>
          <w:szCs w:val="28"/>
        </w:rPr>
      </w:pPr>
      <w:r w:rsidRPr="00A61392">
        <w:rPr>
          <w:sz w:val="28"/>
          <w:szCs w:val="28"/>
        </w:rPr>
        <w:lastRenderedPageBreak/>
        <w:t xml:space="preserve">В процессе исполнения бюджета в 2015 году объем привлеченных кредитных ресурсов составил 1 950,0 млн. рублей, в том числе: </w:t>
      </w:r>
    </w:p>
    <w:p w:rsidR="00A61392" w:rsidRPr="00A61392" w:rsidRDefault="00A61392" w:rsidP="00A61392">
      <w:pPr>
        <w:widowControl w:val="0"/>
        <w:autoSpaceDE w:val="0"/>
        <w:autoSpaceDN w:val="0"/>
        <w:adjustRightInd w:val="0"/>
        <w:ind w:firstLine="709"/>
        <w:jc w:val="both"/>
        <w:rPr>
          <w:sz w:val="28"/>
          <w:szCs w:val="28"/>
        </w:rPr>
      </w:pPr>
      <w:r w:rsidRPr="00A61392">
        <w:rPr>
          <w:sz w:val="28"/>
          <w:szCs w:val="28"/>
        </w:rPr>
        <w:t>- кредиты кредитных организаций в сумме 1 600,0 млн. рублей, из них по контрактам заключенным до 2015 года – 450,0 млн. рублей, по контрактам заключенным в 2015 году – 1 150,0 млн. рублей;</w:t>
      </w:r>
    </w:p>
    <w:p w:rsidR="00A61392" w:rsidRPr="00A61392" w:rsidRDefault="00A61392" w:rsidP="00A61392">
      <w:pPr>
        <w:widowControl w:val="0"/>
        <w:autoSpaceDE w:val="0"/>
        <w:autoSpaceDN w:val="0"/>
        <w:adjustRightInd w:val="0"/>
        <w:ind w:firstLine="709"/>
        <w:jc w:val="both"/>
        <w:rPr>
          <w:sz w:val="28"/>
          <w:szCs w:val="28"/>
        </w:rPr>
      </w:pPr>
      <w:r w:rsidRPr="00A61392">
        <w:rPr>
          <w:sz w:val="28"/>
          <w:szCs w:val="28"/>
        </w:rPr>
        <w:t>- бюджетные кредиты в сумме 350,0 млн. рублей.</w:t>
      </w:r>
    </w:p>
    <w:p w:rsidR="00A61392" w:rsidRPr="00A61392" w:rsidRDefault="00A61392" w:rsidP="00A61392">
      <w:pPr>
        <w:widowControl w:val="0"/>
        <w:ind w:firstLine="709"/>
        <w:jc w:val="both"/>
        <w:rPr>
          <w:sz w:val="28"/>
          <w:szCs w:val="28"/>
        </w:rPr>
      </w:pPr>
      <w:r w:rsidRPr="00A61392">
        <w:rPr>
          <w:sz w:val="28"/>
          <w:szCs w:val="28"/>
        </w:rPr>
        <w:t xml:space="preserve">Средняя ставка по привлеченным кредитным ресурсам в 2015 году составила 12,2 </w:t>
      </w:r>
      <w:r w:rsidR="00937373">
        <w:rPr>
          <w:sz w:val="28"/>
          <w:szCs w:val="28"/>
        </w:rPr>
        <w:t>процентов</w:t>
      </w:r>
      <w:r w:rsidRPr="00A61392">
        <w:rPr>
          <w:sz w:val="28"/>
          <w:szCs w:val="28"/>
        </w:rPr>
        <w:t>, что больше средней ставки 2014 года на 3,0 </w:t>
      </w:r>
      <w:r w:rsidR="00937373">
        <w:rPr>
          <w:bCs/>
          <w:sz w:val="28"/>
          <w:szCs w:val="28"/>
        </w:rPr>
        <w:t>процента</w:t>
      </w:r>
      <w:r w:rsidRPr="00A61392">
        <w:rPr>
          <w:sz w:val="28"/>
          <w:szCs w:val="28"/>
        </w:rPr>
        <w:t xml:space="preserve">. </w:t>
      </w:r>
    </w:p>
    <w:p w:rsidR="00A61392" w:rsidRPr="00A61392" w:rsidRDefault="00A61392" w:rsidP="00A61392">
      <w:pPr>
        <w:widowControl w:val="0"/>
        <w:autoSpaceDE w:val="0"/>
        <w:autoSpaceDN w:val="0"/>
        <w:adjustRightInd w:val="0"/>
        <w:ind w:firstLine="709"/>
        <w:jc w:val="both"/>
        <w:rPr>
          <w:sz w:val="28"/>
          <w:szCs w:val="28"/>
        </w:rPr>
      </w:pPr>
      <w:proofErr w:type="gramStart"/>
      <w:r w:rsidRPr="00A61392">
        <w:rPr>
          <w:sz w:val="28"/>
          <w:szCs w:val="28"/>
        </w:rPr>
        <w:t xml:space="preserve">В рамках мероприятий по снижению объема муниципального долга и расходов </w:t>
      </w:r>
      <w:r w:rsidRPr="00A61392">
        <w:rPr>
          <w:color w:val="000000"/>
          <w:sz w:val="28"/>
          <w:szCs w:val="28"/>
        </w:rPr>
        <w:t>на обслуживание муниципального долга в городском округе п</w:t>
      </w:r>
      <w:r w:rsidRPr="00A61392">
        <w:rPr>
          <w:sz w:val="28"/>
          <w:szCs w:val="28"/>
        </w:rPr>
        <w:t>ривлечение кредитных ресурсов осуществлялось в соответствии с утвержденной решением о бюджете на 2015 год Программой муниципальных внутренних заимствований Петропавловск-Камчатского городского округа, показателями кассового плана и Методики планирования временных кассовых разрывов, возникающих при исполнении бюджета городского округа, утвержденной приказом Департамента финансов от 03.02.2014 № 13</w:t>
      </w:r>
      <w:proofErr w:type="gramEnd"/>
      <w:r w:rsidRPr="00A61392">
        <w:rPr>
          <w:rFonts w:ascii="Arial" w:hAnsi="Arial" w:cs="Arial"/>
          <w:sz w:val="28"/>
          <w:szCs w:val="28"/>
        </w:rPr>
        <w:t xml:space="preserve">, </w:t>
      </w:r>
      <w:r w:rsidRPr="00A61392">
        <w:rPr>
          <w:sz w:val="28"/>
          <w:szCs w:val="28"/>
        </w:rPr>
        <w:t>а также с учетом ограничений, установленных нормами статьи 106 Бюджетного кодекса Российской Федерации.</w:t>
      </w:r>
    </w:p>
    <w:p w:rsidR="00A61392" w:rsidRPr="00A61392" w:rsidRDefault="00A61392" w:rsidP="00A61392">
      <w:pPr>
        <w:widowControl w:val="0"/>
        <w:autoSpaceDE w:val="0"/>
        <w:autoSpaceDN w:val="0"/>
        <w:adjustRightInd w:val="0"/>
        <w:ind w:firstLine="709"/>
        <w:jc w:val="both"/>
        <w:rPr>
          <w:sz w:val="28"/>
          <w:szCs w:val="28"/>
        </w:rPr>
      </w:pPr>
      <w:r w:rsidRPr="00A61392">
        <w:rPr>
          <w:sz w:val="28"/>
          <w:szCs w:val="28"/>
        </w:rPr>
        <w:t>Привлечение кредитных ресурсов в городском округе осуществлялось в соответствии с нормами бюджетного законодательства</w:t>
      </w:r>
      <w:r w:rsidRPr="00A61392">
        <w:rPr>
          <w:sz w:val="28"/>
          <w:szCs w:val="28"/>
          <w:vertAlign w:val="superscript"/>
        </w:rPr>
        <w:footnoteReference w:id="1"/>
      </w:r>
      <w:r w:rsidRPr="00A61392">
        <w:rPr>
          <w:sz w:val="28"/>
          <w:szCs w:val="28"/>
        </w:rPr>
        <w:t>, путем проведения торгов в форме аукциона.</w:t>
      </w:r>
    </w:p>
    <w:p w:rsidR="00A61392" w:rsidRPr="00A61392" w:rsidRDefault="00A61392" w:rsidP="00A61392">
      <w:pPr>
        <w:widowControl w:val="0"/>
        <w:autoSpaceDE w:val="0"/>
        <w:autoSpaceDN w:val="0"/>
        <w:adjustRightInd w:val="0"/>
        <w:ind w:firstLine="709"/>
        <w:jc w:val="both"/>
        <w:rPr>
          <w:sz w:val="28"/>
          <w:szCs w:val="28"/>
          <w:highlight w:val="yellow"/>
        </w:rPr>
      </w:pPr>
      <w:r w:rsidRPr="00A61392">
        <w:rPr>
          <w:color w:val="000000"/>
          <w:sz w:val="28"/>
          <w:szCs w:val="28"/>
        </w:rPr>
        <w:t>В процессе исполнения бюджета городского округа в 2015 году заключено 29 муниципальных контрактов на сумму 1 400,0 млн. рублей.</w:t>
      </w:r>
    </w:p>
    <w:p w:rsidR="00A61392" w:rsidRPr="00A61392" w:rsidRDefault="00A61392" w:rsidP="00A61392">
      <w:pPr>
        <w:widowControl w:val="0"/>
        <w:ind w:firstLine="709"/>
        <w:jc w:val="both"/>
        <w:rPr>
          <w:color w:val="000000"/>
          <w:sz w:val="28"/>
          <w:szCs w:val="28"/>
        </w:rPr>
      </w:pPr>
      <w:proofErr w:type="gramStart"/>
      <w:r w:rsidRPr="00A61392">
        <w:rPr>
          <w:sz w:val="28"/>
          <w:szCs w:val="28"/>
        </w:rPr>
        <w:t xml:space="preserve">Учитывая нестабильность рынка заимствований, резкий рост ставок по кредитам в первом квартале 2015 года (средняя </w:t>
      </w:r>
      <w:r w:rsidR="00937373">
        <w:rPr>
          <w:sz w:val="28"/>
          <w:szCs w:val="28"/>
        </w:rPr>
        <w:t>ставка на конец 2014 года –12,9 процентов</w:t>
      </w:r>
      <w:r w:rsidRPr="00A61392">
        <w:rPr>
          <w:sz w:val="28"/>
          <w:szCs w:val="28"/>
        </w:rPr>
        <w:t xml:space="preserve">, </w:t>
      </w:r>
      <w:r w:rsidR="00384C9B">
        <w:rPr>
          <w:sz w:val="28"/>
          <w:szCs w:val="28"/>
        </w:rPr>
        <w:t>1</w:t>
      </w:r>
      <w:r w:rsidRPr="00A61392">
        <w:rPr>
          <w:sz w:val="28"/>
          <w:szCs w:val="28"/>
        </w:rPr>
        <w:t xml:space="preserve"> квартал 2015 года – 23,8 </w:t>
      </w:r>
      <w:r w:rsidR="00937373">
        <w:rPr>
          <w:sz w:val="28"/>
          <w:szCs w:val="28"/>
        </w:rPr>
        <w:t>процента</w:t>
      </w:r>
      <w:r w:rsidRPr="00A61392">
        <w:rPr>
          <w:sz w:val="28"/>
          <w:szCs w:val="28"/>
        </w:rPr>
        <w:t xml:space="preserve">, рост – 10,9 пунктов) в течение 2015 года </w:t>
      </w:r>
      <w:r w:rsidRPr="00A61392">
        <w:rPr>
          <w:color w:val="000000"/>
          <w:sz w:val="28"/>
          <w:szCs w:val="28"/>
        </w:rPr>
        <w:t xml:space="preserve">Управлением финансов </w:t>
      </w:r>
      <w:r w:rsidRPr="00A61392">
        <w:rPr>
          <w:sz w:val="28"/>
          <w:szCs w:val="28"/>
        </w:rPr>
        <w:t xml:space="preserve">в рамках реализации мероприятий по снижению стоимости кредитных ресурсов, </w:t>
      </w:r>
      <w:r w:rsidRPr="00A61392">
        <w:rPr>
          <w:color w:val="000000"/>
          <w:sz w:val="28"/>
          <w:szCs w:val="28"/>
        </w:rPr>
        <w:t>осуществлялся ежемесячный мониторинг уровня кредитных ставок по аукционам, проводимым муниципальными образованиями в Российской Федерации</w:t>
      </w:r>
      <w:proofErr w:type="gramEnd"/>
      <w:r w:rsidRPr="00A61392">
        <w:rPr>
          <w:color w:val="000000"/>
          <w:sz w:val="28"/>
          <w:szCs w:val="28"/>
        </w:rPr>
        <w:t xml:space="preserve">, в результате </w:t>
      </w:r>
      <w:r w:rsidRPr="00A61392">
        <w:rPr>
          <w:sz w:val="28"/>
          <w:szCs w:val="28"/>
        </w:rPr>
        <w:t xml:space="preserve">средняя итоговая ставка по заключенным городским округом контрактам  составила 13,7 </w:t>
      </w:r>
      <w:r w:rsidR="00937373">
        <w:rPr>
          <w:bCs/>
          <w:sz w:val="28"/>
          <w:szCs w:val="28"/>
        </w:rPr>
        <w:t>процентов</w:t>
      </w:r>
      <w:r w:rsidRPr="00A61392">
        <w:rPr>
          <w:sz w:val="28"/>
          <w:szCs w:val="28"/>
        </w:rPr>
        <w:t xml:space="preserve">, что </w:t>
      </w:r>
      <w:proofErr w:type="gramStart"/>
      <w:r w:rsidRPr="00A61392">
        <w:rPr>
          <w:sz w:val="28"/>
          <w:szCs w:val="28"/>
        </w:rPr>
        <w:t>ниже</w:t>
      </w:r>
      <w:proofErr w:type="gramEnd"/>
      <w:r w:rsidRPr="00A61392">
        <w:rPr>
          <w:sz w:val="28"/>
          <w:szCs w:val="28"/>
        </w:rPr>
        <w:t xml:space="preserve"> чем в среднем по Российской Федерации на 1,3 пункта.</w:t>
      </w:r>
    </w:p>
    <w:p w:rsidR="00A61392" w:rsidRPr="00A61392" w:rsidRDefault="00A61392" w:rsidP="00A61392">
      <w:pPr>
        <w:widowControl w:val="0"/>
        <w:ind w:firstLine="709"/>
        <w:jc w:val="both"/>
        <w:rPr>
          <w:sz w:val="28"/>
          <w:szCs w:val="28"/>
        </w:rPr>
      </w:pPr>
      <w:r w:rsidRPr="00A61392">
        <w:rPr>
          <w:sz w:val="28"/>
          <w:szCs w:val="28"/>
        </w:rPr>
        <w:t>В 2015 году Петропавловск-Камчатский городской округ включен в пилотный проект по предоставлению бюджетных кредитов на пополнение остатков средств на счетах бюджетов субъектов Российской Федерации (местных бюджетов) в соответствии с которым заключен договор с Управлением Федерального казначейства по Камчатскому краю о предоставлении бюджетного кредита. С августа по ноябрь 2015 года привлечено 3 бюджетных кредита на общую сумму 350,0 млн. рублей, под ставку 0,1 </w:t>
      </w:r>
      <w:r w:rsidR="00937373">
        <w:rPr>
          <w:sz w:val="28"/>
          <w:szCs w:val="28"/>
        </w:rPr>
        <w:t>процента</w:t>
      </w:r>
      <w:r w:rsidRPr="00A61392">
        <w:rPr>
          <w:sz w:val="28"/>
          <w:szCs w:val="28"/>
        </w:rPr>
        <w:t>.</w:t>
      </w:r>
    </w:p>
    <w:p w:rsidR="00A61392" w:rsidRPr="00A61392" w:rsidRDefault="00A61392" w:rsidP="00A61392">
      <w:pPr>
        <w:widowControl w:val="0"/>
        <w:ind w:firstLine="709"/>
        <w:jc w:val="both"/>
        <w:rPr>
          <w:sz w:val="28"/>
          <w:szCs w:val="28"/>
        </w:rPr>
      </w:pPr>
      <w:r w:rsidRPr="00A61392">
        <w:rPr>
          <w:sz w:val="28"/>
          <w:szCs w:val="28"/>
        </w:rPr>
        <w:t xml:space="preserve">Погашение кредитов осуществлялось в соответствии с заключенными договорами, в 2015 году на погашение долговых обязательств направлено 2 015,0 млн. рублей. </w:t>
      </w:r>
    </w:p>
    <w:p w:rsidR="00A61392" w:rsidRPr="00A61392" w:rsidRDefault="00A61392" w:rsidP="00A61392">
      <w:pPr>
        <w:widowControl w:val="0"/>
        <w:spacing w:after="120"/>
        <w:ind w:firstLine="709"/>
        <w:jc w:val="both"/>
        <w:rPr>
          <w:bCs/>
          <w:sz w:val="28"/>
          <w:szCs w:val="28"/>
        </w:rPr>
      </w:pPr>
      <w:r w:rsidRPr="00A61392">
        <w:rPr>
          <w:bCs/>
          <w:sz w:val="28"/>
          <w:szCs w:val="28"/>
        </w:rPr>
        <w:t>Расходы на обслуживание муниципального долга в 2015 году составили 184 ,5 млн</w:t>
      </w:r>
      <w:r w:rsidRPr="00A61392">
        <w:rPr>
          <w:sz w:val="28"/>
          <w:szCs w:val="28"/>
        </w:rPr>
        <w:t>. рублей, или 2,5 </w:t>
      </w:r>
      <w:r w:rsidR="00937373" w:rsidRPr="00937373">
        <w:rPr>
          <w:sz w:val="28"/>
          <w:szCs w:val="28"/>
        </w:rPr>
        <w:t>процента</w:t>
      </w:r>
      <w:r w:rsidRPr="00A61392">
        <w:rPr>
          <w:sz w:val="28"/>
          <w:szCs w:val="28"/>
        </w:rPr>
        <w:t xml:space="preserve"> от</w:t>
      </w:r>
      <w:r w:rsidRPr="00A61392">
        <w:rPr>
          <w:bCs/>
          <w:sz w:val="28"/>
          <w:szCs w:val="28"/>
        </w:rPr>
        <w:t xml:space="preserve"> общего объема расходов бюджета городского округа за исключением объема расходов, которые осуществляются за счет субвенций, что не превышает предельных размеров, установленных статьей </w:t>
      </w:r>
      <w:r w:rsidRPr="00A61392">
        <w:rPr>
          <w:bCs/>
          <w:sz w:val="28"/>
          <w:szCs w:val="28"/>
        </w:rPr>
        <w:lastRenderedPageBreak/>
        <w:t>111 Бюджетного кодекса Российской Федерации (рисунок 2.9.3).</w:t>
      </w:r>
    </w:p>
    <w:p w:rsidR="00A61392" w:rsidRPr="00A61392" w:rsidRDefault="00A61392" w:rsidP="00A61392">
      <w:pPr>
        <w:widowControl w:val="0"/>
        <w:ind w:left="1418" w:hanging="1418"/>
        <w:jc w:val="both"/>
        <w:outlineLvl w:val="0"/>
      </w:pPr>
      <w:bookmarkStart w:id="211" w:name="_Toc447610955"/>
      <w:bookmarkStart w:id="212" w:name="_Toc447611378"/>
      <w:bookmarkStart w:id="213" w:name="_Toc447615395"/>
      <w:bookmarkStart w:id="214" w:name="_Toc447616490"/>
      <w:bookmarkStart w:id="215" w:name="_Toc447616713"/>
      <w:bookmarkStart w:id="216" w:name="_Toc447617132"/>
      <w:bookmarkStart w:id="217" w:name="_Toc447618286"/>
      <w:bookmarkStart w:id="218" w:name="_Toc447620342"/>
      <w:bookmarkStart w:id="219" w:name="_Toc448133987"/>
      <w:bookmarkStart w:id="220" w:name="_Toc448134166"/>
      <w:bookmarkStart w:id="221" w:name="_Toc448826622"/>
      <w:r>
        <w:rPr>
          <w:noProof/>
        </w:rPr>
        <w:drawing>
          <wp:inline distT="0" distB="0" distL="0" distR="0" wp14:anchorId="68B2D5C8" wp14:editId="2FC04ED8">
            <wp:extent cx="6129495" cy="2270927"/>
            <wp:effectExtent l="0" t="0" r="24130" b="15240"/>
            <wp:docPr id="85" name="Диаграмма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bookmarkEnd w:id="211"/>
      <w:bookmarkEnd w:id="212"/>
      <w:bookmarkEnd w:id="213"/>
      <w:bookmarkEnd w:id="214"/>
      <w:bookmarkEnd w:id="215"/>
      <w:bookmarkEnd w:id="216"/>
      <w:bookmarkEnd w:id="217"/>
      <w:bookmarkEnd w:id="218"/>
      <w:bookmarkEnd w:id="219"/>
      <w:bookmarkEnd w:id="220"/>
      <w:bookmarkEnd w:id="221"/>
    </w:p>
    <w:p w:rsidR="00A61392" w:rsidRPr="00A61392" w:rsidRDefault="00A61392" w:rsidP="00A61392">
      <w:pPr>
        <w:widowControl w:val="0"/>
        <w:ind w:left="1418" w:hanging="1418"/>
        <w:outlineLvl w:val="0"/>
        <w:rPr>
          <w:noProof/>
        </w:rPr>
      </w:pPr>
    </w:p>
    <w:p w:rsidR="00A61392" w:rsidRPr="00A61392" w:rsidRDefault="00A61392" w:rsidP="00A61392">
      <w:pPr>
        <w:widowControl w:val="0"/>
        <w:ind w:firstLine="709"/>
        <w:jc w:val="both"/>
      </w:pPr>
      <w:r w:rsidRPr="00A61392">
        <w:t>Рис. 2.9.3. Расходы на обслуживание муниципального долга в динамике 2011-2015 годов, в млн. рублей</w:t>
      </w:r>
    </w:p>
    <w:p w:rsidR="00A61392" w:rsidRPr="00A61392" w:rsidRDefault="00A61392" w:rsidP="00A61392">
      <w:pPr>
        <w:widowControl w:val="0"/>
        <w:ind w:firstLine="709"/>
        <w:jc w:val="both"/>
        <w:rPr>
          <w:sz w:val="28"/>
          <w:szCs w:val="28"/>
        </w:rPr>
      </w:pPr>
      <w:r w:rsidRPr="00A61392">
        <w:rPr>
          <w:sz w:val="28"/>
          <w:szCs w:val="28"/>
        </w:rPr>
        <w:t>В течение года администрацией городского округа обеспечено соблюдение принципов безусловного исполнения и обслуживания принятых долговых обязательств в полном объеме, в установленные сроки.</w:t>
      </w:r>
    </w:p>
    <w:p w:rsidR="00A61392" w:rsidRPr="00A61392" w:rsidRDefault="00A61392" w:rsidP="00A61392">
      <w:pPr>
        <w:widowControl w:val="0"/>
        <w:contextualSpacing/>
        <w:outlineLvl w:val="0"/>
        <w:rPr>
          <w:sz w:val="28"/>
          <w:szCs w:val="28"/>
          <w:highlight w:val="yellow"/>
        </w:rPr>
      </w:pPr>
    </w:p>
    <w:p w:rsidR="00A61392" w:rsidRPr="00A61392" w:rsidRDefault="00024CF8" w:rsidP="00A61392">
      <w:pPr>
        <w:widowControl w:val="0"/>
        <w:autoSpaceDE w:val="0"/>
        <w:autoSpaceDN w:val="0"/>
        <w:adjustRightInd w:val="0"/>
        <w:spacing w:before="108" w:after="108"/>
        <w:ind w:left="786" w:hanging="360"/>
        <w:jc w:val="center"/>
        <w:outlineLvl w:val="0"/>
        <w:rPr>
          <w:b/>
          <w:bCs/>
          <w:sz w:val="28"/>
          <w:szCs w:val="28"/>
          <w:lang w:val="x-none" w:eastAsia="x-none"/>
        </w:rPr>
      </w:pPr>
      <w:bookmarkStart w:id="222" w:name="_Toc447610956"/>
      <w:bookmarkStart w:id="223" w:name="_Toc447611379"/>
      <w:bookmarkStart w:id="224" w:name="_Toc447615396"/>
      <w:bookmarkStart w:id="225" w:name="_Toc447616491"/>
      <w:bookmarkStart w:id="226" w:name="_Toc447616714"/>
      <w:bookmarkStart w:id="227" w:name="_Toc447617133"/>
      <w:bookmarkStart w:id="228" w:name="_Toc447618287"/>
      <w:bookmarkStart w:id="229" w:name="_Toc447620343"/>
      <w:bookmarkStart w:id="230" w:name="_Toc448133988"/>
      <w:bookmarkStart w:id="231" w:name="_Toc448826623"/>
      <w:bookmarkStart w:id="232" w:name="_Toc389568786"/>
      <w:r>
        <w:rPr>
          <w:b/>
          <w:bCs/>
          <w:sz w:val="28"/>
          <w:szCs w:val="28"/>
          <w:lang w:eastAsia="x-none"/>
        </w:rPr>
        <w:t xml:space="preserve">3. </w:t>
      </w:r>
      <w:r w:rsidR="00A61392" w:rsidRPr="00A61392">
        <w:rPr>
          <w:b/>
          <w:bCs/>
          <w:sz w:val="28"/>
          <w:szCs w:val="28"/>
          <w:lang w:val="x-none" w:eastAsia="x-none"/>
        </w:rPr>
        <w:t>ВЗАИМОДЕЙСТВИЕ С СУБЪЕКТАМИ МАЛОГО И СРЕДНЕГО ПРЕДПРИНИМАТЕЛЬСТВА. СОДЕЙСТВИЕ ЗАНЯТОСТИ.</w:t>
      </w:r>
      <w:bookmarkEnd w:id="222"/>
      <w:bookmarkEnd w:id="223"/>
      <w:bookmarkEnd w:id="224"/>
      <w:bookmarkEnd w:id="225"/>
      <w:bookmarkEnd w:id="226"/>
      <w:bookmarkEnd w:id="227"/>
      <w:bookmarkEnd w:id="228"/>
      <w:bookmarkEnd w:id="229"/>
      <w:bookmarkEnd w:id="230"/>
      <w:bookmarkEnd w:id="231"/>
      <w:r w:rsidR="00A61392" w:rsidRPr="00A61392">
        <w:rPr>
          <w:b/>
          <w:bCs/>
          <w:sz w:val="28"/>
          <w:szCs w:val="28"/>
          <w:lang w:val="x-none" w:eastAsia="x-none"/>
        </w:rPr>
        <w:t xml:space="preserve"> </w:t>
      </w:r>
      <w:bookmarkEnd w:id="232"/>
    </w:p>
    <w:p w:rsidR="00A61392" w:rsidRPr="00A61392" w:rsidRDefault="00A61392" w:rsidP="00A61392">
      <w:pPr>
        <w:widowControl w:val="0"/>
        <w:autoSpaceDE w:val="0"/>
        <w:autoSpaceDN w:val="0"/>
        <w:adjustRightInd w:val="0"/>
        <w:spacing w:before="108" w:after="108"/>
        <w:jc w:val="center"/>
        <w:outlineLvl w:val="0"/>
        <w:rPr>
          <w:b/>
          <w:bCs/>
          <w:sz w:val="28"/>
          <w:szCs w:val="28"/>
          <w:lang w:val="x-none" w:eastAsia="x-none"/>
        </w:rPr>
      </w:pPr>
      <w:bookmarkStart w:id="233" w:name="_Toc389568787"/>
      <w:bookmarkStart w:id="234" w:name="_Toc447620344"/>
      <w:bookmarkStart w:id="235" w:name="_Toc448133989"/>
      <w:bookmarkStart w:id="236" w:name="_Toc448826624"/>
      <w:r w:rsidRPr="00A61392">
        <w:rPr>
          <w:b/>
          <w:bCs/>
          <w:sz w:val="28"/>
          <w:szCs w:val="28"/>
          <w:lang w:val="x-none" w:eastAsia="x-none"/>
        </w:rPr>
        <w:t xml:space="preserve">3.1 </w:t>
      </w:r>
      <w:bookmarkStart w:id="237" w:name="_Toc447610957"/>
      <w:bookmarkStart w:id="238" w:name="_Toc447611380"/>
      <w:bookmarkStart w:id="239" w:name="_Toc447615397"/>
      <w:bookmarkStart w:id="240" w:name="_Toc447616492"/>
      <w:bookmarkStart w:id="241" w:name="_Toc447616715"/>
      <w:bookmarkStart w:id="242" w:name="_Toc447617134"/>
      <w:bookmarkStart w:id="243" w:name="_Toc447618288"/>
      <w:r w:rsidRPr="00A61392">
        <w:rPr>
          <w:b/>
          <w:bCs/>
          <w:sz w:val="28"/>
          <w:szCs w:val="28"/>
          <w:lang w:val="x-none" w:eastAsia="x-none"/>
        </w:rPr>
        <w:t>Взаимодействие с субъектами малого и среднего предпринимательства</w:t>
      </w:r>
      <w:bookmarkEnd w:id="233"/>
      <w:bookmarkEnd w:id="234"/>
      <w:bookmarkEnd w:id="235"/>
      <w:bookmarkEnd w:id="236"/>
      <w:bookmarkEnd w:id="237"/>
      <w:bookmarkEnd w:id="238"/>
      <w:bookmarkEnd w:id="239"/>
      <w:bookmarkEnd w:id="240"/>
      <w:bookmarkEnd w:id="241"/>
      <w:bookmarkEnd w:id="242"/>
      <w:bookmarkEnd w:id="243"/>
    </w:p>
    <w:p w:rsidR="00024CF8" w:rsidRPr="00024CF8" w:rsidRDefault="00024CF8" w:rsidP="00024CF8">
      <w:pPr>
        <w:widowControl w:val="0"/>
        <w:ind w:firstLine="709"/>
        <w:jc w:val="both"/>
        <w:rPr>
          <w:sz w:val="28"/>
          <w:szCs w:val="28"/>
        </w:rPr>
      </w:pPr>
      <w:r w:rsidRPr="00024CF8">
        <w:rPr>
          <w:sz w:val="28"/>
          <w:szCs w:val="28"/>
        </w:rPr>
        <w:t xml:space="preserve">В 2015 году на территории </w:t>
      </w:r>
      <w:proofErr w:type="gramStart"/>
      <w:r w:rsidRPr="00024CF8">
        <w:rPr>
          <w:sz w:val="28"/>
          <w:szCs w:val="28"/>
        </w:rPr>
        <w:t>Петропавловск-Камчатского</w:t>
      </w:r>
      <w:proofErr w:type="gramEnd"/>
      <w:r w:rsidRPr="00024CF8">
        <w:rPr>
          <w:sz w:val="28"/>
          <w:szCs w:val="28"/>
        </w:rPr>
        <w:t xml:space="preserve"> городского округа вели хозяйственную деятельность </w:t>
      </w:r>
      <w:r w:rsidRPr="00024CF8">
        <w:rPr>
          <w:color w:val="000000"/>
          <w:sz w:val="28"/>
          <w:szCs w:val="28"/>
        </w:rPr>
        <w:t xml:space="preserve">3 542 </w:t>
      </w:r>
      <w:r w:rsidRPr="00024CF8">
        <w:rPr>
          <w:sz w:val="28"/>
          <w:szCs w:val="28"/>
        </w:rPr>
        <w:t>малых и средних предприятий (с учетом микро-), 8 258 индивидуальных предпринимателей. По сравнению с 2014 годом общее количество субъектов малого и среднего предпринимательства (далее – субъекты МСП) увеличилось незначительно – на 0,3</w:t>
      </w:r>
      <w:r w:rsidR="009308BF" w:rsidRPr="009308BF">
        <w:t xml:space="preserve"> </w:t>
      </w:r>
      <w:r w:rsidR="009308BF" w:rsidRPr="009308BF">
        <w:rPr>
          <w:sz w:val="28"/>
          <w:szCs w:val="28"/>
        </w:rPr>
        <w:t>процента</w:t>
      </w:r>
      <w:r w:rsidRPr="00024CF8">
        <w:rPr>
          <w:sz w:val="28"/>
          <w:szCs w:val="28"/>
        </w:rPr>
        <w:t xml:space="preserve">. </w:t>
      </w:r>
    </w:p>
    <w:p w:rsidR="00024CF8" w:rsidRPr="00024CF8" w:rsidRDefault="00024CF8" w:rsidP="00024CF8">
      <w:pPr>
        <w:widowControl w:val="0"/>
        <w:ind w:firstLine="709"/>
        <w:jc w:val="both"/>
        <w:rPr>
          <w:color w:val="000000"/>
          <w:sz w:val="28"/>
          <w:szCs w:val="28"/>
        </w:rPr>
      </w:pPr>
      <w:r w:rsidRPr="00024CF8">
        <w:rPr>
          <w:sz w:val="28"/>
          <w:szCs w:val="28"/>
        </w:rPr>
        <w:t xml:space="preserve">В 2015 году малое и среднее предпринимательство предоставило рабочие места для </w:t>
      </w:r>
      <w:r w:rsidRPr="00024CF8">
        <w:rPr>
          <w:color w:val="000000"/>
          <w:sz w:val="28"/>
          <w:szCs w:val="28"/>
        </w:rPr>
        <w:t>16,2 тысяч человек</w:t>
      </w:r>
      <w:r w:rsidRPr="00024CF8">
        <w:rPr>
          <w:color w:val="000000"/>
          <w:spacing w:val="2"/>
          <w:sz w:val="28"/>
          <w:szCs w:val="28"/>
        </w:rPr>
        <w:t>.</w:t>
      </w:r>
    </w:p>
    <w:p w:rsidR="00024CF8" w:rsidRPr="00024CF8" w:rsidRDefault="00024CF8" w:rsidP="00024CF8">
      <w:pPr>
        <w:widowControl w:val="0"/>
        <w:ind w:firstLine="708"/>
        <w:jc w:val="both"/>
        <w:rPr>
          <w:sz w:val="28"/>
          <w:szCs w:val="28"/>
        </w:rPr>
      </w:pPr>
      <w:r w:rsidRPr="00024CF8">
        <w:rPr>
          <w:sz w:val="28"/>
          <w:szCs w:val="28"/>
        </w:rPr>
        <w:t xml:space="preserve">Поддержка малого и среднего предпринимательства в </w:t>
      </w:r>
      <w:proofErr w:type="gramStart"/>
      <w:r w:rsidRPr="00024CF8">
        <w:rPr>
          <w:sz w:val="28"/>
          <w:szCs w:val="28"/>
        </w:rPr>
        <w:t>Петропавловск-Камчатском</w:t>
      </w:r>
      <w:proofErr w:type="gramEnd"/>
      <w:r w:rsidRPr="00024CF8">
        <w:rPr>
          <w:sz w:val="28"/>
          <w:szCs w:val="28"/>
        </w:rPr>
        <w:t xml:space="preserve"> городском округе осуществлялась через реализацию мероприятий муниципальной программы «Реализация экономической политики, инвестиционной, межрегиональной и международной деятельности Петропавловск-Камчатского городского округа», утвержденной постановлением администрации Петропавловск-Камчатского городского округа от 01.11.2013 № 3185.</w:t>
      </w:r>
    </w:p>
    <w:p w:rsidR="00024CF8" w:rsidRPr="00024CF8" w:rsidRDefault="00024CF8" w:rsidP="00024CF8">
      <w:pPr>
        <w:widowControl w:val="0"/>
        <w:ind w:firstLine="708"/>
        <w:jc w:val="both"/>
        <w:rPr>
          <w:sz w:val="28"/>
          <w:szCs w:val="28"/>
        </w:rPr>
      </w:pPr>
      <w:r w:rsidRPr="00024CF8">
        <w:rPr>
          <w:sz w:val="28"/>
          <w:szCs w:val="28"/>
        </w:rPr>
        <w:t>На поддержку субъектов МСП в 2015 году направлены денежные средства в сумме 7 161,23696 тысяч рублей, в том числе:</w:t>
      </w:r>
    </w:p>
    <w:p w:rsidR="00024CF8" w:rsidRPr="00024CF8" w:rsidRDefault="00024CF8" w:rsidP="00024CF8">
      <w:pPr>
        <w:widowControl w:val="0"/>
        <w:ind w:firstLine="709"/>
        <w:jc w:val="both"/>
        <w:rPr>
          <w:sz w:val="28"/>
          <w:szCs w:val="28"/>
        </w:rPr>
      </w:pPr>
      <w:r w:rsidRPr="00024CF8">
        <w:rPr>
          <w:sz w:val="28"/>
          <w:szCs w:val="28"/>
        </w:rPr>
        <w:t xml:space="preserve">- из бюджета </w:t>
      </w:r>
      <w:proofErr w:type="gramStart"/>
      <w:r w:rsidRPr="00024CF8">
        <w:rPr>
          <w:sz w:val="28"/>
          <w:szCs w:val="28"/>
        </w:rPr>
        <w:t>Петропавловск-Камчатского</w:t>
      </w:r>
      <w:proofErr w:type="gramEnd"/>
      <w:r w:rsidRPr="00024CF8">
        <w:rPr>
          <w:sz w:val="28"/>
          <w:szCs w:val="28"/>
        </w:rPr>
        <w:t xml:space="preserve"> городского округа в сумме</w:t>
      </w:r>
      <w:r w:rsidR="00BF2AD8">
        <w:rPr>
          <w:sz w:val="28"/>
          <w:szCs w:val="28"/>
        </w:rPr>
        <w:br/>
      </w:r>
      <w:r w:rsidRPr="00024CF8">
        <w:rPr>
          <w:sz w:val="28"/>
          <w:szCs w:val="28"/>
        </w:rPr>
        <w:t>5 521,23696 тысяч рублей;</w:t>
      </w:r>
    </w:p>
    <w:p w:rsidR="00024CF8" w:rsidRPr="00024CF8" w:rsidRDefault="00024CF8" w:rsidP="00024CF8">
      <w:pPr>
        <w:widowControl w:val="0"/>
        <w:ind w:firstLine="709"/>
        <w:jc w:val="both"/>
        <w:rPr>
          <w:sz w:val="28"/>
          <w:szCs w:val="28"/>
        </w:rPr>
      </w:pPr>
      <w:r w:rsidRPr="00024CF8">
        <w:rPr>
          <w:sz w:val="28"/>
          <w:szCs w:val="28"/>
        </w:rPr>
        <w:t>- из бюджета Камчатского края – 1 640,00 тысяч рублей.</w:t>
      </w:r>
    </w:p>
    <w:p w:rsidR="00024CF8" w:rsidRPr="00024CF8" w:rsidRDefault="00024CF8" w:rsidP="00024CF8">
      <w:pPr>
        <w:widowControl w:val="0"/>
        <w:ind w:firstLine="709"/>
        <w:jc w:val="both"/>
        <w:rPr>
          <w:sz w:val="28"/>
          <w:szCs w:val="28"/>
        </w:rPr>
      </w:pPr>
      <w:r w:rsidRPr="00024CF8">
        <w:rPr>
          <w:sz w:val="28"/>
          <w:szCs w:val="28"/>
        </w:rPr>
        <w:t xml:space="preserve">Бюджетные ассигнования освоены в полном объеме. </w:t>
      </w:r>
    </w:p>
    <w:p w:rsidR="00024CF8" w:rsidRPr="00024CF8" w:rsidRDefault="00024CF8" w:rsidP="00024CF8">
      <w:pPr>
        <w:widowControl w:val="0"/>
        <w:ind w:firstLine="709"/>
        <w:jc w:val="both"/>
        <w:rPr>
          <w:sz w:val="28"/>
          <w:szCs w:val="28"/>
        </w:rPr>
      </w:pPr>
      <w:r w:rsidRPr="00024CF8">
        <w:rPr>
          <w:sz w:val="28"/>
          <w:szCs w:val="28"/>
        </w:rPr>
        <w:t>Поддержку получили 2 497 субъектов МСП.</w:t>
      </w:r>
    </w:p>
    <w:p w:rsidR="00024CF8" w:rsidRPr="00024CF8" w:rsidRDefault="00024CF8" w:rsidP="00024CF8">
      <w:pPr>
        <w:widowControl w:val="0"/>
        <w:ind w:firstLine="709"/>
        <w:jc w:val="both"/>
        <w:rPr>
          <w:sz w:val="28"/>
          <w:szCs w:val="28"/>
        </w:rPr>
      </w:pPr>
      <w:r w:rsidRPr="00024CF8">
        <w:rPr>
          <w:sz w:val="28"/>
          <w:szCs w:val="28"/>
        </w:rPr>
        <w:t>В 2015 году финансовая поддержка оказана 16 субъектам МСП, а именно:</w:t>
      </w:r>
    </w:p>
    <w:p w:rsidR="00024CF8" w:rsidRPr="00024CF8" w:rsidRDefault="00024CF8" w:rsidP="00024CF8">
      <w:pPr>
        <w:widowControl w:val="0"/>
        <w:ind w:firstLine="709"/>
        <w:jc w:val="both"/>
        <w:rPr>
          <w:sz w:val="28"/>
          <w:szCs w:val="28"/>
        </w:rPr>
      </w:pPr>
      <w:r w:rsidRPr="00024CF8">
        <w:rPr>
          <w:sz w:val="28"/>
          <w:szCs w:val="28"/>
        </w:rPr>
        <w:t xml:space="preserve">1. Предоставление грантов начинающим субъектам малого предпринимательства на создание собственного бизнеса – 2 340,00 тысяч рублей. </w:t>
      </w:r>
    </w:p>
    <w:p w:rsidR="00024CF8" w:rsidRPr="00024CF8" w:rsidRDefault="00024CF8" w:rsidP="00024CF8">
      <w:pPr>
        <w:widowControl w:val="0"/>
        <w:ind w:firstLine="709"/>
        <w:jc w:val="both"/>
        <w:rPr>
          <w:sz w:val="28"/>
          <w:szCs w:val="28"/>
        </w:rPr>
      </w:pPr>
      <w:r w:rsidRPr="00024CF8">
        <w:rPr>
          <w:sz w:val="28"/>
          <w:szCs w:val="28"/>
        </w:rPr>
        <w:t xml:space="preserve">Поддержка оказана 8 субъектам малого предпринимательства, осуществляющим следующие виды деятельности: производство мебели, </w:t>
      </w:r>
      <w:r w:rsidRPr="00024CF8">
        <w:rPr>
          <w:sz w:val="28"/>
          <w:szCs w:val="28"/>
        </w:rPr>
        <w:lastRenderedPageBreak/>
        <w:t xml:space="preserve">деятельность туристических агентств, производство по переработке </w:t>
      </w:r>
      <w:proofErr w:type="spellStart"/>
      <w:r w:rsidRPr="00024CF8">
        <w:rPr>
          <w:sz w:val="28"/>
          <w:szCs w:val="28"/>
        </w:rPr>
        <w:t>рыбопродукции</w:t>
      </w:r>
      <w:proofErr w:type="spellEnd"/>
      <w:r w:rsidRPr="00024CF8">
        <w:rPr>
          <w:sz w:val="28"/>
          <w:szCs w:val="28"/>
        </w:rPr>
        <w:t>, деятельность стоматологической клиники, деятельность центра детского развития, ремонт обуви и прочих изделий из кожи, предоставление психолого-педагогических услуг населению, предоставление услуг по установке солнечных батарей и электростанций.</w:t>
      </w:r>
    </w:p>
    <w:p w:rsidR="00024CF8" w:rsidRPr="00024CF8" w:rsidRDefault="00024CF8" w:rsidP="00024CF8">
      <w:pPr>
        <w:widowControl w:val="0"/>
        <w:ind w:firstLine="709"/>
        <w:jc w:val="both"/>
        <w:rPr>
          <w:sz w:val="28"/>
          <w:szCs w:val="28"/>
        </w:rPr>
      </w:pPr>
      <w:r w:rsidRPr="00024CF8">
        <w:rPr>
          <w:sz w:val="28"/>
          <w:szCs w:val="28"/>
        </w:rPr>
        <w:t xml:space="preserve">2. Предоставление субсидий субъектам МСП на ранней стадии их деятельности в целях возмещения затрат на приобретение основных средств – </w:t>
      </w:r>
      <w:r w:rsidR="00BF2AD8">
        <w:rPr>
          <w:sz w:val="28"/>
          <w:szCs w:val="28"/>
        </w:rPr>
        <w:br/>
      </w:r>
      <w:r w:rsidRPr="00024CF8">
        <w:rPr>
          <w:sz w:val="28"/>
          <w:szCs w:val="28"/>
        </w:rPr>
        <w:t xml:space="preserve">1 200,00 тысяч рублей. </w:t>
      </w:r>
    </w:p>
    <w:p w:rsidR="00024CF8" w:rsidRPr="00024CF8" w:rsidRDefault="00024CF8" w:rsidP="00024CF8">
      <w:pPr>
        <w:widowControl w:val="0"/>
        <w:ind w:firstLine="709"/>
        <w:jc w:val="both"/>
        <w:rPr>
          <w:sz w:val="28"/>
          <w:szCs w:val="28"/>
        </w:rPr>
      </w:pPr>
      <w:r w:rsidRPr="00024CF8">
        <w:rPr>
          <w:sz w:val="28"/>
          <w:szCs w:val="28"/>
        </w:rPr>
        <w:t xml:space="preserve">Поддержка оказана 4 субъектам МСП, осуществляющим следующие виды деятельности: грузовые перевозки, вентиляция и кондиционирование воздуха, производство мебели, оформление интерьеров и визуальной рекламы. </w:t>
      </w:r>
    </w:p>
    <w:p w:rsidR="00024CF8" w:rsidRPr="00024CF8" w:rsidRDefault="00024CF8" w:rsidP="00024CF8">
      <w:pPr>
        <w:widowControl w:val="0"/>
        <w:ind w:firstLine="709"/>
        <w:jc w:val="both"/>
        <w:rPr>
          <w:sz w:val="28"/>
          <w:szCs w:val="28"/>
        </w:rPr>
      </w:pPr>
      <w:r w:rsidRPr="00024CF8">
        <w:rPr>
          <w:sz w:val="28"/>
          <w:szCs w:val="28"/>
        </w:rPr>
        <w:t>3. Предоставление субсидий субъектам МСП в целях возмещения части затрат, связанных с уплатой процентов по кредитам, привлеченным в российских кредитных организациях – 419,061 тысяч рублей.</w:t>
      </w:r>
    </w:p>
    <w:p w:rsidR="00024CF8" w:rsidRPr="00024CF8" w:rsidRDefault="00024CF8" w:rsidP="00024CF8">
      <w:pPr>
        <w:widowControl w:val="0"/>
        <w:ind w:firstLine="709"/>
        <w:jc w:val="both"/>
        <w:rPr>
          <w:sz w:val="28"/>
          <w:szCs w:val="28"/>
        </w:rPr>
      </w:pPr>
      <w:r w:rsidRPr="00024CF8">
        <w:rPr>
          <w:sz w:val="28"/>
          <w:szCs w:val="28"/>
        </w:rPr>
        <w:t>Поддержка оказана 2 субъектам МСП, осуществляющим следующие виды деятельности: производство хлебобулочных, мучных, кондитерских изделий.</w:t>
      </w:r>
    </w:p>
    <w:p w:rsidR="00024CF8" w:rsidRPr="00024CF8" w:rsidRDefault="00024CF8" w:rsidP="00024CF8">
      <w:pPr>
        <w:widowControl w:val="0"/>
        <w:ind w:firstLine="709"/>
        <w:jc w:val="both"/>
        <w:rPr>
          <w:sz w:val="28"/>
          <w:szCs w:val="28"/>
        </w:rPr>
      </w:pPr>
      <w:r w:rsidRPr="00024CF8">
        <w:rPr>
          <w:sz w:val="28"/>
          <w:szCs w:val="28"/>
        </w:rPr>
        <w:t>4. Предоставление субсидий субъектам МСП в целях возмещения части затрат, связанных с приобретением оборудования для создания и (или) развития, и (или) модернизации производства товаров (работ, услуг) – 1 600,00 тысяч рублей.</w:t>
      </w:r>
    </w:p>
    <w:p w:rsidR="00024CF8" w:rsidRPr="00024CF8" w:rsidRDefault="00024CF8" w:rsidP="00024CF8">
      <w:pPr>
        <w:widowControl w:val="0"/>
        <w:ind w:firstLine="708"/>
        <w:jc w:val="both"/>
        <w:rPr>
          <w:sz w:val="28"/>
          <w:szCs w:val="28"/>
        </w:rPr>
      </w:pPr>
      <w:r w:rsidRPr="00024CF8">
        <w:rPr>
          <w:sz w:val="28"/>
          <w:szCs w:val="28"/>
        </w:rPr>
        <w:t>Поддержка оказана 2 субъектам МСП, осуществляющего деятельность по обработке отходов и лома цветных и драгоценных металлов, по ремонту и обслуживанию транспортных средств.</w:t>
      </w:r>
    </w:p>
    <w:p w:rsidR="00024CF8" w:rsidRPr="00024CF8" w:rsidRDefault="00024CF8" w:rsidP="00024CF8">
      <w:pPr>
        <w:widowControl w:val="0"/>
        <w:ind w:firstLine="709"/>
        <w:jc w:val="both"/>
        <w:rPr>
          <w:sz w:val="28"/>
          <w:szCs w:val="28"/>
        </w:rPr>
      </w:pPr>
      <w:r w:rsidRPr="00024CF8">
        <w:rPr>
          <w:sz w:val="28"/>
          <w:szCs w:val="28"/>
        </w:rPr>
        <w:t xml:space="preserve">Консультационная, организационно-методическая и информационная поддержка оказана 2 379 хозяйствующим субъектам, в том числе при консультировании в консультационном пункте администрации </w:t>
      </w:r>
      <w:proofErr w:type="gramStart"/>
      <w:r w:rsidRPr="00024CF8">
        <w:rPr>
          <w:sz w:val="28"/>
          <w:szCs w:val="28"/>
        </w:rPr>
        <w:t>Петропавловск-Камчатского</w:t>
      </w:r>
      <w:proofErr w:type="gramEnd"/>
      <w:r w:rsidRPr="00024CF8">
        <w:rPr>
          <w:sz w:val="28"/>
          <w:szCs w:val="28"/>
        </w:rPr>
        <w:t xml:space="preserve"> городского округа – 315 субъектам МСП.</w:t>
      </w:r>
    </w:p>
    <w:p w:rsidR="00024CF8" w:rsidRPr="00024CF8" w:rsidRDefault="00024CF8" w:rsidP="00024CF8">
      <w:pPr>
        <w:widowControl w:val="0"/>
        <w:ind w:firstLine="709"/>
        <w:jc w:val="both"/>
        <w:rPr>
          <w:sz w:val="28"/>
          <w:szCs w:val="28"/>
        </w:rPr>
      </w:pPr>
      <w:r w:rsidRPr="00024CF8">
        <w:rPr>
          <w:sz w:val="28"/>
          <w:szCs w:val="28"/>
        </w:rPr>
        <w:t>Организован 1 обучающий семинар по основам предпринимательской деятельности с 72 учебными часами.  На бесплатной основе проведены</w:t>
      </w:r>
      <w:r w:rsidR="00BF2AD8">
        <w:rPr>
          <w:sz w:val="28"/>
          <w:szCs w:val="28"/>
        </w:rPr>
        <w:br/>
      </w:r>
      <w:r w:rsidRPr="00024CF8">
        <w:rPr>
          <w:sz w:val="28"/>
          <w:szCs w:val="28"/>
        </w:rPr>
        <w:t xml:space="preserve"> 2 </w:t>
      </w:r>
      <w:proofErr w:type="gramStart"/>
      <w:r w:rsidRPr="00024CF8">
        <w:rPr>
          <w:sz w:val="28"/>
          <w:szCs w:val="28"/>
        </w:rPr>
        <w:t>бесплатных</w:t>
      </w:r>
      <w:proofErr w:type="gramEnd"/>
      <w:r w:rsidRPr="00024CF8">
        <w:rPr>
          <w:sz w:val="28"/>
          <w:szCs w:val="28"/>
        </w:rPr>
        <w:t xml:space="preserve"> семинара с участием Инспекции федеральной налоговой службы России по городу Петропавловска-Камчатского, Агентством по ветеринарии Камчатского края, Территориального управления Пенсионного фонда Российской Федерации по Камчатскому краю. </w:t>
      </w:r>
    </w:p>
    <w:p w:rsidR="00024CF8" w:rsidRPr="00024CF8" w:rsidRDefault="00024CF8" w:rsidP="00024CF8">
      <w:pPr>
        <w:widowControl w:val="0"/>
        <w:ind w:firstLine="709"/>
        <w:jc w:val="both"/>
        <w:rPr>
          <w:sz w:val="28"/>
          <w:szCs w:val="28"/>
        </w:rPr>
      </w:pPr>
      <w:proofErr w:type="gramStart"/>
      <w:r w:rsidRPr="00024CF8">
        <w:rPr>
          <w:sz w:val="28"/>
          <w:szCs w:val="28"/>
        </w:rPr>
        <w:t xml:space="preserve">В весенний и осенне-летний период 2015 года организованы 11 разовых специализированных ярмарки </w:t>
      </w:r>
      <w:r w:rsidR="0073724D">
        <w:rPr>
          <w:sz w:val="28"/>
          <w:szCs w:val="28"/>
        </w:rPr>
        <w:t xml:space="preserve">с </w:t>
      </w:r>
      <w:r w:rsidRPr="00024CF8">
        <w:rPr>
          <w:sz w:val="28"/>
          <w:szCs w:val="28"/>
        </w:rPr>
        <w:t xml:space="preserve">участием 179 предпринимателей, членов крестьянско-фермерских хозяйств, личных подсобных хозяйств, граждан, занимающихся садоводством и огородничеством: 2 ярмарки по продаже цветов к  </w:t>
      </w:r>
      <w:r w:rsidR="0073724D">
        <w:rPr>
          <w:sz w:val="28"/>
          <w:szCs w:val="28"/>
        </w:rPr>
        <w:t>0</w:t>
      </w:r>
      <w:r w:rsidRPr="00024CF8">
        <w:rPr>
          <w:sz w:val="28"/>
          <w:szCs w:val="28"/>
        </w:rPr>
        <w:t>8</w:t>
      </w:r>
      <w:r w:rsidR="0073724D">
        <w:rPr>
          <w:sz w:val="28"/>
          <w:szCs w:val="28"/>
        </w:rPr>
        <w:t>.03.2015</w:t>
      </w:r>
      <w:r w:rsidRPr="00024CF8">
        <w:rPr>
          <w:sz w:val="28"/>
          <w:szCs w:val="28"/>
        </w:rPr>
        <w:t>, 5 ярмарок по продаже сельхозпродукции и товаров местного производства, 4 ярмарки по продаже елей и хвойных букетов.</w:t>
      </w:r>
      <w:proofErr w:type="gramEnd"/>
    </w:p>
    <w:p w:rsidR="00024CF8" w:rsidRPr="00024CF8" w:rsidRDefault="00024CF8" w:rsidP="00024CF8">
      <w:pPr>
        <w:widowControl w:val="0"/>
        <w:ind w:firstLine="709"/>
        <w:jc w:val="both"/>
        <w:rPr>
          <w:sz w:val="28"/>
          <w:szCs w:val="28"/>
        </w:rPr>
      </w:pPr>
      <w:r w:rsidRPr="00024CF8">
        <w:rPr>
          <w:sz w:val="28"/>
          <w:szCs w:val="28"/>
        </w:rPr>
        <w:t>В целях формирования положительного образа предпринимателя, местного производителя, положительных примеров создания собственного дела информационных материалов  на телевидении в ноябре-декабре 2015 года транслировались 2 передачи (информационные материалы) с участием субъектов МСП, получивших финансовую поддержку за счет городского бюджета.</w:t>
      </w:r>
    </w:p>
    <w:p w:rsidR="00024CF8" w:rsidRPr="00024CF8" w:rsidRDefault="00024CF8" w:rsidP="00024CF8">
      <w:pPr>
        <w:widowControl w:val="0"/>
        <w:autoSpaceDE w:val="0"/>
        <w:autoSpaceDN w:val="0"/>
        <w:adjustRightInd w:val="0"/>
        <w:spacing w:before="108" w:after="108"/>
        <w:ind w:left="360" w:hanging="360"/>
        <w:jc w:val="center"/>
        <w:outlineLvl w:val="0"/>
        <w:rPr>
          <w:b/>
          <w:bCs/>
          <w:sz w:val="28"/>
          <w:szCs w:val="28"/>
          <w:lang w:val="x-none" w:eastAsia="x-none"/>
        </w:rPr>
      </w:pPr>
      <w:bookmarkStart w:id="244" w:name="_Toc447620345"/>
      <w:bookmarkStart w:id="245" w:name="_Toc448133990"/>
      <w:bookmarkStart w:id="246" w:name="_Toc448826625"/>
      <w:r w:rsidRPr="00024CF8">
        <w:rPr>
          <w:b/>
          <w:bCs/>
          <w:sz w:val="28"/>
          <w:szCs w:val="28"/>
          <w:lang w:val="x-none" w:eastAsia="x-none"/>
        </w:rPr>
        <w:t>3.2 Размещение нестационарных объектов торговли, общественного питания и бытового обслуживания</w:t>
      </w:r>
      <w:bookmarkEnd w:id="244"/>
      <w:bookmarkEnd w:id="245"/>
      <w:bookmarkEnd w:id="246"/>
    </w:p>
    <w:p w:rsidR="00024CF8" w:rsidRPr="00024CF8" w:rsidRDefault="00024CF8" w:rsidP="00024CF8">
      <w:pPr>
        <w:widowControl w:val="0"/>
        <w:ind w:firstLine="700"/>
        <w:jc w:val="both"/>
        <w:rPr>
          <w:sz w:val="28"/>
          <w:szCs w:val="28"/>
        </w:rPr>
      </w:pPr>
      <w:r w:rsidRPr="00024CF8">
        <w:rPr>
          <w:sz w:val="28"/>
          <w:szCs w:val="28"/>
        </w:rPr>
        <w:t xml:space="preserve">В соответствии с Решением Городской Думы </w:t>
      </w:r>
      <w:proofErr w:type="gramStart"/>
      <w:r w:rsidRPr="00024CF8">
        <w:rPr>
          <w:sz w:val="28"/>
          <w:szCs w:val="28"/>
        </w:rPr>
        <w:t>Петропавловск-Камчатского</w:t>
      </w:r>
      <w:proofErr w:type="gramEnd"/>
      <w:r w:rsidRPr="00024CF8">
        <w:rPr>
          <w:sz w:val="28"/>
          <w:szCs w:val="28"/>
        </w:rPr>
        <w:t xml:space="preserve"> городского округа от 27.12.2013 № 164-нд «О порядке создания условий для обеспечения жителей Петропавловск-Камчатского городского округа услугами </w:t>
      </w:r>
      <w:r w:rsidRPr="00024CF8">
        <w:rPr>
          <w:sz w:val="28"/>
          <w:szCs w:val="28"/>
        </w:rPr>
        <w:lastRenderedPageBreak/>
        <w:t xml:space="preserve">связи, общественного питания, торговли и бытового обслуживания» (далее – Решение) заключены 144 договора на размещение нестационарных объектов. </w:t>
      </w:r>
    </w:p>
    <w:p w:rsidR="00024CF8" w:rsidRPr="00024CF8" w:rsidRDefault="00024CF8" w:rsidP="00024CF8">
      <w:pPr>
        <w:widowControl w:val="0"/>
        <w:ind w:firstLine="700"/>
        <w:jc w:val="both"/>
        <w:rPr>
          <w:sz w:val="28"/>
          <w:szCs w:val="28"/>
        </w:rPr>
      </w:pPr>
      <w:r w:rsidRPr="00024CF8">
        <w:rPr>
          <w:sz w:val="28"/>
          <w:szCs w:val="28"/>
        </w:rPr>
        <w:t xml:space="preserve">В бюджет </w:t>
      </w:r>
      <w:proofErr w:type="gramStart"/>
      <w:r w:rsidRPr="00024CF8">
        <w:rPr>
          <w:sz w:val="28"/>
          <w:szCs w:val="28"/>
        </w:rPr>
        <w:t>Петропавловск-Камчатского</w:t>
      </w:r>
      <w:proofErr w:type="gramEnd"/>
      <w:r w:rsidRPr="00024CF8">
        <w:rPr>
          <w:sz w:val="28"/>
          <w:szCs w:val="28"/>
        </w:rPr>
        <w:t xml:space="preserve"> городского округа поступили денежные средства в сумме </w:t>
      </w:r>
      <w:r w:rsidRPr="00024CF8">
        <w:rPr>
          <w:bCs/>
          <w:sz w:val="28"/>
          <w:szCs w:val="28"/>
        </w:rPr>
        <w:t>19 562 219,75 рублей, в том числе</w:t>
      </w:r>
      <w:r w:rsidRPr="00024CF8">
        <w:rPr>
          <w:sz w:val="28"/>
          <w:szCs w:val="28"/>
        </w:rPr>
        <w:t>:</w:t>
      </w:r>
    </w:p>
    <w:p w:rsidR="00024CF8" w:rsidRPr="00024CF8" w:rsidRDefault="00024CF8" w:rsidP="00024CF8">
      <w:pPr>
        <w:widowControl w:val="0"/>
        <w:ind w:firstLine="709"/>
        <w:jc w:val="both"/>
        <w:rPr>
          <w:sz w:val="28"/>
          <w:szCs w:val="28"/>
        </w:rPr>
      </w:pPr>
      <w:r w:rsidRPr="00024CF8">
        <w:rPr>
          <w:sz w:val="28"/>
          <w:szCs w:val="28"/>
        </w:rPr>
        <w:t xml:space="preserve">- от исполнения заключенных договоров в сумме </w:t>
      </w:r>
      <w:r w:rsidRPr="00024CF8">
        <w:rPr>
          <w:bCs/>
          <w:sz w:val="28"/>
          <w:szCs w:val="28"/>
        </w:rPr>
        <w:t xml:space="preserve">5 684 498,27 рублей, </w:t>
      </w:r>
    </w:p>
    <w:p w:rsidR="00024CF8" w:rsidRPr="00024CF8" w:rsidRDefault="00024CF8" w:rsidP="00024CF8">
      <w:pPr>
        <w:widowControl w:val="0"/>
        <w:ind w:firstLine="709"/>
        <w:jc w:val="both"/>
        <w:rPr>
          <w:sz w:val="28"/>
          <w:szCs w:val="28"/>
        </w:rPr>
      </w:pPr>
      <w:r w:rsidRPr="00024CF8">
        <w:rPr>
          <w:sz w:val="28"/>
          <w:szCs w:val="28"/>
        </w:rPr>
        <w:t xml:space="preserve">- от уплаты субъектами предпринимательской деятельности, имеющими преимущественное право на заключение договора на размещение нестационарного объекта, в размере  </w:t>
      </w:r>
      <w:r w:rsidRPr="00024CF8">
        <w:rPr>
          <w:bCs/>
          <w:sz w:val="28"/>
          <w:szCs w:val="28"/>
        </w:rPr>
        <w:t>13 877 721,48 рублей.</w:t>
      </w:r>
    </w:p>
    <w:p w:rsidR="00024CF8" w:rsidRPr="00024CF8" w:rsidRDefault="00024CF8" w:rsidP="00024CF8">
      <w:pPr>
        <w:widowControl w:val="0"/>
        <w:autoSpaceDE w:val="0"/>
        <w:autoSpaceDN w:val="0"/>
        <w:adjustRightInd w:val="0"/>
        <w:spacing w:before="108" w:after="108"/>
        <w:jc w:val="center"/>
        <w:outlineLvl w:val="0"/>
        <w:rPr>
          <w:b/>
          <w:bCs/>
          <w:sz w:val="28"/>
          <w:szCs w:val="28"/>
          <w:lang w:val="x-none" w:eastAsia="x-none"/>
        </w:rPr>
      </w:pPr>
      <w:bookmarkStart w:id="247" w:name="_Toc447620346"/>
      <w:bookmarkStart w:id="248" w:name="_Toc448133991"/>
      <w:bookmarkStart w:id="249" w:name="_Toc448826626"/>
      <w:r w:rsidRPr="00024CF8">
        <w:rPr>
          <w:b/>
          <w:bCs/>
          <w:sz w:val="28"/>
          <w:szCs w:val="28"/>
          <w:lang w:val="x-none" w:eastAsia="x-none"/>
        </w:rPr>
        <w:t>3.3 Организация работ по размещению рекламных конструкций на территории Петропавловск-Камчатского городского округа</w:t>
      </w:r>
      <w:bookmarkEnd w:id="247"/>
      <w:bookmarkEnd w:id="248"/>
      <w:bookmarkEnd w:id="249"/>
    </w:p>
    <w:p w:rsidR="00024CF8" w:rsidRPr="00024CF8" w:rsidRDefault="00024CF8" w:rsidP="00024CF8">
      <w:pPr>
        <w:widowControl w:val="0"/>
        <w:ind w:firstLine="708"/>
        <w:jc w:val="both"/>
        <w:rPr>
          <w:sz w:val="28"/>
          <w:szCs w:val="28"/>
        </w:rPr>
      </w:pPr>
      <w:r w:rsidRPr="00024CF8">
        <w:rPr>
          <w:sz w:val="28"/>
          <w:szCs w:val="28"/>
        </w:rPr>
        <w:t>В 2015 году выдано 58 разрешений на установку и эксплуатацию рекламных конструкций различного формата, из них:</w:t>
      </w:r>
    </w:p>
    <w:p w:rsidR="00024CF8" w:rsidRPr="00024CF8" w:rsidRDefault="00024CF8" w:rsidP="00024CF8">
      <w:pPr>
        <w:widowControl w:val="0"/>
        <w:ind w:firstLine="708"/>
        <w:jc w:val="both"/>
        <w:rPr>
          <w:sz w:val="28"/>
          <w:szCs w:val="28"/>
        </w:rPr>
      </w:pPr>
      <w:r w:rsidRPr="00024CF8">
        <w:rPr>
          <w:sz w:val="28"/>
          <w:szCs w:val="28"/>
        </w:rPr>
        <w:t>- для рекламных конструкций различного формата на зданиях – 45;</w:t>
      </w:r>
    </w:p>
    <w:p w:rsidR="00024CF8" w:rsidRPr="00024CF8" w:rsidRDefault="00024CF8" w:rsidP="00024CF8">
      <w:pPr>
        <w:widowControl w:val="0"/>
        <w:ind w:firstLine="708"/>
        <w:jc w:val="both"/>
        <w:rPr>
          <w:sz w:val="28"/>
          <w:szCs w:val="28"/>
        </w:rPr>
      </w:pPr>
      <w:r w:rsidRPr="00024CF8">
        <w:rPr>
          <w:sz w:val="28"/>
          <w:szCs w:val="28"/>
        </w:rPr>
        <w:t>- для рекламных конструкций отдельно стоящих – 13.</w:t>
      </w:r>
    </w:p>
    <w:p w:rsidR="00024CF8" w:rsidRPr="00024CF8" w:rsidRDefault="00024CF8" w:rsidP="00024CF8">
      <w:pPr>
        <w:widowControl w:val="0"/>
        <w:ind w:firstLine="709"/>
        <w:jc w:val="both"/>
        <w:rPr>
          <w:sz w:val="28"/>
          <w:szCs w:val="28"/>
        </w:rPr>
      </w:pPr>
      <w:r w:rsidRPr="00024CF8">
        <w:rPr>
          <w:sz w:val="28"/>
          <w:szCs w:val="28"/>
        </w:rPr>
        <w:t>Аннулировано 3 разрешения на установку и эксплуатацию рекламных конструкций.</w:t>
      </w:r>
    </w:p>
    <w:p w:rsidR="00024CF8" w:rsidRPr="00024CF8" w:rsidRDefault="00024CF8" w:rsidP="00BF2AD8">
      <w:pPr>
        <w:widowControl w:val="0"/>
        <w:ind w:firstLine="709"/>
        <w:jc w:val="both"/>
        <w:rPr>
          <w:sz w:val="28"/>
          <w:szCs w:val="28"/>
        </w:rPr>
      </w:pPr>
      <w:r w:rsidRPr="00024CF8">
        <w:rPr>
          <w:sz w:val="28"/>
          <w:szCs w:val="28"/>
        </w:rPr>
        <w:t xml:space="preserve">В целях размещения рекламных конструкций в 2015 году проведен 1 открытый аукцион на право заключения договора на установку и эксплуатацию рекламной конструкции на территории городского округа. Общее количество разыгранных лотов (мест размещения рекламных конструкций) составляет 4 единицы. </w:t>
      </w:r>
    </w:p>
    <w:p w:rsidR="00024CF8" w:rsidRPr="00024CF8" w:rsidRDefault="00024CF8" w:rsidP="00024CF8">
      <w:pPr>
        <w:widowControl w:val="0"/>
        <w:ind w:firstLine="709"/>
        <w:jc w:val="both"/>
        <w:rPr>
          <w:sz w:val="28"/>
          <w:szCs w:val="28"/>
        </w:rPr>
      </w:pPr>
      <w:r w:rsidRPr="00024CF8">
        <w:rPr>
          <w:sz w:val="28"/>
          <w:szCs w:val="28"/>
        </w:rPr>
        <w:t xml:space="preserve">По результатам торгов Управлением заключено 4 договора с 4-ю </w:t>
      </w:r>
      <w:proofErr w:type="spellStart"/>
      <w:r w:rsidRPr="00024CF8">
        <w:rPr>
          <w:sz w:val="28"/>
          <w:szCs w:val="28"/>
        </w:rPr>
        <w:t>рекламораспространителями</w:t>
      </w:r>
      <w:proofErr w:type="spellEnd"/>
      <w:r w:rsidRPr="00024CF8">
        <w:rPr>
          <w:sz w:val="28"/>
          <w:szCs w:val="28"/>
        </w:rPr>
        <w:t xml:space="preserve"> – участниками аукционов. Прибыль от продажи права на заключение договоров по результатам проведения аукционов составила 176 163,71 рублей.</w:t>
      </w:r>
    </w:p>
    <w:p w:rsidR="00024CF8" w:rsidRPr="00024CF8" w:rsidRDefault="00024CF8" w:rsidP="00024CF8">
      <w:pPr>
        <w:widowControl w:val="0"/>
        <w:ind w:firstLine="709"/>
        <w:jc w:val="both"/>
        <w:rPr>
          <w:sz w:val="28"/>
          <w:szCs w:val="28"/>
        </w:rPr>
      </w:pPr>
      <w:r w:rsidRPr="00024CF8">
        <w:rPr>
          <w:sz w:val="28"/>
          <w:szCs w:val="28"/>
        </w:rPr>
        <w:t xml:space="preserve">Доходы бюджета городского округа от деятельности в области наружной рекламы, администратором которых является Управление (государственная пошлина за выдачу разрешений, плата за право заключения договоров на установку и эксплуатацию рекламных конструкций, плата по заключенным договорам), а также пеню за просрочку платежей по состоянию на 31.12.2015 составили 4 924 188,41 рублей. </w:t>
      </w:r>
    </w:p>
    <w:p w:rsidR="00024CF8" w:rsidRPr="00024CF8" w:rsidRDefault="00024CF8" w:rsidP="00024CF8">
      <w:pPr>
        <w:widowControl w:val="0"/>
        <w:autoSpaceDE w:val="0"/>
        <w:autoSpaceDN w:val="0"/>
        <w:adjustRightInd w:val="0"/>
        <w:spacing w:before="108" w:after="108"/>
        <w:ind w:left="360" w:hanging="360"/>
        <w:jc w:val="center"/>
        <w:outlineLvl w:val="0"/>
        <w:rPr>
          <w:b/>
          <w:bCs/>
          <w:sz w:val="28"/>
          <w:szCs w:val="28"/>
          <w:lang w:val="x-none" w:eastAsia="x-none"/>
        </w:rPr>
      </w:pPr>
      <w:bookmarkStart w:id="250" w:name="_Toc447620347"/>
      <w:bookmarkStart w:id="251" w:name="_Toc448133992"/>
      <w:bookmarkStart w:id="252" w:name="_Toc448826627"/>
      <w:r w:rsidRPr="00024CF8">
        <w:rPr>
          <w:b/>
          <w:bCs/>
          <w:sz w:val="28"/>
          <w:szCs w:val="28"/>
          <w:lang w:val="x-none" w:eastAsia="x-none"/>
        </w:rPr>
        <w:t>3.4 Содействие занятости населения</w:t>
      </w:r>
      <w:bookmarkEnd w:id="250"/>
      <w:bookmarkEnd w:id="251"/>
      <w:bookmarkEnd w:id="252"/>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t>Содействие занятости населения осуществлялось путем участия в реализации мероприятий подпрограммы «Оказание содействия добровольному переселению в Камчатский край соотечественников, проживающих за рубежом, на 2014-2017 годы» Государственной программы «Содействие занятости населения Камчатского края на 2014-2018 годы», утвержденной постановлением Правительства Камчатского края от 11.11.2013 № 415-П.</w:t>
      </w:r>
    </w:p>
    <w:p w:rsidR="00024CF8" w:rsidRPr="00024CF8" w:rsidRDefault="00024CF8" w:rsidP="00024CF8">
      <w:pPr>
        <w:widowControl w:val="0"/>
        <w:ind w:firstLine="709"/>
        <w:jc w:val="both"/>
        <w:rPr>
          <w:sz w:val="28"/>
          <w:szCs w:val="28"/>
        </w:rPr>
      </w:pPr>
      <w:r w:rsidRPr="00024CF8">
        <w:rPr>
          <w:sz w:val="28"/>
          <w:szCs w:val="28"/>
        </w:rPr>
        <w:t xml:space="preserve">В 2015 году рассмотрено 111 анкет соотечественников, подавших заявления на участие в программе и желающих переселиться на территорию городского округа (в 3 раза меньше, чем в 2014 году). По 105 анкетам дано положительное согласование на определенное вакантное место (95 </w:t>
      </w:r>
      <w:r w:rsidR="009308BF">
        <w:rPr>
          <w:sz w:val="28"/>
          <w:szCs w:val="28"/>
        </w:rPr>
        <w:t>процентов</w:t>
      </w:r>
      <w:r w:rsidRPr="00024CF8">
        <w:rPr>
          <w:sz w:val="28"/>
          <w:szCs w:val="28"/>
        </w:rPr>
        <w:t xml:space="preserve"> от общего количества), предложен самостоятельный п</w:t>
      </w:r>
      <w:r w:rsidR="00BF2AD8">
        <w:rPr>
          <w:sz w:val="28"/>
          <w:szCs w:val="28"/>
        </w:rPr>
        <w:t>оиск работы 2 соотечественникам</w:t>
      </w:r>
      <w:r w:rsidR="00BF2AD8">
        <w:rPr>
          <w:sz w:val="28"/>
          <w:szCs w:val="28"/>
        </w:rPr>
        <w:br/>
      </w:r>
      <w:r w:rsidRPr="00024CF8">
        <w:rPr>
          <w:sz w:val="28"/>
          <w:szCs w:val="28"/>
        </w:rPr>
        <w:t xml:space="preserve">(1 </w:t>
      </w:r>
      <w:r w:rsidR="009308BF">
        <w:rPr>
          <w:sz w:val="28"/>
          <w:szCs w:val="28"/>
        </w:rPr>
        <w:t>процент</w:t>
      </w:r>
      <w:r w:rsidRPr="00024CF8">
        <w:rPr>
          <w:sz w:val="28"/>
          <w:szCs w:val="28"/>
        </w:rPr>
        <w:t>), по 6 анкетам (6</w:t>
      </w:r>
      <w:r w:rsidR="009308BF" w:rsidRPr="009308BF">
        <w:t xml:space="preserve"> </w:t>
      </w:r>
      <w:r w:rsidR="009308BF">
        <w:rPr>
          <w:sz w:val="28"/>
          <w:szCs w:val="28"/>
        </w:rPr>
        <w:t>процентов</w:t>
      </w:r>
      <w:r w:rsidRPr="00024CF8">
        <w:rPr>
          <w:sz w:val="28"/>
          <w:szCs w:val="28"/>
        </w:rPr>
        <w:t xml:space="preserve">) даны отказы по различным причинам. </w:t>
      </w:r>
    </w:p>
    <w:p w:rsidR="00024CF8" w:rsidRPr="00024CF8" w:rsidRDefault="00024CF8" w:rsidP="00024CF8">
      <w:pPr>
        <w:widowControl w:val="0"/>
        <w:ind w:firstLine="709"/>
        <w:jc w:val="both"/>
        <w:rPr>
          <w:sz w:val="28"/>
          <w:szCs w:val="28"/>
        </w:rPr>
      </w:pPr>
      <w:r w:rsidRPr="00024CF8">
        <w:rPr>
          <w:sz w:val="28"/>
          <w:szCs w:val="28"/>
        </w:rPr>
        <w:t>Произведен мониторинг:</w:t>
      </w:r>
    </w:p>
    <w:p w:rsidR="00024CF8" w:rsidRPr="00024CF8" w:rsidRDefault="00024CF8" w:rsidP="00024CF8">
      <w:pPr>
        <w:widowControl w:val="0"/>
        <w:ind w:firstLine="709"/>
        <w:jc w:val="both"/>
        <w:rPr>
          <w:sz w:val="28"/>
          <w:szCs w:val="28"/>
        </w:rPr>
      </w:pPr>
      <w:r w:rsidRPr="00024CF8">
        <w:rPr>
          <w:sz w:val="28"/>
          <w:szCs w:val="28"/>
        </w:rPr>
        <w:t xml:space="preserve">- мест отбывания исправительных работ осужденными лицами, не имеющими основного места работы. Даны согласования по трудоустройству 71 осужденных </w:t>
      </w:r>
      <w:r w:rsidRPr="00024CF8">
        <w:rPr>
          <w:sz w:val="28"/>
          <w:szCs w:val="28"/>
        </w:rPr>
        <w:lastRenderedPageBreak/>
        <w:t>лиц;</w:t>
      </w:r>
    </w:p>
    <w:p w:rsidR="00024CF8" w:rsidRPr="00024CF8" w:rsidRDefault="00024CF8" w:rsidP="00024CF8">
      <w:pPr>
        <w:widowControl w:val="0"/>
        <w:ind w:firstLine="709"/>
        <w:jc w:val="both"/>
        <w:rPr>
          <w:sz w:val="28"/>
          <w:szCs w:val="28"/>
        </w:rPr>
      </w:pPr>
      <w:r w:rsidRPr="00024CF8">
        <w:rPr>
          <w:sz w:val="28"/>
          <w:szCs w:val="28"/>
        </w:rPr>
        <w:t xml:space="preserve">- видов обязательных работ для осужденных лиц и </w:t>
      </w:r>
      <w:proofErr w:type="gramStart"/>
      <w:r w:rsidRPr="00024CF8">
        <w:rPr>
          <w:sz w:val="28"/>
          <w:szCs w:val="28"/>
        </w:rPr>
        <w:t>объектах</w:t>
      </w:r>
      <w:proofErr w:type="gramEnd"/>
      <w:r w:rsidRPr="00024CF8">
        <w:rPr>
          <w:sz w:val="28"/>
          <w:szCs w:val="28"/>
        </w:rPr>
        <w:t>, на которых они отбываются. В перечень вошли 2 муниципальных предприятий и учреждений с 3 видами обязательных работ.</w:t>
      </w:r>
    </w:p>
    <w:p w:rsidR="00024CF8" w:rsidRPr="00024CF8" w:rsidRDefault="00024CF8" w:rsidP="00024CF8">
      <w:pPr>
        <w:widowControl w:val="0"/>
        <w:ind w:firstLine="709"/>
        <w:jc w:val="both"/>
        <w:rPr>
          <w:sz w:val="28"/>
          <w:szCs w:val="28"/>
        </w:rPr>
      </w:pPr>
      <w:r w:rsidRPr="00024CF8">
        <w:rPr>
          <w:sz w:val="28"/>
          <w:szCs w:val="28"/>
        </w:rPr>
        <w:t>- оказано содействие в трудоустройстве 887 несовершеннолетних граждан (на 20</w:t>
      </w:r>
      <w:r w:rsidR="009308BF" w:rsidRPr="009308BF">
        <w:t xml:space="preserve"> </w:t>
      </w:r>
      <w:r w:rsidR="009308BF">
        <w:rPr>
          <w:sz w:val="28"/>
          <w:szCs w:val="28"/>
        </w:rPr>
        <w:t>процентов</w:t>
      </w:r>
      <w:r w:rsidRPr="00024CF8">
        <w:rPr>
          <w:sz w:val="28"/>
          <w:szCs w:val="28"/>
        </w:rPr>
        <w:t xml:space="preserve"> ниже уровня 2014  года). </w:t>
      </w:r>
    </w:p>
    <w:p w:rsidR="00024CF8" w:rsidRPr="00024CF8" w:rsidRDefault="00024CF8" w:rsidP="00024CF8">
      <w:pPr>
        <w:widowControl w:val="0"/>
        <w:jc w:val="both"/>
        <w:rPr>
          <w:sz w:val="28"/>
          <w:szCs w:val="28"/>
        </w:rPr>
      </w:pPr>
    </w:p>
    <w:p w:rsidR="00024CF8" w:rsidRPr="00024CF8" w:rsidRDefault="00024CF8" w:rsidP="00933550">
      <w:pPr>
        <w:pStyle w:val="ae"/>
        <w:widowControl w:val="0"/>
        <w:numPr>
          <w:ilvl w:val="0"/>
          <w:numId w:val="5"/>
        </w:numPr>
        <w:autoSpaceDE w:val="0"/>
        <w:autoSpaceDN w:val="0"/>
        <w:adjustRightInd w:val="0"/>
        <w:spacing w:before="108" w:after="108"/>
        <w:jc w:val="center"/>
        <w:outlineLvl w:val="0"/>
        <w:rPr>
          <w:b/>
          <w:bCs/>
          <w:sz w:val="28"/>
          <w:szCs w:val="28"/>
          <w:lang w:val="x-none" w:eastAsia="x-none"/>
        </w:rPr>
      </w:pPr>
      <w:bookmarkStart w:id="253" w:name="_Toc448826628"/>
      <w:r w:rsidRPr="00024CF8">
        <w:rPr>
          <w:b/>
          <w:bCs/>
          <w:sz w:val="28"/>
          <w:szCs w:val="28"/>
          <w:lang w:eastAsia="x-none"/>
        </w:rPr>
        <w:t>ОСУЩЕСТВЛЕНИЕ ЗАКУПОК ТОВАРОВ, РАБОТ, УСЛУГ</w:t>
      </w:r>
      <w:bookmarkEnd w:id="253"/>
    </w:p>
    <w:p w:rsidR="00024CF8" w:rsidRPr="00024CF8" w:rsidRDefault="00024CF8" w:rsidP="00024CF8">
      <w:pPr>
        <w:widowControl w:val="0"/>
        <w:suppressAutoHyphens/>
        <w:ind w:firstLine="720"/>
        <w:jc w:val="both"/>
        <w:rPr>
          <w:sz w:val="28"/>
          <w:szCs w:val="28"/>
        </w:rPr>
      </w:pPr>
      <w:bookmarkStart w:id="254" w:name="_Toc389568791"/>
      <w:r w:rsidRPr="00024CF8">
        <w:rPr>
          <w:sz w:val="28"/>
          <w:szCs w:val="28"/>
        </w:rPr>
        <w:t xml:space="preserve">В 2015 году в системе закупок в </w:t>
      </w:r>
      <w:proofErr w:type="gramStart"/>
      <w:r w:rsidRPr="00024CF8">
        <w:rPr>
          <w:sz w:val="28"/>
          <w:szCs w:val="28"/>
        </w:rPr>
        <w:t>Петропавловск-Камчатском</w:t>
      </w:r>
      <w:proofErr w:type="gramEnd"/>
      <w:r w:rsidRPr="00024CF8">
        <w:rPr>
          <w:sz w:val="28"/>
          <w:szCs w:val="28"/>
        </w:rPr>
        <w:t xml:space="preserve"> городском округе участвовал 81 заказчик.</w:t>
      </w:r>
    </w:p>
    <w:p w:rsidR="00024CF8" w:rsidRPr="00024CF8" w:rsidRDefault="00024CF8" w:rsidP="00024CF8">
      <w:pPr>
        <w:widowControl w:val="0"/>
        <w:ind w:right="-1" w:firstLine="709"/>
        <w:jc w:val="both"/>
        <w:rPr>
          <w:sz w:val="28"/>
          <w:szCs w:val="28"/>
        </w:rPr>
      </w:pPr>
      <w:r w:rsidRPr="00024CF8">
        <w:rPr>
          <w:sz w:val="28"/>
          <w:szCs w:val="28"/>
        </w:rPr>
        <w:t xml:space="preserve">Основные показатели осуществления закупок в </w:t>
      </w:r>
      <w:proofErr w:type="gramStart"/>
      <w:r w:rsidRPr="00024CF8">
        <w:rPr>
          <w:sz w:val="28"/>
          <w:szCs w:val="28"/>
        </w:rPr>
        <w:t>Петропавловск-Камчатском</w:t>
      </w:r>
      <w:proofErr w:type="gramEnd"/>
      <w:r w:rsidRPr="00024CF8">
        <w:rPr>
          <w:sz w:val="28"/>
          <w:szCs w:val="28"/>
        </w:rPr>
        <w:t xml:space="preserve"> городском округе в 2015 году приведены в таблице 19.</w:t>
      </w:r>
    </w:p>
    <w:p w:rsidR="00024CF8" w:rsidRPr="00024CF8" w:rsidRDefault="00024CF8" w:rsidP="00024CF8">
      <w:pPr>
        <w:widowControl w:val="0"/>
        <w:spacing w:before="120"/>
        <w:ind w:firstLine="709"/>
        <w:jc w:val="right"/>
        <w:rPr>
          <w:sz w:val="28"/>
          <w:szCs w:val="28"/>
        </w:rPr>
      </w:pPr>
      <w:r w:rsidRPr="00024CF8">
        <w:rPr>
          <w:sz w:val="28"/>
          <w:szCs w:val="28"/>
        </w:rPr>
        <w:t>Таблица 19.</w:t>
      </w:r>
    </w:p>
    <w:p w:rsidR="00024CF8" w:rsidRPr="00024CF8" w:rsidRDefault="00024CF8" w:rsidP="00024CF8">
      <w:pPr>
        <w:widowControl w:val="0"/>
        <w:ind w:left="-284" w:right="-144"/>
        <w:jc w:val="center"/>
        <w:rPr>
          <w:sz w:val="28"/>
          <w:szCs w:val="28"/>
        </w:rPr>
      </w:pPr>
      <w:r w:rsidRPr="00024CF8">
        <w:rPr>
          <w:b/>
          <w:sz w:val="28"/>
          <w:szCs w:val="28"/>
        </w:rPr>
        <w:t xml:space="preserve">Основные показатели осуществления закупок в </w:t>
      </w:r>
      <w:proofErr w:type="gramStart"/>
      <w:r w:rsidRPr="00024CF8">
        <w:rPr>
          <w:b/>
          <w:sz w:val="28"/>
          <w:szCs w:val="28"/>
        </w:rPr>
        <w:t>Петропавловск-Камчатском</w:t>
      </w:r>
      <w:proofErr w:type="gramEnd"/>
      <w:r w:rsidRPr="00024CF8">
        <w:rPr>
          <w:b/>
          <w:sz w:val="28"/>
          <w:szCs w:val="28"/>
        </w:rPr>
        <w:t xml:space="preserve"> городском округе в 2015 году</w:t>
      </w:r>
    </w:p>
    <w:tbl>
      <w:tblPr>
        <w:tblW w:w="10244" w:type="dxa"/>
        <w:tblInd w:w="113" w:type="dxa"/>
        <w:tblLayout w:type="fixed"/>
        <w:tblLook w:val="04A0" w:firstRow="1" w:lastRow="0" w:firstColumn="1" w:lastColumn="0" w:noHBand="0" w:noVBand="1"/>
      </w:tblPr>
      <w:tblGrid>
        <w:gridCol w:w="3256"/>
        <w:gridCol w:w="2693"/>
        <w:gridCol w:w="2475"/>
        <w:gridCol w:w="1820"/>
      </w:tblGrid>
      <w:tr w:rsidR="00024CF8" w:rsidRPr="00024CF8" w:rsidTr="00A074B4">
        <w:trPr>
          <w:trHeight w:val="1275"/>
          <w:tblHeader/>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4CF8" w:rsidRPr="00024CF8" w:rsidRDefault="00024CF8" w:rsidP="00024CF8">
            <w:pPr>
              <w:widowControl w:val="0"/>
              <w:jc w:val="center"/>
              <w:rPr>
                <w:bCs/>
                <w:color w:val="000000"/>
              </w:rPr>
            </w:pPr>
            <w:r w:rsidRPr="00024CF8">
              <w:rPr>
                <w:bCs/>
                <w:color w:val="000000"/>
                <w:sz w:val="22"/>
                <w:szCs w:val="22"/>
              </w:rPr>
              <w:t> </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024CF8" w:rsidRPr="00024CF8" w:rsidRDefault="00024CF8" w:rsidP="00024CF8">
            <w:pPr>
              <w:widowControl w:val="0"/>
              <w:jc w:val="center"/>
              <w:rPr>
                <w:bCs/>
                <w:color w:val="000000"/>
              </w:rPr>
            </w:pPr>
            <w:r w:rsidRPr="00024CF8">
              <w:rPr>
                <w:bCs/>
                <w:color w:val="000000"/>
                <w:sz w:val="22"/>
                <w:szCs w:val="22"/>
              </w:rPr>
              <w:t>Начальная цена контракта (гражданско-правового договора), тыс. рублей</w:t>
            </w:r>
          </w:p>
        </w:tc>
        <w:tc>
          <w:tcPr>
            <w:tcW w:w="2475" w:type="dxa"/>
            <w:tcBorders>
              <w:top w:val="single" w:sz="4" w:space="0" w:color="auto"/>
              <w:left w:val="nil"/>
              <w:bottom w:val="single" w:sz="4" w:space="0" w:color="auto"/>
              <w:right w:val="single" w:sz="4" w:space="0" w:color="auto"/>
            </w:tcBorders>
            <w:shd w:val="clear" w:color="auto" w:fill="auto"/>
            <w:vAlign w:val="center"/>
            <w:hideMark/>
          </w:tcPr>
          <w:p w:rsidR="00024CF8" w:rsidRPr="00024CF8" w:rsidRDefault="00024CF8" w:rsidP="00024CF8">
            <w:pPr>
              <w:widowControl w:val="0"/>
              <w:jc w:val="center"/>
              <w:rPr>
                <w:bCs/>
                <w:color w:val="000000"/>
              </w:rPr>
            </w:pPr>
            <w:r w:rsidRPr="00024CF8">
              <w:rPr>
                <w:bCs/>
                <w:color w:val="000000"/>
                <w:sz w:val="22"/>
                <w:szCs w:val="22"/>
              </w:rPr>
              <w:t>Заключено муниципальных контрактов (гражданско-правовых договоров), тыс. рублей</w:t>
            </w:r>
          </w:p>
        </w:tc>
        <w:tc>
          <w:tcPr>
            <w:tcW w:w="1820" w:type="dxa"/>
            <w:tcBorders>
              <w:top w:val="single" w:sz="4" w:space="0" w:color="auto"/>
              <w:left w:val="nil"/>
              <w:bottom w:val="single" w:sz="4" w:space="0" w:color="auto"/>
              <w:right w:val="single" w:sz="4" w:space="0" w:color="auto"/>
            </w:tcBorders>
            <w:shd w:val="clear" w:color="auto" w:fill="auto"/>
            <w:vAlign w:val="center"/>
            <w:hideMark/>
          </w:tcPr>
          <w:p w:rsidR="00024CF8" w:rsidRPr="00024CF8" w:rsidRDefault="00024CF8" w:rsidP="00024CF8">
            <w:pPr>
              <w:widowControl w:val="0"/>
              <w:jc w:val="center"/>
              <w:rPr>
                <w:bCs/>
                <w:color w:val="000000"/>
              </w:rPr>
            </w:pPr>
            <w:r w:rsidRPr="00024CF8">
              <w:rPr>
                <w:bCs/>
                <w:color w:val="000000"/>
                <w:sz w:val="22"/>
                <w:szCs w:val="22"/>
              </w:rPr>
              <w:t>Экономия средств, тыс. рублей</w:t>
            </w:r>
          </w:p>
        </w:tc>
      </w:tr>
      <w:tr w:rsidR="00024CF8" w:rsidRPr="00024CF8" w:rsidTr="00A074B4">
        <w:trPr>
          <w:trHeight w:val="315"/>
        </w:trPr>
        <w:tc>
          <w:tcPr>
            <w:tcW w:w="3256" w:type="dxa"/>
            <w:tcBorders>
              <w:top w:val="nil"/>
              <w:left w:val="single" w:sz="4" w:space="0" w:color="auto"/>
              <w:bottom w:val="single" w:sz="4" w:space="0" w:color="auto"/>
              <w:right w:val="single" w:sz="4" w:space="0" w:color="auto"/>
            </w:tcBorders>
            <w:shd w:val="clear" w:color="auto" w:fill="auto"/>
            <w:vAlign w:val="center"/>
            <w:hideMark/>
          </w:tcPr>
          <w:p w:rsidR="00024CF8" w:rsidRPr="00024CF8" w:rsidRDefault="00024CF8" w:rsidP="00024CF8">
            <w:pPr>
              <w:widowControl w:val="0"/>
              <w:rPr>
                <w:bCs/>
                <w:color w:val="000000"/>
              </w:rPr>
            </w:pPr>
            <w:r w:rsidRPr="00024CF8">
              <w:rPr>
                <w:bCs/>
                <w:color w:val="000000"/>
                <w:sz w:val="22"/>
                <w:szCs w:val="22"/>
              </w:rPr>
              <w:t>Всего: в том числе</w:t>
            </w:r>
          </w:p>
        </w:tc>
        <w:tc>
          <w:tcPr>
            <w:tcW w:w="2693"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bCs/>
                <w:color w:val="000000"/>
              </w:rPr>
            </w:pPr>
            <w:r w:rsidRPr="00024CF8">
              <w:rPr>
                <w:bCs/>
                <w:color w:val="000000"/>
                <w:sz w:val="22"/>
                <w:szCs w:val="22"/>
              </w:rPr>
              <w:t>4 342 743,28</w:t>
            </w:r>
          </w:p>
        </w:tc>
        <w:tc>
          <w:tcPr>
            <w:tcW w:w="2475"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bCs/>
                <w:color w:val="000000"/>
              </w:rPr>
            </w:pPr>
            <w:r w:rsidRPr="00024CF8">
              <w:rPr>
                <w:bCs/>
                <w:color w:val="000000"/>
              </w:rPr>
              <w:t>3 623 890,08</w:t>
            </w:r>
          </w:p>
        </w:tc>
        <w:tc>
          <w:tcPr>
            <w:tcW w:w="1820"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bCs/>
                <w:color w:val="000000"/>
              </w:rPr>
            </w:pPr>
            <w:r w:rsidRPr="00024CF8">
              <w:rPr>
                <w:bCs/>
                <w:color w:val="000000"/>
                <w:sz w:val="22"/>
                <w:szCs w:val="22"/>
              </w:rPr>
              <w:t>314 161,17</w:t>
            </w:r>
          </w:p>
        </w:tc>
      </w:tr>
      <w:tr w:rsidR="00024CF8" w:rsidRPr="00024CF8" w:rsidTr="00A074B4">
        <w:trPr>
          <w:trHeight w:val="315"/>
        </w:trPr>
        <w:tc>
          <w:tcPr>
            <w:tcW w:w="3256" w:type="dxa"/>
            <w:tcBorders>
              <w:top w:val="nil"/>
              <w:left w:val="single" w:sz="4" w:space="0" w:color="auto"/>
              <w:bottom w:val="single" w:sz="4" w:space="0" w:color="auto"/>
              <w:right w:val="single" w:sz="4" w:space="0" w:color="auto"/>
            </w:tcBorders>
            <w:shd w:val="clear" w:color="auto" w:fill="auto"/>
            <w:vAlign w:val="center"/>
            <w:hideMark/>
          </w:tcPr>
          <w:p w:rsidR="00024CF8" w:rsidRPr="00024CF8" w:rsidRDefault="00024CF8" w:rsidP="00024CF8">
            <w:pPr>
              <w:widowControl w:val="0"/>
              <w:ind w:firstLineChars="100" w:firstLine="220"/>
              <w:rPr>
                <w:color w:val="000000"/>
              </w:rPr>
            </w:pPr>
            <w:r w:rsidRPr="00024CF8">
              <w:rPr>
                <w:color w:val="000000"/>
                <w:sz w:val="22"/>
                <w:szCs w:val="22"/>
              </w:rPr>
              <w:t xml:space="preserve">электронный аукцион </w:t>
            </w:r>
          </w:p>
        </w:tc>
        <w:tc>
          <w:tcPr>
            <w:tcW w:w="2693"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3 684 458,33</w:t>
            </w:r>
          </w:p>
        </w:tc>
        <w:tc>
          <w:tcPr>
            <w:tcW w:w="2475"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2 982 938,36</w:t>
            </w:r>
          </w:p>
        </w:tc>
        <w:tc>
          <w:tcPr>
            <w:tcW w:w="1820"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298 368,3</w:t>
            </w:r>
          </w:p>
        </w:tc>
      </w:tr>
      <w:tr w:rsidR="00024CF8" w:rsidRPr="00024CF8" w:rsidTr="00A074B4">
        <w:trPr>
          <w:trHeight w:val="315"/>
        </w:trPr>
        <w:tc>
          <w:tcPr>
            <w:tcW w:w="3256" w:type="dxa"/>
            <w:tcBorders>
              <w:top w:val="nil"/>
              <w:left w:val="single" w:sz="4" w:space="0" w:color="auto"/>
              <w:bottom w:val="single" w:sz="4" w:space="0" w:color="auto"/>
              <w:right w:val="single" w:sz="4" w:space="0" w:color="auto"/>
            </w:tcBorders>
            <w:shd w:val="clear" w:color="auto" w:fill="auto"/>
            <w:vAlign w:val="center"/>
            <w:hideMark/>
          </w:tcPr>
          <w:p w:rsidR="00024CF8" w:rsidRPr="00024CF8" w:rsidRDefault="00024CF8" w:rsidP="00024CF8">
            <w:pPr>
              <w:widowControl w:val="0"/>
              <w:ind w:firstLineChars="100" w:firstLine="220"/>
              <w:rPr>
                <w:color w:val="000000"/>
              </w:rPr>
            </w:pPr>
            <w:r w:rsidRPr="00024CF8">
              <w:rPr>
                <w:color w:val="000000"/>
                <w:sz w:val="22"/>
                <w:szCs w:val="22"/>
              </w:rPr>
              <w:t>открытый конкурс</w:t>
            </w:r>
          </w:p>
        </w:tc>
        <w:tc>
          <w:tcPr>
            <w:tcW w:w="2693"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60 942,13</w:t>
            </w:r>
          </w:p>
        </w:tc>
        <w:tc>
          <w:tcPr>
            <w:tcW w:w="2475"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45 204,79</w:t>
            </w:r>
          </w:p>
        </w:tc>
        <w:tc>
          <w:tcPr>
            <w:tcW w:w="1820"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15 737,34</w:t>
            </w:r>
          </w:p>
        </w:tc>
      </w:tr>
      <w:tr w:rsidR="00024CF8" w:rsidRPr="00024CF8" w:rsidTr="00A074B4">
        <w:trPr>
          <w:trHeight w:val="315"/>
        </w:trPr>
        <w:tc>
          <w:tcPr>
            <w:tcW w:w="3256" w:type="dxa"/>
            <w:tcBorders>
              <w:top w:val="nil"/>
              <w:left w:val="single" w:sz="4" w:space="0" w:color="auto"/>
              <w:bottom w:val="single" w:sz="4" w:space="0" w:color="auto"/>
              <w:right w:val="single" w:sz="4" w:space="0" w:color="auto"/>
            </w:tcBorders>
            <w:shd w:val="clear" w:color="auto" w:fill="auto"/>
            <w:vAlign w:val="center"/>
            <w:hideMark/>
          </w:tcPr>
          <w:p w:rsidR="00024CF8" w:rsidRPr="00024CF8" w:rsidRDefault="00024CF8" w:rsidP="00024CF8">
            <w:pPr>
              <w:widowControl w:val="0"/>
              <w:ind w:firstLineChars="100" w:firstLine="220"/>
              <w:rPr>
                <w:color w:val="000000"/>
              </w:rPr>
            </w:pPr>
            <w:r w:rsidRPr="00024CF8">
              <w:rPr>
                <w:color w:val="000000"/>
                <w:sz w:val="22"/>
                <w:szCs w:val="22"/>
              </w:rPr>
              <w:t>запрос котировок цен</w:t>
            </w:r>
          </w:p>
        </w:tc>
        <w:tc>
          <w:tcPr>
            <w:tcW w:w="2693"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2 113,66</w:t>
            </w:r>
          </w:p>
        </w:tc>
        <w:tc>
          <w:tcPr>
            <w:tcW w:w="2475"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1 777,25</w:t>
            </w:r>
          </w:p>
        </w:tc>
        <w:tc>
          <w:tcPr>
            <w:tcW w:w="1820"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55,53</w:t>
            </w:r>
          </w:p>
        </w:tc>
      </w:tr>
      <w:tr w:rsidR="00024CF8" w:rsidRPr="00024CF8" w:rsidTr="00A074B4">
        <w:trPr>
          <w:trHeight w:val="630"/>
        </w:trPr>
        <w:tc>
          <w:tcPr>
            <w:tcW w:w="3256" w:type="dxa"/>
            <w:tcBorders>
              <w:top w:val="nil"/>
              <w:left w:val="single" w:sz="4" w:space="0" w:color="auto"/>
              <w:bottom w:val="single" w:sz="4" w:space="0" w:color="auto"/>
              <w:right w:val="single" w:sz="4" w:space="0" w:color="auto"/>
            </w:tcBorders>
            <w:shd w:val="clear" w:color="auto" w:fill="auto"/>
            <w:vAlign w:val="center"/>
            <w:hideMark/>
          </w:tcPr>
          <w:p w:rsidR="00024CF8" w:rsidRPr="00024CF8" w:rsidRDefault="00024CF8" w:rsidP="00024CF8">
            <w:pPr>
              <w:widowControl w:val="0"/>
              <w:ind w:firstLineChars="100" w:firstLine="220"/>
              <w:rPr>
                <w:color w:val="000000"/>
              </w:rPr>
            </w:pPr>
            <w:r w:rsidRPr="00024CF8">
              <w:rPr>
                <w:color w:val="000000"/>
                <w:sz w:val="22"/>
                <w:szCs w:val="22"/>
              </w:rPr>
              <w:t>единственный поставщик (подрядчик, исполнитель)</w:t>
            </w:r>
          </w:p>
        </w:tc>
        <w:tc>
          <w:tcPr>
            <w:tcW w:w="2693"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highlight w:val="yellow"/>
              </w:rPr>
            </w:pPr>
            <w:r w:rsidRPr="00024CF8">
              <w:rPr>
                <w:color w:val="000000"/>
                <w:sz w:val="22"/>
                <w:szCs w:val="22"/>
              </w:rPr>
              <w:t>595 229,16</w:t>
            </w:r>
          </w:p>
        </w:tc>
        <w:tc>
          <w:tcPr>
            <w:tcW w:w="2475"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593 969,68</w:t>
            </w:r>
          </w:p>
        </w:tc>
        <w:tc>
          <w:tcPr>
            <w:tcW w:w="1820" w:type="dxa"/>
            <w:tcBorders>
              <w:top w:val="nil"/>
              <w:left w:val="nil"/>
              <w:bottom w:val="single" w:sz="4" w:space="0" w:color="auto"/>
              <w:right w:val="single" w:sz="4" w:space="0" w:color="auto"/>
            </w:tcBorders>
            <w:shd w:val="clear" w:color="auto" w:fill="auto"/>
            <w:vAlign w:val="center"/>
          </w:tcPr>
          <w:p w:rsidR="00024CF8" w:rsidRPr="00024CF8" w:rsidRDefault="00024CF8" w:rsidP="00024CF8">
            <w:pPr>
              <w:widowControl w:val="0"/>
              <w:jc w:val="center"/>
              <w:rPr>
                <w:color w:val="000000"/>
              </w:rPr>
            </w:pPr>
            <w:r w:rsidRPr="00024CF8">
              <w:rPr>
                <w:color w:val="000000"/>
                <w:sz w:val="22"/>
                <w:szCs w:val="22"/>
              </w:rPr>
              <w:t>*</w:t>
            </w:r>
          </w:p>
        </w:tc>
      </w:tr>
    </w:tbl>
    <w:p w:rsidR="00024CF8" w:rsidRPr="00024CF8" w:rsidRDefault="00024CF8" w:rsidP="00024CF8">
      <w:pPr>
        <w:widowControl w:val="0"/>
        <w:tabs>
          <w:tab w:val="left" w:pos="851"/>
        </w:tabs>
        <w:autoSpaceDE w:val="0"/>
        <w:autoSpaceDN w:val="0"/>
        <w:adjustRightInd w:val="0"/>
        <w:spacing w:before="120"/>
        <w:ind w:firstLine="709"/>
        <w:jc w:val="both"/>
        <w:rPr>
          <w:spacing w:val="-1"/>
          <w:sz w:val="28"/>
          <w:szCs w:val="28"/>
        </w:rPr>
      </w:pPr>
      <w:r w:rsidRPr="00024CF8">
        <w:rPr>
          <w:spacing w:val="-1"/>
          <w:sz w:val="28"/>
          <w:szCs w:val="28"/>
        </w:rPr>
        <w:t xml:space="preserve">Одной из задач контрактной системы является увеличение конкуренции и сокращение случаев закупок у единственного поставщика. В 2015 году совокупный объем закупок у единственного поставщика в соответствии со статьей </w:t>
      </w:r>
      <w:r w:rsidRPr="00024CF8">
        <w:rPr>
          <w:sz w:val="28"/>
          <w:szCs w:val="28"/>
        </w:rPr>
        <w:t>Федерального закона от 05.04.2013 № 44-ФЗ</w:t>
      </w:r>
      <w:r w:rsidRPr="00024CF8">
        <w:rPr>
          <w:spacing w:val="-1"/>
          <w:sz w:val="28"/>
          <w:szCs w:val="28"/>
        </w:rPr>
        <w:t xml:space="preserve"> «О контрактной системе в сфере закупок товаров, работ, услуг для обеспечения государственных и муниципальных нужд» в городском округе составил 13,7 </w:t>
      </w:r>
      <w:r w:rsidR="009308BF">
        <w:rPr>
          <w:spacing w:val="-1"/>
          <w:sz w:val="28"/>
          <w:szCs w:val="28"/>
        </w:rPr>
        <w:t xml:space="preserve">процентов </w:t>
      </w:r>
      <w:r w:rsidRPr="00024CF8">
        <w:rPr>
          <w:spacing w:val="-1"/>
          <w:sz w:val="28"/>
          <w:szCs w:val="28"/>
        </w:rPr>
        <w:t>от общего объема закупок (595 млн. руб.):</w:t>
      </w:r>
    </w:p>
    <w:p w:rsidR="00024CF8" w:rsidRPr="00024CF8" w:rsidRDefault="00024CF8" w:rsidP="00024CF8">
      <w:pPr>
        <w:widowControl w:val="0"/>
        <w:tabs>
          <w:tab w:val="left" w:pos="851"/>
        </w:tabs>
        <w:autoSpaceDE w:val="0"/>
        <w:autoSpaceDN w:val="0"/>
        <w:adjustRightInd w:val="0"/>
        <w:ind w:firstLine="709"/>
        <w:jc w:val="both"/>
        <w:rPr>
          <w:spacing w:val="-1"/>
          <w:sz w:val="28"/>
          <w:szCs w:val="28"/>
        </w:rPr>
      </w:pPr>
      <w:r w:rsidRPr="00024CF8">
        <w:rPr>
          <w:spacing w:val="-1"/>
          <w:sz w:val="28"/>
          <w:szCs w:val="28"/>
        </w:rPr>
        <w:t>- закупки у единственного поставщика (подрядчика, исполнителя),</w:t>
      </w:r>
      <w:r w:rsidRPr="00024CF8">
        <w:rPr>
          <w:spacing w:val="-1"/>
          <w:sz w:val="28"/>
          <w:szCs w:val="28"/>
          <w:vertAlign w:val="superscript"/>
        </w:rPr>
        <w:t xml:space="preserve"> </w:t>
      </w:r>
      <w:r w:rsidRPr="00024CF8">
        <w:rPr>
          <w:spacing w:val="-1"/>
          <w:sz w:val="28"/>
          <w:szCs w:val="28"/>
        </w:rPr>
        <w:t xml:space="preserve">проведенные через уполномоченный орган </w:t>
      </w:r>
      <w:r w:rsidRPr="00024CF8">
        <w:rPr>
          <w:sz w:val="28"/>
          <w:szCs w:val="28"/>
        </w:rPr>
        <w:t>–142</w:t>
      </w:r>
      <w:r w:rsidRPr="00024CF8">
        <w:rPr>
          <w:spacing w:val="-1"/>
          <w:sz w:val="28"/>
          <w:szCs w:val="28"/>
        </w:rPr>
        <w:t xml:space="preserve"> контракта на сумму 173 млн. руб.;</w:t>
      </w:r>
    </w:p>
    <w:p w:rsidR="00024CF8" w:rsidRPr="00024CF8" w:rsidRDefault="00024CF8" w:rsidP="00024CF8">
      <w:pPr>
        <w:widowControl w:val="0"/>
        <w:tabs>
          <w:tab w:val="left" w:pos="851"/>
        </w:tabs>
        <w:autoSpaceDE w:val="0"/>
        <w:autoSpaceDN w:val="0"/>
        <w:adjustRightInd w:val="0"/>
        <w:ind w:firstLine="709"/>
        <w:jc w:val="both"/>
        <w:rPr>
          <w:spacing w:val="-1"/>
          <w:sz w:val="28"/>
          <w:szCs w:val="28"/>
        </w:rPr>
      </w:pPr>
      <w:r w:rsidRPr="00024CF8">
        <w:rPr>
          <w:spacing w:val="-1"/>
          <w:sz w:val="28"/>
          <w:szCs w:val="28"/>
        </w:rPr>
        <w:t xml:space="preserve">- закупки, проведенный заказчиками самостоятельно, в том числе в соответствии с пунктами 4 и 5 части 1  статьи 93 Закона </w:t>
      </w:r>
      <w:r w:rsidRPr="00024CF8">
        <w:rPr>
          <w:sz w:val="28"/>
          <w:szCs w:val="28"/>
        </w:rPr>
        <w:t>–</w:t>
      </w:r>
      <w:r w:rsidRPr="00024CF8">
        <w:rPr>
          <w:spacing w:val="-1"/>
          <w:sz w:val="28"/>
          <w:szCs w:val="28"/>
        </w:rPr>
        <w:t xml:space="preserve"> 8 456 контрактов на сумму 422 млн. руб. </w:t>
      </w:r>
    </w:p>
    <w:p w:rsidR="00024CF8" w:rsidRPr="00024CF8" w:rsidRDefault="00024CF8" w:rsidP="00024CF8">
      <w:pPr>
        <w:widowControl w:val="0"/>
        <w:ind w:firstLine="709"/>
        <w:jc w:val="both"/>
        <w:rPr>
          <w:sz w:val="28"/>
          <w:szCs w:val="28"/>
        </w:rPr>
      </w:pPr>
      <w:r w:rsidRPr="00024CF8">
        <w:rPr>
          <w:sz w:val="28"/>
          <w:szCs w:val="28"/>
        </w:rPr>
        <w:t>В условиях централизованных закупок в 2015 году проведено 838 конкурентных закупок на общую сумму 3 747,5 млн. рублей (</w:t>
      </w:r>
      <w:r w:rsidRPr="00024CF8">
        <w:rPr>
          <w:spacing w:val="-1"/>
          <w:sz w:val="28"/>
          <w:szCs w:val="28"/>
        </w:rPr>
        <w:t xml:space="preserve">или 86,3 </w:t>
      </w:r>
      <w:r w:rsidR="009308BF" w:rsidRPr="009308BF">
        <w:rPr>
          <w:spacing w:val="-1"/>
          <w:sz w:val="28"/>
          <w:szCs w:val="28"/>
        </w:rPr>
        <w:t>процентов</w:t>
      </w:r>
      <w:r w:rsidRPr="00024CF8">
        <w:rPr>
          <w:spacing w:val="-1"/>
          <w:sz w:val="28"/>
          <w:szCs w:val="28"/>
        </w:rPr>
        <w:t xml:space="preserve"> общего объема закупок</w:t>
      </w:r>
      <w:r w:rsidRPr="00024CF8">
        <w:rPr>
          <w:sz w:val="28"/>
          <w:szCs w:val="28"/>
        </w:rPr>
        <w:t xml:space="preserve">). </w:t>
      </w:r>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t>Основной объем проведенных закупок уполномоченным органом приходится на 6 ГРБС:</w:t>
      </w:r>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t xml:space="preserve">- Комитет городского хозяйства – 2 020,9 млн. рублей (54 </w:t>
      </w:r>
      <w:r w:rsidR="009308BF" w:rsidRPr="009308BF">
        <w:rPr>
          <w:sz w:val="28"/>
          <w:szCs w:val="28"/>
        </w:rPr>
        <w:t>процент</w:t>
      </w:r>
      <w:r w:rsidR="009308BF">
        <w:rPr>
          <w:sz w:val="28"/>
          <w:szCs w:val="28"/>
        </w:rPr>
        <w:t>а</w:t>
      </w:r>
      <w:r w:rsidRPr="00024CF8">
        <w:rPr>
          <w:sz w:val="28"/>
          <w:szCs w:val="28"/>
        </w:rPr>
        <w:t xml:space="preserve"> от общего объема конкурентных закупок);</w:t>
      </w:r>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t xml:space="preserve">- Департамент социального развития – 509,1 млн. рублей (13,6 </w:t>
      </w:r>
      <w:r w:rsidR="009308BF" w:rsidRPr="009308BF">
        <w:rPr>
          <w:sz w:val="28"/>
          <w:szCs w:val="28"/>
        </w:rPr>
        <w:t>процентов</w:t>
      </w:r>
      <w:r w:rsidRPr="00024CF8">
        <w:rPr>
          <w:sz w:val="28"/>
          <w:szCs w:val="28"/>
        </w:rPr>
        <w:t xml:space="preserve"> от общего объема конкурентных закупок);</w:t>
      </w:r>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t xml:space="preserve">- Департамент градостроительства и земельных отношений – 397,5 млн. рублей (10,6 </w:t>
      </w:r>
      <w:r w:rsidR="009308BF" w:rsidRPr="009308BF">
        <w:rPr>
          <w:sz w:val="28"/>
          <w:szCs w:val="28"/>
        </w:rPr>
        <w:t>процентов</w:t>
      </w:r>
      <w:r w:rsidRPr="00024CF8">
        <w:rPr>
          <w:sz w:val="28"/>
          <w:szCs w:val="28"/>
        </w:rPr>
        <w:t xml:space="preserve"> от общего объема конкурентных закупок);</w:t>
      </w:r>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lastRenderedPageBreak/>
        <w:t xml:space="preserve">- Департамент финансов – 315,7 млн. рублей (8,4 </w:t>
      </w:r>
      <w:r w:rsidR="009308BF" w:rsidRPr="009308BF">
        <w:rPr>
          <w:sz w:val="28"/>
          <w:szCs w:val="28"/>
        </w:rPr>
        <w:t>процентов</w:t>
      </w:r>
      <w:r w:rsidRPr="00024CF8">
        <w:rPr>
          <w:sz w:val="28"/>
          <w:szCs w:val="28"/>
        </w:rPr>
        <w:t xml:space="preserve"> от общего объема конкурентных закупок);</w:t>
      </w:r>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t xml:space="preserve">- Департамент управления жилищным фондом – 309,8 млн. рублей (8,3 </w:t>
      </w:r>
      <w:r w:rsidR="009308BF">
        <w:rPr>
          <w:sz w:val="28"/>
          <w:szCs w:val="28"/>
        </w:rPr>
        <w:t>процентов</w:t>
      </w:r>
      <w:r w:rsidRPr="00024CF8">
        <w:rPr>
          <w:sz w:val="28"/>
          <w:szCs w:val="28"/>
        </w:rPr>
        <w:t xml:space="preserve"> от общего объема конкурентных закупок);</w:t>
      </w:r>
    </w:p>
    <w:p w:rsidR="00024CF8" w:rsidRPr="00024CF8" w:rsidRDefault="00024CF8" w:rsidP="00024CF8">
      <w:pPr>
        <w:widowControl w:val="0"/>
        <w:autoSpaceDE w:val="0"/>
        <w:autoSpaceDN w:val="0"/>
        <w:adjustRightInd w:val="0"/>
        <w:ind w:firstLine="709"/>
        <w:jc w:val="both"/>
        <w:rPr>
          <w:sz w:val="28"/>
          <w:szCs w:val="28"/>
        </w:rPr>
      </w:pPr>
      <w:r w:rsidRPr="00024CF8">
        <w:rPr>
          <w:sz w:val="28"/>
          <w:szCs w:val="28"/>
        </w:rPr>
        <w:t xml:space="preserve">- Прочие ГРБС – 194,5 млн. рублей (5,1 </w:t>
      </w:r>
      <w:r w:rsidR="009308BF">
        <w:rPr>
          <w:sz w:val="28"/>
          <w:szCs w:val="28"/>
        </w:rPr>
        <w:t>процентов</w:t>
      </w:r>
      <w:r w:rsidRPr="00024CF8">
        <w:rPr>
          <w:sz w:val="28"/>
          <w:szCs w:val="28"/>
        </w:rPr>
        <w:t xml:space="preserve"> от общего объема конкурентных закупок).</w:t>
      </w:r>
    </w:p>
    <w:p w:rsidR="00024CF8" w:rsidRPr="00024CF8" w:rsidRDefault="00024CF8" w:rsidP="00024CF8">
      <w:pPr>
        <w:widowControl w:val="0"/>
        <w:ind w:firstLine="708"/>
        <w:jc w:val="both"/>
        <w:rPr>
          <w:sz w:val="28"/>
          <w:szCs w:val="28"/>
        </w:rPr>
      </w:pPr>
      <w:r w:rsidRPr="00024CF8">
        <w:rPr>
          <w:sz w:val="28"/>
          <w:szCs w:val="28"/>
        </w:rPr>
        <w:t xml:space="preserve">Основной конкурентный способ определения поставщиков (подрядчиков, исполнителей) в городском округе – электронный аукцион. </w:t>
      </w:r>
    </w:p>
    <w:p w:rsidR="00024CF8" w:rsidRPr="00024CF8" w:rsidRDefault="00024CF8" w:rsidP="00024CF8">
      <w:pPr>
        <w:widowControl w:val="0"/>
        <w:ind w:firstLine="708"/>
        <w:jc w:val="both"/>
        <w:rPr>
          <w:sz w:val="28"/>
          <w:szCs w:val="28"/>
        </w:rPr>
      </w:pPr>
      <w:r w:rsidRPr="00024CF8">
        <w:rPr>
          <w:sz w:val="28"/>
          <w:szCs w:val="28"/>
        </w:rPr>
        <w:t xml:space="preserve">За 2015 год на официальном сайте было размещено 826 извещений о проведении электронных аукционов на сумму 3 684,5 млн. рублей. В сравнении с аналогичным периодом 2014 года количество извещений о проведении электронного аукциона уменьшилось на 32 </w:t>
      </w:r>
      <w:r w:rsidR="009308BF">
        <w:rPr>
          <w:sz w:val="28"/>
          <w:szCs w:val="28"/>
        </w:rPr>
        <w:t>процента</w:t>
      </w:r>
      <w:r w:rsidRPr="00024CF8">
        <w:rPr>
          <w:sz w:val="28"/>
          <w:szCs w:val="28"/>
        </w:rPr>
        <w:t xml:space="preserve">. При этом суммарная цена извещений по сравнению с 2014 годом снизилась всего на 0,34 </w:t>
      </w:r>
      <w:r w:rsidR="009308BF">
        <w:rPr>
          <w:sz w:val="28"/>
          <w:szCs w:val="28"/>
        </w:rPr>
        <w:t>процента</w:t>
      </w:r>
      <w:r w:rsidRPr="00024CF8">
        <w:rPr>
          <w:sz w:val="28"/>
          <w:szCs w:val="28"/>
        </w:rPr>
        <w:t xml:space="preserve"> (за 2014 год было размещено 1 229 извещений на общую сумму 3 697,9  млн. рублей). Снижение количества извещений связано с тем, что вместо 231 отдельного электронного аукциона на закупку продуктов питания для социальной сферы проведено 16 совместных аукционов на общую сумму 70,1 млн. рублей.</w:t>
      </w:r>
    </w:p>
    <w:p w:rsidR="00024CF8" w:rsidRDefault="00024CF8" w:rsidP="00ED14F8">
      <w:pPr>
        <w:widowControl w:val="0"/>
        <w:suppressAutoHyphens/>
        <w:ind w:firstLine="720"/>
        <w:jc w:val="both"/>
        <w:rPr>
          <w:sz w:val="28"/>
          <w:szCs w:val="28"/>
        </w:rPr>
      </w:pPr>
      <w:r w:rsidRPr="00024CF8">
        <w:rPr>
          <w:sz w:val="28"/>
          <w:szCs w:val="28"/>
        </w:rPr>
        <w:t xml:space="preserve">Доля аукционов в электронной форме составляет 84 </w:t>
      </w:r>
      <w:r w:rsidR="009308BF" w:rsidRPr="009308BF">
        <w:rPr>
          <w:sz w:val="28"/>
          <w:szCs w:val="28"/>
        </w:rPr>
        <w:t>процент</w:t>
      </w:r>
      <w:r w:rsidR="009308BF">
        <w:rPr>
          <w:sz w:val="28"/>
          <w:szCs w:val="28"/>
        </w:rPr>
        <w:t>а</w:t>
      </w:r>
      <w:r w:rsidRPr="00024CF8">
        <w:rPr>
          <w:sz w:val="28"/>
          <w:szCs w:val="28"/>
        </w:rPr>
        <w:t xml:space="preserve"> от общего количества размещенных на официальном сайте извещений (рисунок 4.1).</w:t>
      </w:r>
    </w:p>
    <w:p w:rsidR="005E400D" w:rsidRPr="00024CF8" w:rsidRDefault="005E400D" w:rsidP="00024CF8">
      <w:pPr>
        <w:widowControl w:val="0"/>
        <w:suppressAutoHyphens/>
        <w:spacing w:after="120"/>
        <w:ind w:firstLine="720"/>
        <w:jc w:val="both"/>
        <w:rPr>
          <w:sz w:val="28"/>
          <w:szCs w:val="28"/>
        </w:rPr>
      </w:pPr>
    </w:p>
    <w:p w:rsidR="00024CF8" w:rsidRPr="00024CF8" w:rsidRDefault="005E400D" w:rsidP="00024CF8">
      <w:pPr>
        <w:widowControl w:val="0"/>
        <w:suppressAutoHyphens/>
        <w:spacing w:after="120"/>
        <w:jc w:val="both"/>
        <w:rPr>
          <w:sz w:val="28"/>
          <w:szCs w:val="28"/>
        </w:rPr>
      </w:pPr>
      <w:r>
        <w:rPr>
          <w:noProof/>
          <w:sz w:val="28"/>
          <w:szCs w:val="28"/>
        </w:rPr>
        <w:drawing>
          <wp:inline distT="0" distB="0" distL="0" distR="0" wp14:anchorId="7F9D919A" wp14:editId="5AE7B8AE">
            <wp:extent cx="6514465" cy="2647315"/>
            <wp:effectExtent l="0" t="0" r="635"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4465" cy="2647315"/>
                    </a:xfrm>
                    <a:prstGeom prst="rect">
                      <a:avLst/>
                    </a:prstGeom>
                    <a:noFill/>
                  </pic:spPr>
                </pic:pic>
              </a:graphicData>
            </a:graphic>
          </wp:inline>
        </w:drawing>
      </w:r>
    </w:p>
    <w:p w:rsidR="00024CF8" w:rsidRPr="00024CF8" w:rsidRDefault="00024CF8" w:rsidP="00024CF8">
      <w:pPr>
        <w:widowControl w:val="0"/>
        <w:suppressAutoHyphens/>
        <w:spacing w:after="120"/>
        <w:ind w:firstLine="720"/>
        <w:jc w:val="both"/>
      </w:pPr>
      <w:r w:rsidRPr="00024CF8">
        <w:t>Рис.4.1. Количественная доля извещений в 2015 году</w:t>
      </w:r>
    </w:p>
    <w:p w:rsidR="00024CF8" w:rsidRPr="00024CF8" w:rsidRDefault="00024CF8" w:rsidP="00024CF8">
      <w:pPr>
        <w:widowControl w:val="0"/>
        <w:ind w:firstLine="709"/>
        <w:jc w:val="both"/>
        <w:rPr>
          <w:sz w:val="28"/>
          <w:szCs w:val="28"/>
        </w:rPr>
      </w:pPr>
      <w:r w:rsidRPr="00024CF8">
        <w:rPr>
          <w:sz w:val="28"/>
          <w:szCs w:val="28"/>
        </w:rPr>
        <w:t xml:space="preserve">Стабильные показатели по электронным аукционам отражают востребованность процедур определения поставщика (подрядчика, исполнителя) в электронной форме, </w:t>
      </w:r>
      <w:proofErr w:type="gramStart"/>
      <w:r w:rsidRPr="00024CF8">
        <w:rPr>
          <w:sz w:val="28"/>
          <w:szCs w:val="28"/>
        </w:rPr>
        <w:t>обусловленную</w:t>
      </w:r>
      <w:proofErr w:type="gramEnd"/>
      <w:r w:rsidRPr="00024CF8">
        <w:rPr>
          <w:sz w:val="28"/>
          <w:szCs w:val="28"/>
        </w:rPr>
        <w:t xml:space="preserve"> минимизацией временных и материальных затрат заказчиков в сравнении с процедурами в бумажном виде, а также свидетельствует о высоком уровне прозрачности и доступности осуществления закупок в городском округе. </w:t>
      </w:r>
    </w:p>
    <w:p w:rsidR="00024CF8" w:rsidRPr="00024CF8" w:rsidRDefault="00024CF8" w:rsidP="00024CF8">
      <w:pPr>
        <w:widowControl w:val="0"/>
        <w:ind w:firstLine="709"/>
        <w:jc w:val="both"/>
        <w:rPr>
          <w:sz w:val="28"/>
          <w:szCs w:val="28"/>
        </w:rPr>
      </w:pPr>
      <w:r w:rsidRPr="00024CF8">
        <w:rPr>
          <w:b/>
          <w:sz w:val="28"/>
          <w:szCs w:val="28"/>
        </w:rPr>
        <w:t>Закупки у субъектов малого и среднего предпринимательства, социально ориентированных некоммерческих организаций</w:t>
      </w:r>
      <w:r w:rsidR="0043265F">
        <w:rPr>
          <w:b/>
          <w:sz w:val="28"/>
          <w:szCs w:val="28"/>
        </w:rPr>
        <w:t xml:space="preserve">. </w:t>
      </w:r>
      <w:r w:rsidRPr="00024CF8">
        <w:rPr>
          <w:sz w:val="28"/>
          <w:szCs w:val="28"/>
        </w:rPr>
        <w:t xml:space="preserve">Во исполнение требований законодательства о контрактной системе были предоставлены преимущества субъектам малого предпринимательства и социально ориентированным некоммерческим организациям – на официальном сайте опубликовано 594 закупки на сумму 1 508,2 млн. рублей. </w:t>
      </w:r>
    </w:p>
    <w:p w:rsidR="00024CF8" w:rsidRPr="00024CF8" w:rsidRDefault="00024CF8" w:rsidP="00024CF8">
      <w:pPr>
        <w:widowControl w:val="0"/>
        <w:spacing w:after="120"/>
        <w:ind w:firstLine="709"/>
        <w:jc w:val="both"/>
        <w:rPr>
          <w:b/>
          <w:sz w:val="26"/>
          <w:szCs w:val="26"/>
        </w:rPr>
      </w:pPr>
      <w:proofErr w:type="gramStart"/>
      <w:r w:rsidRPr="00024CF8">
        <w:rPr>
          <w:sz w:val="28"/>
          <w:szCs w:val="28"/>
        </w:rPr>
        <w:t xml:space="preserve">На рисунке 4.2 показан рост стоимости контрактов, заключенных с субъектам </w:t>
      </w:r>
      <w:r w:rsidRPr="00024CF8">
        <w:rPr>
          <w:sz w:val="28"/>
          <w:szCs w:val="28"/>
        </w:rPr>
        <w:lastRenderedPageBreak/>
        <w:t xml:space="preserve">малого предпринимательства и социально ориентированными некоммерческими организациями, за 2015 год стоимость контрактов увеличилась в  2,4 раза, а  если учитывать случаи, в рамках которых субъекты малого предпринимательства были привлечены в качестве субподрядчиков, то стоимость контрактов увеличилась в 2,51 раза, что </w:t>
      </w:r>
      <w:r w:rsidRPr="00024CF8">
        <w:rPr>
          <w:bCs/>
          <w:sz w:val="28"/>
          <w:szCs w:val="28"/>
        </w:rPr>
        <w:t>существенно влияет на увеличение объема поддержки малого бизнеса и повышению количества</w:t>
      </w:r>
      <w:proofErr w:type="gramEnd"/>
      <w:r w:rsidRPr="00024CF8">
        <w:rPr>
          <w:bCs/>
          <w:sz w:val="28"/>
          <w:szCs w:val="28"/>
        </w:rPr>
        <w:t xml:space="preserve"> предприятий малого бизнеса, которые участвуют в закупках.</w:t>
      </w:r>
      <w:r w:rsidRPr="00024CF8">
        <w:rPr>
          <w:sz w:val="28"/>
          <w:szCs w:val="28"/>
        </w:rPr>
        <w:t xml:space="preserve"> </w:t>
      </w:r>
    </w:p>
    <w:p w:rsidR="00024CF8" w:rsidRPr="00024CF8" w:rsidRDefault="00024CF8" w:rsidP="00024CF8">
      <w:pPr>
        <w:widowControl w:val="0"/>
        <w:jc w:val="right"/>
        <w:rPr>
          <w:sz w:val="28"/>
          <w:szCs w:val="28"/>
        </w:rPr>
      </w:pPr>
      <w:r>
        <w:rPr>
          <w:noProof/>
        </w:rPr>
        <w:drawing>
          <wp:inline distT="0" distB="0" distL="0" distR="0" wp14:anchorId="06A4CF18" wp14:editId="7BA98410">
            <wp:extent cx="6502400" cy="2369820"/>
            <wp:effectExtent l="0" t="0" r="12700" b="11430"/>
            <wp:docPr id="99" name="Диаграмма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24CF8" w:rsidRPr="00024CF8" w:rsidRDefault="00024CF8" w:rsidP="00024CF8">
      <w:pPr>
        <w:widowControl w:val="0"/>
        <w:spacing w:before="120" w:after="120"/>
        <w:ind w:left="709"/>
        <w:jc w:val="both"/>
        <w:rPr>
          <w:b/>
        </w:rPr>
      </w:pPr>
      <w:r w:rsidRPr="00024CF8">
        <w:t>Рис.4.2. Динамика роста заключенных контрактов с СМП И СОНКО в стоимостном выражении, тыс. рублей</w:t>
      </w:r>
    </w:p>
    <w:p w:rsidR="00024CF8" w:rsidRPr="00024CF8" w:rsidRDefault="00024CF8" w:rsidP="00BF2AD8">
      <w:pPr>
        <w:widowControl w:val="0"/>
        <w:spacing w:before="120"/>
        <w:ind w:firstLine="709"/>
        <w:contextualSpacing/>
        <w:jc w:val="both"/>
        <w:rPr>
          <w:sz w:val="28"/>
          <w:szCs w:val="28"/>
        </w:rPr>
      </w:pPr>
      <w:proofErr w:type="gramStart"/>
      <w:r w:rsidRPr="00024CF8">
        <w:rPr>
          <w:sz w:val="28"/>
          <w:szCs w:val="28"/>
        </w:rPr>
        <w:t xml:space="preserve">В рамках проводимой политики </w:t>
      </w:r>
      <w:proofErr w:type="spellStart"/>
      <w:r w:rsidRPr="00024CF8">
        <w:rPr>
          <w:sz w:val="28"/>
          <w:szCs w:val="28"/>
        </w:rPr>
        <w:t>импортозамещения</w:t>
      </w:r>
      <w:proofErr w:type="spellEnd"/>
      <w:r w:rsidRPr="00024CF8">
        <w:rPr>
          <w:sz w:val="28"/>
          <w:szCs w:val="28"/>
        </w:rPr>
        <w:t xml:space="preserve"> с применением предусмотренных контрактной системой мер поддержки отечественных производителей, с целью развития национальной экономики, создания благоприятных условий отечественным товаропроизводителям, независимости от продукции иностранных производств в совместных закупках на сумму 11 млн. рублей установлен приоритет российским товарам в соответствии с приказом Минэкономразвития Российской Федерации от 25.03.2014 № 155 «Об условиях допуска и товаров, происходящих из иностранных государств</w:t>
      </w:r>
      <w:proofErr w:type="gramEnd"/>
      <w:r w:rsidRPr="00024CF8">
        <w:rPr>
          <w:sz w:val="28"/>
          <w:szCs w:val="28"/>
        </w:rPr>
        <w:t xml:space="preserve">, для целей осуществления закупок товаров, работ, услуг для обеспечения государственных муниципальных нужд». По итогам проведенных совместных торгов заказчиками заключено 29 контрактов с поставщиками товаров российского происхождения на сумму 5,5 млн. рублей. </w:t>
      </w:r>
    </w:p>
    <w:p w:rsidR="00024CF8" w:rsidRPr="00024CF8" w:rsidRDefault="00024CF8" w:rsidP="00024CF8">
      <w:pPr>
        <w:widowControl w:val="0"/>
        <w:suppressAutoHyphens/>
        <w:ind w:firstLine="720"/>
        <w:jc w:val="both"/>
        <w:rPr>
          <w:sz w:val="28"/>
          <w:szCs w:val="28"/>
        </w:rPr>
      </w:pPr>
      <w:r w:rsidRPr="00024CF8">
        <w:rPr>
          <w:sz w:val="28"/>
          <w:szCs w:val="28"/>
        </w:rPr>
        <w:t xml:space="preserve">За 2015 год уполномоченным органом было размещено 13 закупок (в том числе 3 совместные закупки) на общую сумму 16,7 млн. рублей на поставку товаров, указанных в перечне товаров (работ, услуг), в соответствии с которым при определении поставщиков (подрядчиков, исполнителей) заказчик обязан предоставлять организациям инвалидов и учреждениям и предприятиям уголовно-исполнительной системы преимущества в </w:t>
      </w:r>
      <w:proofErr w:type="gramStart"/>
      <w:r w:rsidRPr="00024CF8">
        <w:rPr>
          <w:sz w:val="28"/>
          <w:szCs w:val="28"/>
        </w:rPr>
        <w:t>отношении</w:t>
      </w:r>
      <w:proofErr w:type="gramEnd"/>
      <w:r w:rsidRPr="00024CF8">
        <w:rPr>
          <w:sz w:val="28"/>
          <w:szCs w:val="28"/>
        </w:rPr>
        <w:t xml:space="preserve"> предлагаемой ими цены контракта.</w:t>
      </w:r>
    </w:p>
    <w:p w:rsidR="00024CF8" w:rsidRPr="00024CF8" w:rsidRDefault="00024CF8" w:rsidP="00024CF8">
      <w:pPr>
        <w:widowControl w:val="0"/>
        <w:suppressAutoHyphens/>
        <w:ind w:firstLine="720"/>
        <w:jc w:val="both"/>
        <w:rPr>
          <w:sz w:val="28"/>
          <w:szCs w:val="28"/>
        </w:rPr>
      </w:pPr>
      <w:r w:rsidRPr="00024CF8">
        <w:rPr>
          <w:sz w:val="28"/>
          <w:szCs w:val="28"/>
        </w:rPr>
        <w:t xml:space="preserve">По результатам проведенных конкурентных закупок экономия бюджетных средств составила 314,16 млн. рублей. (7,2 </w:t>
      </w:r>
      <w:r w:rsidR="009308BF" w:rsidRPr="009308BF">
        <w:rPr>
          <w:sz w:val="28"/>
          <w:szCs w:val="28"/>
        </w:rPr>
        <w:t xml:space="preserve">процентов </w:t>
      </w:r>
      <w:r w:rsidRPr="00024CF8">
        <w:rPr>
          <w:sz w:val="28"/>
          <w:szCs w:val="28"/>
        </w:rPr>
        <w:t xml:space="preserve">от начальной цены (максимальной) цены контракта) по сравнению 2014 годом данный показатель снизился на 4,8 </w:t>
      </w:r>
      <w:r w:rsidR="009308BF" w:rsidRPr="009308BF">
        <w:rPr>
          <w:sz w:val="28"/>
          <w:szCs w:val="28"/>
        </w:rPr>
        <w:t>процент</w:t>
      </w:r>
      <w:r w:rsidR="009308BF">
        <w:rPr>
          <w:sz w:val="28"/>
          <w:szCs w:val="28"/>
        </w:rPr>
        <w:t>а</w:t>
      </w:r>
      <w:r w:rsidRPr="00024CF8">
        <w:rPr>
          <w:sz w:val="28"/>
          <w:szCs w:val="28"/>
        </w:rPr>
        <w:t xml:space="preserve"> (361,8 млн. рублей в 2014 году). Значительную роль в нежелании поставщиков снижать начальную цену муниципальных контрактов сыграло ослабление и неустойчивость курса рубля в 2015 году,  рост процентной ставки по банковским кредитам и рост стоимости банковских гарантий, которые предоставляются в качестве обеспечения исполнения контрактов.</w:t>
      </w:r>
    </w:p>
    <w:p w:rsidR="00024CF8" w:rsidRPr="00024CF8" w:rsidRDefault="00024CF8" w:rsidP="0043265F">
      <w:pPr>
        <w:widowControl w:val="0"/>
        <w:ind w:firstLine="709"/>
        <w:jc w:val="both"/>
        <w:rPr>
          <w:sz w:val="28"/>
          <w:szCs w:val="28"/>
        </w:rPr>
      </w:pPr>
      <w:r w:rsidRPr="00024CF8">
        <w:rPr>
          <w:b/>
          <w:sz w:val="28"/>
          <w:szCs w:val="28"/>
        </w:rPr>
        <w:lastRenderedPageBreak/>
        <w:t>Уровень конкуренции при осуществлении закупок</w:t>
      </w:r>
      <w:r w:rsidR="0043265F">
        <w:rPr>
          <w:b/>
          <w:sz w:val="28"/>
          <w:szCs w:val="28"/>
        </w:rPr>
        <w:t xml:space="preserve">. </w:t>
      </w:r>
      <w:r w:rsidRPr="00024CF8">
        <w:rPr>
          <w:sz w:val="28"/>
          <w:szCs w:val="28"/>
        </w:rPr>
        <w:t xml:space="preserve">Департаментом организации муниципальных закупок администрации </w:t>
      </w:r>
      <w:proofErr w:type="gramStart"/>
      <w:r w:rsidRPr="00024CF8">
        <w:rPr>
          <w:sz w:val="28"/>
          <w:szCs w:val="28"/>
        </w:rPr>
        <w:t>Петропавловск-Камчатского</w:t>
      </w:r>
      <w:proofErr w:type="gramEnd"/>
      <w:r w:rsidRPr="00024CF8">
        <w:rPr>
          <w:sz w:val="28"/>
          <w:szCs w:val="28"/>
        </w:rPr>
        <w:t xml:space="preserve"> городского округа совместно с заказчиками в 2015 году велась работа, направленная на расширение возможности участия в закупках физических и юридических лиц, создание эффективных условий для здоровой конкуренции между участниками закупок, обеспечение гласности и прозрачности осуществления закупок. </w:t>
      </w:r>
    </w:p>
    <w:p w:rsidR="00024CF8" w:rsidRPr="00024CF8" w:rsidRDefault="00024CF8" w:rsidP="00024CF8">
      <w:pPr>
        <w:widowControl w:val="0"/>
        <w:tabs>
          <w:tab w:val="left" w:pos="851"/>
        </w:tabs>
        <w:ind w:right="-1" w:firstLine="709"/>
        <w:jc w:val="both"/>
        <w:rPr>
          <w:sz w:val="28"/>
          <w:szCs w:val="28"/>
        </w:rPr>
      </w:pPr>
      <w:r w:rsidRPr="00024CF8">
        <w:rPr>
          <w:sz w:val="28"/>
          <w:szCs w:val="28"/>
        </w:rPr>
        <w:t xml:space="preserve">В 2015 году в закупках приняли участие 2 378 поставщиков (исполнителей, подрядчиков), в том числе: в электронных аукционах – 2 346 участников, в открытых конкурсах – 23 участника, в запросах котировок – 9 участников. Среднее количество участников на </w:t>
      </w:r>
      <w:r w:rsidR="00B20F62">
        <w:rPr>
          <w:sz w:val="28"/>
          <w:szCs w:val="28"/>
        </w:rPr>
        <w:t>1</w:t>
      </w:r>
      <w:r w:rsidRPr="00024CF8">
        <w:rPr>
          <w:sz w:val="28"/>
          <w:szCs w:val="28"/>
        </w:rPr>
        <w:t xml:space="preserve"> лот составило 2,4. Максимальное число участников на одну процедуру по отдельным закупкам составило 20. </w:t>
      </w:r>
    </w:p>
    <w:p w:rsidR="00024CF8" w:rsidRPr="00024CF8" w:rsidRDefault="00024CF8" w:rsidP="00024CF8">
      <w:pPr>
        <w:widowControl w:val="0"/>
        <w:tabs>
          <w:tab w:val="left" w:pos="851"/>
        </w:tabs>
        <w:spacing w:after="120"/>
        <w:ind w:firstLine="709"/>
        <w:jc w:val="both"/>
        <w:rPr>
          <w:sz w:val="28"/>
          <w:szCs w:val="28"/>
        </w:rPr>
      </w:pPr>
      <w:proofErr w:type="gramStart"/>
      <w:r w:rsidRPr="00024CF8">
        <w:rPr>
          <w:sz w:val="28"/>
          <w:szCs w:val="28"/>
        </w:rPr>
        <w:t xml:space="preserve">Несмотря на экономическую нестабильность в 2015 году наблюдался рост конкуренции между участниками: на 10,9 </w:t>
      </w:r>
      <w:r w:rsidR="009308BF" w:rsidRPr="009308BF">
        <w:rPr>
          <w:sz w:val="28"/>
          <w:szCs w:val="28"/>
        </w:rPr>
        <w:t xml:space="preserve">процентов </w:t>
      </w:r>
      <w:r w:rsidRPr="00024CF8">
        <w:rPr>
          <w:sz w:val="28"/>
          <w:szCs w:val="28"/>
        </w:rPr>
        <w:t xml:space="preserve">уменьшилась доля аукционов с низким уровнем конкуренции  (подано от 0 до 1 заявки) по сравнению с 2014 годом, на 10,1 </w:t>
      </w:r>
      <w:r w:rsidR="009308BF" w:rsidRPr="009308BF">
        <w:rPr>
          <w:sz w:val="28"/>
          <w:szCs w:val="28"/>
        </w:rPr>
        <w:t>процентов</w:t>
      </w:r>
      <w:r w:rsidRPr="00024CF8">
        <w:rPr>
          <w:sz w:val="28"/>
          <w:szCs w:val="28"/>
        </w:rPr>
        <w:t xml:space="preserve"> увеличилась доля аукционов со средним уровнем конкуренции (подано от 2 до 5 заявок) и на 0,8 </w:t>
      </w:r>
      <w:r w:rsidR="009308BF" w:rsidRPr="009308BF">
        <w:rPr>
          <w:sz w:val="28"/>
          <w:szCs w:val="28"/>
        </w:rPr>
        <w:t>процент</w:t>
      </w:r>
      <w:r w:rsidR="009308BF">
        <w:rPr>
          <w:sz w:val="28"/>
          <w:szCs w:val="28"/>
        </w:rPr>
        <w:t>а</w:t>
      </w:r>
      <w:r w:rsidRPr="00024CF8">
        <w:rPr>
          <w:sz w:val="28"/>
          <w:szCs w:val="28"/>
        </w:rPr>
        <w:t xml:space="preserve"> выросла доля аукционов с высоким уровнем конкуренции</w:t>
      </w:r>
      <w:proofErr w:type="gramEnd"/>
      <w:r w:rsidRPr="00024CF8">
        <w:rPr>
          <w:sz w:val="28"/>
          <w:szCs w:val="28"/>
        </w:rPr>
        <w:t xml:space="preserve"> (подано от 5 и более заявок) (рисунок 4.3).</w:t>
      </w:r>
    </w:p>
    <w:p w:rsidR="00024CF8" w:rsidRPr="00024CF8" w:rsidRDefault="00024CF8" w:rsidP="00024CF8">
      <w:pPr>
        <w:widowControl w:val="0"/>
        <w:suppressAutoHyphens/>
        <w:jc w:val="both"/>
        <w:rPr>
          <w:noProof/>
        </w:rPr>
      </w:pPr>
      <w:r w:rsidRPr="00024CF8">
        <w:rPr>
          <w:noProof/>
        </w:rPr>
        <w:t xml:space="preserve">        </w:t>
      </w:r>
      <w:r>
        <w:rPr>
          <w:noProof/>
        </w:rPr>
        <w:drawing>
          <wp:inline distT="0" distB="0" distL="0" distR="0" wp14:anchorId="313C4A6E" wp14:editId="71003819">
            <wp:extent cx="5877560" cy="2300605"/>
            <wp:effectExtent l="0" t="0" r="27940" b="23495"/>
            <wp:docPr id="98" name="Диаграмма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24CF8" w:rsidRPr="00024CF8" w:rsidRDefault="00024CF8" w:rsidP="00024CF8">
      <w:pPr>
        <w:widowControl w:val="0"/>
        <w:suppressAutoHyphens/>
        <w:spacing w:before="120" w:after="120"/>
        <w:ind w:firstLine="720"/>
        <w:jc w:val="both"/>
      </w:pPr>
      <w:r w:rsidRPr="00024CF8">
        <w:t>Рис. 4.3. Изменение уровня конкуренции при проведении конкурентных закупок в 2015 году по сравнению с 2014 годом</w:t>
      </w:r>
    </w:p>
    <w:p w:rsidR="00024CF8" w:rsidRPr="00024CF8" w:rsidRDefault="00024CF8" w:rsidP="00024CF8">
      <w:pPr>
        <w:widowControl w:val="0"/>
        <w:suppressAutoHyphens/>
        <w:ind w:firstLine="720"/>
        <w:jc w:val="both"/>
        <w:rPr>
          <w:sz w:val="28"/>
          <w:szCs w:val="28"/>
        </w:rPr>
      </w:pPr>
    </w:p>
    <w:p w:rsidR="00024CF8" w:rsidRPr="00024CF8" w:rsidRDefault="005E400D" w:rsidP="00024CF8">
      <w:pPr>
        <w:widowControl w:val="0"/>
        <w:autoSpaceDE w:val="0"/>
        <w:autoSpaceDN w:val="0"/>
        <w:adjustRightInd w:val="0"/>
        <w:spacing w:before="108" w:after="108"/>
        <w:ind w:left="786" w:hanging="360"/>
        <w:jc w:val="center"/>
        <w:outlineLvl w:val="0"/>
        <w:rPr>
          <w:b/>
          <w:bCs/>
          <w:sz w:val="28"/>
          <w:szCs w:val="28"/>
          <w:lang w:val="x-none" w:eastAsia="x-none"/>
        </w:rPr>
      </w:pPr>
      <w:bookmarkStart w:id="255" w:name="_Toc447610959"/>
      <w:bookmarkStart w:id="256" w:name="_Toc447611382"/>
      <w:bookmarkStart w:id="257" w:name="_Toc447615399"/>
      <w:bookmarkStart w:id="258" w:name="_Toc447616494"/>
      <w:bookmarkStart w:id="259" w:name="_Toc447616717"/>
      <w:bookmarkStart w:id="260" w:name="_Toc447617136"/>
      <w:bookmarkStart w:id="261" w:name="_Toc447618290"/>
      <w:bookmarkStart w:id="262" w:name="_Toc447620349"/>
      <w:bookmarkStart w:id="263" w:name="_Toc448133994"/>
      <w:bookmarkStart w:id="264" w:name="_Toc448826629"/>
      <w:r>
        <w:rPr>
          <w:b/>
          <w:bCs/>
          <w:sz w:val="28"/>
          <w:szCs w:val="28"/>
          <w:lang w:eastAsia="x-none"/>
        </w:rPr>
        <w:t xml:space="preserve">5. </w:t>
      </w:r>
      <w:r w:rsidR="00024CF8" w:rsidRPr="00024CF8">
        <w:rPr>
          <w:b/>
          <w:bCs/>
          <w:sz w:val="28"/>
          <w:szCs w:val="28"/>
          <w:lang w:val="x-none" w:eastAsia="x-none"/>
        </w:rPr>
        <w:t>УПРАВЛЕНИЕ МУНИЦИПАЛЬНЫМ ИМУЩЕСТВОМ</w:t>
      </w:r>
      <w:bookmarkStart w:id="265" w:name="_Toc389568792"/>
      <w:bookmarkEnd w:id="254"/>
      <w:bookmarkEnd w:id="255"/>
      <w:bookmarkEnd w:id="256"/>
      <w:bookmarkEnd w:id="257"/>
      <w:bookmarkEnd w:id="258"/>
      <w:bookmarkEnd w:id="259"/>
      <w:bookmarkEnd w:id="260"/>
      <w:bookmarkEnd w:id="261"/>
      <w:bookmarkEnd w:id="262"/>
      <w:bookmarkEnd w:id="263"/>
      <w:bookmarkEnd w:id="264"/>
    </w:p>
    <w:p w:rsidR="00024CF8" w:rsidRPr="00024CF8" w:rsidRDefault="00024CF8" w:rsidP="00024CF8">
      <w:pPr>
        <w:widowControl w:val="0"/>
        <w:autoSpaceDE w:val="0"/>
        <w:autoSpaceDN w:val="0"/>
        <w:adjustRightInd w:val="0"/>
        <w:spacing w:before="108" w:after="108"/>
        <w:jc w:val="center"/>
        <w:outlineLvl w:val="0"/>
        <w:rPr>
          <w:rFonts w:eastAsia="Arial Unicode MS"/>
          <w:b/>
          <w:bCs/>
          <w:sz w:val="28"/>
          <w:szCs w:val="28"/>
          <w:lang w:val="x-none" w:eastAsia="x-none"/>
        </w:rPr>
      </w:pPr>
      <w:bookmarkStart w:id="266" w:name="_Toc447620350"/>
      <w:bookmarkStart w:id="267" w:name="_Toc448133995"/>
      <w:bookmarkStart w:id="268" w:name="_Toc448826630"/>
      <w:bookmarkEnd w:id="265"/>
      <w:r w:rsidRPr="00024CF8">
        <w:rPr>
          <w:rFonts w:eastAsia="Arial Unicode MS"/>
          <w:b/>
          <w:bCs/>
          <w:sz w:val="28"/>
          <w:szCs w:val="28"/>
          <w:lang w:val="x-none" w:eastAsia="x-none"/>
        </w:rPr>
        <w:t>5.1 Структура, стоимость, учет, инвентаризация и регистрация прав муниципального имущества</w:t>
      </w:r>
      <w:bookmarkEnd w:id="266"/>
      <w:bookmarkEnd w:id="267"/>
      <w:bookmarkEnd w:id="268"/>
    </w:p>
    <w:p w:rsidR="005E400D" w:rsidRPr="005E400D" w:rsidRDefault="005E400D" w:rsidP="005E400D">
      <w:pPr>
        <w:widowControl w:val="0"/>
        <w:ind w:right="-1" w:firstLine="709"/>
        <w:jc w:val="both"/>
        <w:rPr>
          <w:rFonts w:eastAsia="Arial Unicode MS"/>
          <w:sz w:val="28"/>
          <w:szCs w:val="28"/>
        </w:rPr>
      </w:pPr>
      <w:r w:rsidRPr="005E400D">
        <w:rPr>
          <w:rFonts w:eastAsia="Arial Unicode MS"/>
          <w:sz w:val="28"/>
          <w:szCs w:val="28"/>
        </w:rPr>
        <w:t xml:space="preserve">В Реестре муниципального имущества </w:t>
      </w:r>
      <w:proofErr w:type="gramStart"/>
      <w:r w:rsidRPr="005E400D">
        <w:rPr>
          <w:rFonts w:eastAsia="Arial Unicode MS"/>
          <w:sz w:val="28"/>
          <w:szCs w:val="28"/>
        </w:rPr>
        <w:t>Петропавловск-Камчатского</w:t>
      </w:r>
      <w:proofErr w:type="gramEnd"/>
      <w:r w:rsidRPr="005E400D">
        <w:rPr>
          <w:rFonts w:eastAsia="Arial Unicode MS"/>
          <w:sz w:val="28"/>
          <w:szCs w:val="28"/>
        </w:rPr>
        <w:t xml:space="preserve"> городского округа значится имущество стоимостью 20 701 млн. рублей. В собственности </w:t>
      </w:r>
      <w:proofErr w:type="gramStart"/>
      <w:r w:rsidRPr="005E400D">
        <w:rPr>
          <w:rFonts w:eastAsia="Arial Unicode MS"/>
          <w:sz w:val="28"/>
          <w:szCs w:val="28"/>
        </w:rPr>
        <w:t>Петропавловск-Камчатского</w:t>
      </w:r>
      <w:proofErr w:type="gramEnd"/>
      <w:r w:rsidRPr="005E400D">
        <w:rPr>
          <w:rFonts w:eastAsia="Arial Unicode MS"/>
          <w:sz w:val="28"/>
          <w:szCs w:val="28"/>
        </w:rPr>
        <w:t xml:space="preserve"> городского округа находится различное имущество – это здания, помещения, муниципальные учреждения, муниципальные унитарные предприятия, сети, акции, автотранспорт и иное имущество. </w:t>
      </w:r>
    </w:p>
    <w:p w:rsidR="005E400D" w:rsidRPr="005E400D" w:rsidRDefault="005E400D" w:rsidP="005E400D">
      <w:pPr>
        <w:widowControl w:val="0"/>
        <w:ind w:right="-1" w:firstLine="709"/>
        <w:jc w:val="both"/>
        <w:rPr>
          <w:sz w:val="28"/>
          <w:szCs w:val="28"/>
        </w:rPr>
      </w:pPr>
      <w:r w:rsidRPr="005E400D">
        <w:rPr>
          <w:sz w:val="28"/>
          <w:szCs w:val="28"/>
        </w:rPr>
        <w:t xml:space="preserve">По состоянию на 01.01.2016 в Реестре муниципального имущества </w:t>
      </w:r>
      <w:proofErr w:type="gramStart"/>
      <w:r w:rsidRPr="005E400D">
        <w:rPr>
          <w:sz w:val="28"/>
          <w:szCs w:val="28"/>
        </w:rPr>
        <w:t>Петропавловск-Камчатского</w:t>
      </w:r>
      <w:proofErr w:type="gramEnd"/>
      <w:r w:rsidRPr="005E400D">
        <w:rPr>
          <w:sz w:val="28"/>
          <w:szCs w:val="28"/>
        </w:rPr>
        <w:t xml:space="preserve"> городского округа значится 127 муниципальных предприятий и учреждений, в том числе муниципальных учреждений – 119, муниципальных унитарных предприятий – 8.  </w:t>
      </w:r>
    </w:p>
    <w:p w:rsidR="005E400D" w:rsidRPr="005E400D" w:rsidRDefault="005E400D" w:rsidP="005E400D">
      <w:pPr>
        <w:widowControl w:val="0"/>
        <w:ind w:firstLine="709"/>
        <w:jc w:val="both"/>
        <w:rPr>
          <w:rFonts w:eastAsia="Arial Unicode MS"/>
          <w:sz w:val="28"/>
          <w:szCs w:val="28"/>
        </w:rPr>
      </w:pPr>
      <w:r w:rsidRPr="005E400D">
        <w:rPr>
          <w:rFonts w:eastAsia="Arial Unicode MS"/>
          <w:sz w:val="28"/>
          <w:szCs w:val="28"/>
        </w:rPr>
        <w:t xml:space="preserve">За 2015 год подготовлено 3 777 выписок из Реестра муниципального имущества </w:t>
      </w:r>
      <w:proofErr w:type="gramStart"/>
      <w:r w:rsidRPr="005E400D">
        <w:rPr>
          <w:rFonts w:eastAsia="Arial Unicode MS"/>
          <w:sz w:val="28"/>
          <w:szCs w:val="28"/>
        </w:rPr>
        <w:t>Петропавловск-Камчатского</w:t>
      </w:r>
      <w:proofErr w:type="gramEnd"/>
      <w:r w:rsidRPr="005E400D">
        <w:rPr>
          <w:rFonts w:eastAsia="Arial Unicode MS"/>
          <w:sz w:val="28"/>
          <w:szCs w:val="28"/>
        </w:rPr>
        <w:t xml:space="preserve"> городского округа в соответствии с административным регламентом предоставления администрацией Петропавловск-</w:t>
      </w:r>
      <w:r w:rsidRPr="005E400D">
        <w:rPr>
          <w:rFonts w:eastAsia="Arial Unicode MS"/>
          <w:sz w:val="28"/>
          <w:szCs w:val="28"/>
        </w:rPr>
        <w:lastRenderedPageBreak/>
        <w:t>Камчатского городского округа, утвержденного постановлением администрации Петропавловск-Камчатского городского округа от 29.05.2012 № 1460, зарегистрировано право Петропавловск-Камчатского городского округа на 120 объектов недвижимого имущества (нежилые помещения, здания, сооружения водоснабжения, водоотведения, теплоснабжения).</w:t>
      </w:r>
    </w:p>
    <w:p w:rsidR="005E400D" w:rsidRPr="005E400D" w:rsidRDefault="005E400D" w:rsidP="005E400D">
      <w:pPr>
        <w:widowControl w:val="0"/>
        <w:ind w:firstLine="709"/>
        <w:jc w:val="both"/>
        <w:rPr>
          <w:rFonts w:eastAsia="Arial Unicode MS"/>
          <w:sz w:val="28"/>
          <w:szCs w:val="28"/>
        </w:rPr>
      </w:pPr>
      <w:r w:rsidRPr="005E400D">
        <w:rPr>
          <w:rFonts w:eastAsia="Arial Unicode MS"/>
          <w:sz w:val="28"/>
          <w:szCs w:val="28"/>
        </w:rPr>
        <w:t xml:space="preserve">В течение 2016 года планируется закончить проведение кадастровых работ с последующей регистрацией права муниципальной собственности в Управлении </w:t>
      </w:r>
      <w:proofErr w:type="spellStart"/>
      <w:r w:rsidRPr="005E400D">
        <w:rPr>
          <w:rFonts w:eastAsia="Arial Unicode MS"/>
          <w:sz w:val="28"/>
          <w:szCs w:val="28"/>
        </w:rPr>
        <w:t>Росреестра</w:t>
      </w:r>
      <w:proofErr w:type="spellEnd"/>
      <w:r w:rsidRPr="005E400D">
        <w:rPr>
          <w:rFonts w:eastAsia="Arial Unicode MS"/>
          <w:sz w:val="28"/>
          <w:szCs w:val="28"/>
        </w:rPr>
        <w:t xml:space="preserve"> по Камчатскому краю на инженерные сети теплоснабжения, совершенствовать работу по ведению Реестра муниципального имущества и учету муниципального имущества.</w:t>
      </w:r>
    </w:p>
    <w:p w:rsidR="005E400D" w:rsidRPr="005E400D" w:rsidRDefault="005E400D" w:rsidP="005E400D">
      <w:pPr>
        <w:widowControl w:val="0"/>
        <w:ind w:firstLine="709"/>
        <w:jc w:val="both"/>
        <w:rPr>
          <w:sz w:val="28"/>
          <w:szCs w:val="28"/>
        </w:rPr>
      </w:pPr>
      <w:r w:rsidRPr="005E400D">
        <w:rPr>
          <w:sz w:val="28"/>
          <w:szCs w:val="28"/>
        </w:rPr>
        <w:t xml:space="preserve">В судебном порядке проведена работа по признанию права муниципальной собственности на бесхозяйные кабельные линии в количестве 62 объекта, по признанию право собственности на бесхозяйные объекты  недвижимого имущества в количестве 2 объекта, узаконен </w:t>
      </w:r>
      <w:r w:rsidR="00B20F62">
        <w:rPr>
          <w:sz w:val="28"/>
          <w:szCs w:val="28"/>
        </w:rPr>
        <w:t>1</w:t>
      </w:r>
      <w:r w:rsidRPr="005E400D">
        <w:rPr>
          <w:sz w:val="28"/>
          <w:szCs w:val="28"/>
        </w:rPr>
        <w:t xml:space="preserve"> недвижимый объект прошедший реконструкцию. </w:t>
      </w:r>
    </w:p>
    <w:p w:rsidR="005E400D" w:rsidRPr="005E400D" w:rsidRDefault="005E400D" w:rsidP="005E400D">
      <w:pPr>
        <w:widowControl w:val="0"/>
        <w:ind w:firstLine="709"/>
        <w:jc w:val="both"/>
        <w:rPr>
          <w:sz w:val="28"/>
          <w:szCs w:val="28"/>
        </w:rPr>
      </w:pPr>
      <w:r w:rsidRPr="005E400D">
        <w:rPr>
          <w:sz w:val="28"/>
          <w:szCs w:val="28"/>
        </w:rPr>
        <w:t>Сравнительная таблица данных о зарегистрированных правах собственности на объекты ПКГО и проведенной технической инвентаризации в 2011 – 2015 годах приведена на рисунке 5.1.1.</w:t>
      </w:r>
    </w:p>
    <w:p w:rsidR="005E400D" w:rsidRPr="005E400D" w:rsidRDefault="001148D0" w:rsidP="005E400D">
      <w:pPr>
        <w:widowControl w:val="0"/>
        <w:ind w:right="-1"/>
        <w:jc w:val="both"/>
        <w:rPr>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311.25pt">
            <v:imagedata r:id="rId37" o:title=""/>
            <o:lock v:ext="edit" aspectratio="f"/>
          </v:shape>
        </w:pict>
      </w:r>
      <w:r w:rsidR="005E400D" w:rsidRPr="005E400D">
        <w:tab/>
        <w:t>Рис. 5.1.1. Сравнительная таблица данных о зарегистрированных правах собственности на объекты ПКГО и проведенной технической инвентаризации (2011г. – 2015г.)</w:t>
      </w:r>
    </w:p>
    <w:p w:rsidR="005E400D" w:rsidRPr="005E400D" w:rsidRDefault="005E400D" w:rsidP="005E400D">
      <w:pPr>
        <w:widowControl w:val="0"/>
        <w:autoSpaceDE w:val="0"/>
        <w:autoSpaceDN w:val="0"/>
        <w:adjustRightInd w:val="0"/>
        <w:spacing w:before="108" w:after="108"/>
        <w:ind w:left="360" w:hanging="360"/>
        <w:jc w:val="center"/>
        <w:outlineLvl w:val="0"/>
        <w:rPr>
          <w:b/>
          <w:bCs/>
          <w:sz w:val="28"/>
          <w:szCs w:val="28"/>
          <w:lang w:val="x-none" w:eastAsia="x-none"/>
        </w:rPr>
      </w:pPr>
      <w:bookmarkStart w:id="269" w:name="_Toc447620351"/>
      <w:bookmarkStart w:id="270" w:name="_Toc448133996"/>
      <w:bookmarkStart w:id="271" w:name="_Toc448826631"/>
      <w:r w:rsidRPr="005E400D">
        <w:rPr>
          <w:b/>
          <w:bCs/>
          <w:sz w:val="28"/>
          <w:szCs w:val="28"/>
          <w:lang w:val="x-none" w:eastAsia="x-none"/>
        </w:rPr>
        <w:t>5.2 Управление муниципальными предприятиями. Участие городского округа в хозяйственных обществах</w:t>
      </w:r>
      <w:bookmarkEnd w:id="269"/>
      <w:bookmarkEnd w:id="270"/>
      <w:bookmarkEnd w:id="271"/>
    </w:p>
    <w:p w:rsidR="005E400D" w:rsidRPr="005E400D" w:rsidRDefault="005E400D" w:rsidP="005E400D">
      <w:pPr>
        <w:widowControl w:val="0"/>
        <w:ind w:right="-1" w:firstLine="709"/>
        <w:jc w:val="both"/>
        <w:rPr>
          <w:sz w:val="28"/>
          <w:szCs w:val="28"/>
        </w:rPr>
      </w:pPr>
      <w:r w:rsidRPr="005E400D">
        <w:rPr>
          <w:sz w:val="28"/>
          <w:szCs w:val="28"/>
        </w:rPr>
        <w:t xml:space="preserve">По состоянию на 01.01.2016 в </w:t>
      </w:r>
      <w:proofErr w:type="gramStart"/>
      <w:r w:rsidRPr="005E400D">
        <w:rPr>
          <w:sz w:val="28"/>
          <w:szCs w:val="28"/>
        </w:rPr>
        <w:t>Петропавловск-Камчатском</w:t>
      </w:r>
      <w:proofErr w:type="gramEnd"/>
      <w:r w:rsidRPr="005E400D">
        <w:rPr>
          <w:sz w:val="28"/>
          <w:szCs w:val="28"/>
        </w:rPr>
        <w:t xml:space="preserve"> городском округе существуют 11 муниципальных предприятий, из которых 8 действующих – МУП «Автостоянка», МУП «</w:t>
      </w:r>
      <w:proofErr w:type="spellStart"/>
      <w:r w:rsidRPr="005E400D">
        <w:rPr>
          <w:sz w:val="28"/>
          <w:szCs w:val="28"/>
        </w:rPr>
        <w:t>Мебус</w:t>
      </w:r>
      <w:proofErr w:type="spellEnd"/>
      <w:r w:rsidRPr="005E400D">
        <w:rPr>
          <w:sz w:val="28"/>
          <w:szCs w:val="28"/>
        </w:rPr>
        <w:t>», МУП «Лотос-М», МУП «</w:t>
      </w:r>
      <w:proofErr w:type="spellStart"/>
      <w:r w:rsidRPr="005E400D">
        <w:rPr>
          <w:sz w:val="28"/>
          <w:szCs w:val="28"/>
        </w:rPr>
        <w:t>Спецдорремстрой</w:t>
      </w:r>
      <w:proofErr w:type="spellEnd"/>
      <w:r w:rsidRPr="005E400D">
        <w:rPr>
          <w:sz w:val="28"/>
          <w:szCs w:val="28"/>
        </w:rPr>
        <w:t>», МУП «Спецтранс», МУП «</w:t>
      </w:r>
      <w:proofErr w:type="spellStart"/>
      <w:r w:rsidRPr="005E400D">
        <w:rPr>
          <w:sz w:val="28"/>
          <w:szCs w:val="28"/>
        </w:rPr>
        <w:t>УМиТ</w:t>
      </w:r>
      <w:proofErr w:type="spellEnd"/>
      <w:r w:rsidRPr="005E400D">
        <w:rPr>
          <w:sz w:val="28"/>
          <w:szCs w:val="28"/>
        </w:rPr>
        <w:t>», МУП «</w:t>
      </w:r>
      <w:proofErr w:type="spellStart"/>
      <w:r w:rsidRPr="005E400D">
        <w:rPr>
          <w:sz w:val="28"/>
          <w:szCs w:val="28"/>
        </w:rPr>
        <w:t>Спецремстрой</w:t>
      </w:r>
      <w:proofErr w:type="spellEnd"/>
      <w:r w:rsidRPr="005E400D">
        <w:rPr>
          <w:sz w:val="28"/>
          <w:szCs w:val="28"/>
        </w:rPr>
        <w:t>», МУП «Петропавловский водоканал», 1 находится в стадии банкротства: МУП «</w:t>
      </w:r>
      <w:proofErr w:type="spellStart"/>
      <w:r w:rsidRPr="005E400D">
        <w:rPr>
          <w:sz w:val="28"/>
          <w:szCs w:val="28"/>
        </w:rPr>
        <w:t>Горсеть</w:t>
      </w:r>
      <w:proofErr w:type="spellEnd"/>
      <w:r w:rsidRPr="005E400D">
        <w:rPr>
          <w:sz w:val="28"/>
          <w:szCs w:val="28"/>
        </w:rPr>
        <w:t xml:space="preserve">», 2 муниципальных предприятия не ведут финансово-хозяйственную деятельность (МУП «Лотос», МУП «Хариус-продукт»). </w:t>
      </w:r>
    </w:p>
    <w:p w:rsidR="005E400D" w:rsidRPr="005E400D" w:rsidRDefault="005E400D" w:rsidP="005E400D">
      <w:pPr>
        <w:widowControl w:val="0"/>
        <w:ind w:right="-1" w:firstLine="709"/>
        <w:jc w:val="both"/>
        <w:rPr>
          <w:sz w:val="28"/>
          <w:szCs w:val="28"/>
        </w:rPr>
      </w:pPr>
      <w:r w:rsidRPr="005E400D">
        <w:rPr>
          <w:sz w:val="28"/>
          <w:szCs w:val="28"/>
        </w:rPr>
        <w:t xml:space="preserve">Приказом Комитета по управлению имуществом администрации </w:t>
      </w:r>
      <w:proofErr w:type="gramStart"/>
      <w:r w:rsidRPr="005E400D">
        <w:rPr>
          <w:sz w:val="28"/>
          <w:szCs w:val="28"/>
        </w:rPr>
        <w:lastRenderedPageBreak/>
        <w:t>Петропавловск-Камчатского</w:t>
      </w:r>
      <w:proofErr w:type="gramEnd"/>
      <w:r w:rsidRPr="005E400D">
        <w:rPr>
          <w:sz w:val="28"/>
          <w:szCs w:val="28"/>
        </w:rPr>
        <w:t xml:space="preserve"> городского округа от 11.03.2015 № 87/15 принято решение о реорганизации МУП «Лотос-М» путем присоединения к нему МУП «</w:t>
      </w:r>
      <w:proofErr w:type="spellStart"/>
      <w:r w:rsidRPr="005E400D">
        <w:rPr>
          <w:sz w:val="28"/>
          <w:szCs w:val="28"/>
        </w:rPr>
        <w:t>Спецремстрой</w:t>
      </w:r>
      <w:proofErr w:type="spellEnd"/>
      <w:r w:rsidRPr="005E400D">
        <w:rPr>
          <w:sz w:val="28"/>
          <w:szCs w:val="28"/>
        </w:rPr>
        <w:t>». На 01.01.2016 процедура реорганизации не завершена.</w:t>
      </w:r>
    </w:p>
    <w:p w:rsidR="005E400D" w:rsidRPr="005E400D" w:rsidRDefault="005E400D" w:rsidP="005E400D">
      <w:pPr>
        <w:widowControl w:val="0"/>
        <w:snapToGrid w:val="0"/>
        <w:ind w:right="-1" w:firstLine="709"/>
        <w:jc w:val="both"/>
        <w:rPr>
          <w:sz w:val="28"/>
          <w:szCs w:val="28"/>
        </w:rPr>
      </w:pPr>
      <w:r w:rsidRPr="005E400D">
        <w:rPr>
          <w:sz w:val="28"/>
          <w:szCs w:val="20"/>
        </w:rPr>
        <w:t xml:space="preserve">С 01.01.2016 муниципальное унитарное предприятие </w:t>
      </w:r>
      <w:proofErr w:type="gramStart"/>
      <w:r w:rsidRPr="005E400D">
        <w:rPr>
          <w:sz w:val="28"/>
          <w:szCs w:val="20"/>
        </w:rPr>
        <w:t>Петропавловск-Камчатского</w:t>
      </w:r>
      <w:proofErr w:type="gramEnd"/>
      <w:r w:rsidRPr="005E400D">
        <w:rPr>
          <w:sz w:val="28"/>
          <w:szCs w:val="20"/>
        </w:rPr>
        <w:t xml:space="preserve"> городского округа «Петропавловский водоканал» передано в собственность Камчатского края</w:t>
      </w:r>
      <w:r w:rsidRPr="005E400D">
        <w:rPr>
          <w:sz w:val="28"/>
          <w:szCs w:val="28"/>
        </w:rPr>
        <w:t>.</w:t>
      </w:r>
    </w:p>
    <w:p w:rsidR="005E400D" w:rsidRPr="005E400D" w:rsidRDefault="005E400D" w:rsidP="005E400D">
      <w:pPr>
        <w:widowControl w:val="0"/>
        <w:ind w:right="-1" w:firstLine="709"/>
        <w:jc w:val="both"/>
        <w:rPr>
          <w:sz w:val="28"/>
          <w:szCs w:val="28"/>
        </w:rPr>
      </w:pPr>
      <w:r w:rsidRPr="005E400D">
        <w:rPr>
          <w:sz w:val="28"/>
          <w:szCs w:val="28"/>
        </w:rPr>
        <w:t>Структура муниципальных предприятий и учреждений за 2015 год показана на рисунке 5.2.1.</w:t>
      </w:r>
    </w:p>
    <w:p w:rsidR="005E400D" w:rsidRPr="005E400D" w:rsidRDefault="001148D0" w:rsidP="005E400D">
      <w:pPr>
        <w:widowControl w:val="0"/>
        <w:ind w:right="-1" w:firstLine="709"/>
        <w:jc w:val="both"/>
        <w:rPr>
          <w:sz w:val="28"/>
          <w:szCs w:val="28"/>
        </w:rPr>
      </w:pPr>
      <w:r>
        <w:rPr>
          <w:noProof/>
        </w:rPr>
        <w:pict>
          <v:shape id="_x0000_i1026" type="#_x0000_t75" style="width:461.25pt;height:233.25pt">
            <v:imagedata r:id="rId38" o:title=""/>
            <o:lock v:ext="edit" aspectratio="f"/>
          </v:shape>
        </w:pict>
      </w:r>
    </w:p>
    <w:p w:rsidR="005E400D" w:rsidRPr="005E400D" w:rsidRDefault="005E400D" w:rsidP="005E400D">
      <w:pPr>
        <w:widowControl w:val="0"/>
        <w:spacing w:before="120" w:after="120"/>
        <w:ind w:firstLine="709"/>
        <w:jc w:val="both"/>
      </w:pPr>
      <w:r w:rsidRPr="005E400D">
        <w:t>Рис.5.2.1. Структура муниципальных предприятий и учреждений за 2015 год</w:t>
      </w:r>
    </w:p>
    <w:p w:rsidR="005E400D" w:rsidRPr="005E400D" w:rsidRDefault="005E400D" w:rsidP="005E400D">
      <w:pPr>
        <w:widowControl w:val="0"/>
        <w:ind w:right="-1" w:firstLine="709"/>
        <w:jc w:val="both"/>
        <w:rPr>
          <w:sz w:val="28"/>
          <w:szCs w:val="28"/>
        </w:rPr>
      </w:pPr>
      <w:r w:rsidRPr="005E400D">
        <w:rPr>
          <w:sz w:val="28"/>
          <w:szCs w:val="28"/>
        </w:rPr>
        <w:t>Система управления муниципальными унитарными предприятиями, основанная на положениях Федеральног</w:t>
      </w:r>
      <w:r w:rsidR="00BF2AD8">
        <w:rPr>
          <w:sz w:val="28"/>
          <w:szCs w:val="28"/>
        </w:rPr>
        <w:t>о закона от 14.11.2002 № 161-ФЗ</w:t>
      </w:r>
      <w:r w:rsidR="00BF2AD8">
        <w:rPr>
          <w:sz w:val="28"/>
          <w:szCs w:val="28"/>
        </w:rPr>
        <w:br/>
      </w:r>
      <w:r w:rsidRPr="005E400D">
        <w:rPr>
          <w:sz w:val="28"/>
          <w:szCs w:val="28"/>
        </w:rPr>
        <w:t>«О государственных и муниципальных унитарных предприятиях» предусматривает:</w:t>
      </w:r>
    </w:p>
    <w:p w:rsidR="005E400D" w:rsidRPr="005E400D" w:rsidRDefault="005E400D" w:rsidP="00933550">
      <w:pPr>
        <w:widowControl w:val="0"/>
        <w:numPr>
          <w:ilvl w:val="0"/>
          <w:numId w:val="7"/>
        </w:numPr>
        <w:tabs>
          <w:tab w:val="num" w:pos="0"/>
          <w:tab w:val="left" w:pos="851"/>
        </w:tabs>
        <w:ind w:left="0" w:right="-1" w:firstLine="709"/>
        <w:jc w:val="both"/>
        <w:rPr>
          <w:sz w:val="28"/>
          <w:szCs w:val="28"/>
        </w:rPr>
      </w:pPr>
      <w:r w:rsidRPr="005E400D">
        <w:rPr>
          <w:sz w:val="28"/>
          <w:szCs w:val="28"/>
        </w:rPr>
        <w:t>планирование деятельности муниципальных унитарных предприятий и определение части их прибыли, подлежащей перечислению в федеральный бюджет, в рамках ежегодно утверждаемых программ деятельности предприятий;</w:t>
      </w:r>
    </w:p>
    <w:p w:rsidR="005E400D" w:rsidRPr="005E400D" w:rsidRDefault="005E400D" w:rsidP="00933550">
      <w:pPr>
        <w:widowControl w:val="0"/>
        <w:numPr>
          <w:ilvl w:val="0"/>
          <w:numId w:val="7"/>
        </w:numPr>
        <w:tabs>
          <w:tab w:val="num" w:pos="0"/>
          <w:tab w:val="left" w:pos="851"/>
        </w:tabs>
        <w:ind w:left="0" w:right="-1" w:firstLine="709"/>
        <w:jc w:val="both"/>
        <w:rPr>
          <w:sz w:val="28"/>
          <w:szCs w:val="28"/>
        </w:rPr>
      </w:pPr>
      <w:r w:rsidRPr="005E400D">
        <w:rPr>
          <w:sz w:val="28"/>
          <w:szCs w:val="28"/>
        </w:rPr>
        <w:t>мониторинг результатов финансово-хозяйственной деятельности предприятий и ведение реестра показателей экономической эффективности их деятельности;</w:t>
      </w:r>
    </w:p>
    <w:p w:rsidR="005E400D" w:rsidRPr="005E400D" w:rsidRDefault="005E400D" w:rsidP="00933550">
      <w:pPr>
        <w:widowControl w:val="0"/>
        <w:numPr>
          <w:ilvl w:val="0"/>
          <w:numId w:val="7"/>
        </w:numPr>
        <w:tabs>
          <w:tab w:val="num" w:pos="0"/>
          <w:tab w:val="left" w:pos="851"/>
        </w:tabs>
        <w:ind w:left="0" w:right="-1" w:firstLine="709"/>
        <w:jc w:val="both"/>
        <w:rPr>
          <w:sz w:val="28"/>
          <w:szCs w:val="28"/>
        </w:rPr>
      </w:pPr>
      <w:r w:rsidRPr="005E400D">
        <w:rPr>
          <w:sz w:val="28"/>
          <w:szCs w:val="28"/>
        </w:rPr>
        <w:t>аудиторские проверки бухгалтерской (финансовой) отчетности крупных муниципальных унитарных предприятий с привлечением отобранных на конкурсной основе аудиторских организаций;</w:t>
      </w:r>
    </w:p>
    <w:p w:rsidR="005E400D" w:rsidRPr="005E400D" w:rsidRDefault="005E400D" w:rsidP="00933550">
      <w:pPr>
        <w:widowControl w:val="0"/>
        <w:numPr>
          <w:ilvl w:val="0"/>
          <w:numId w:val="7"/>
        </w:numPr>
        <w:tabs>
          <w:tab w:val="num" w:pos="0"/>
          <w:tab w:val="left" w:pos="851"/>
        </w:tabs>
        <w:ind w:left="0" w:firstLine="709"/>
        <w:jc w:val="both"/>
        <w:rPr>
          <w:sz w:val="28"/>
          <w:szCs w:val="28"/>
        </w:rPr>
      </w:pPr>
      <w:r w:rsidRPr="005E400D">
        <w:rPr>
          <w:sz w:val="28"/>
          <w:szCs w:val="28"/>
        </w:rPr>
        <w:t xml:space="preserve">приведение уставов всех предприятий в соответствие с законодательством и формулирование в них предмета деятельности предприятия; </w:t>
      </w:r>
    </w:p>
    <w:p w:rsidR="005E400D" w:rsidRPr="005E400D" w:rsidRDefault="005E400D" w:rsidP="00933550">
      <w:pPr>
        <w:widowControl w:val="0"/>
        <w:numPr>
          <w:ilvl w:val="0"/>
          <w:numId w:val="7"/>
        </w:numPr>
        <w:tabs>
          <w:tab w:val="num" w:pos="0"/>
          <w:tab w:val="left" w:pos="851"/>
        </w:tabs>
        <w:ind w:left="0" w:firstLine="709"/>
        <w:jc w:val="both"/>
        <w:rPr>
          <w:sz w:val="28"/>
          <w:szCs w:val="28"/>
        </w:rPr>
      </w:pPr>
      <w:r w:rsidRPr="005E400D">
        <w:rPr>
          <w:sz w:val="28"/>
          <w:szCs w:val="28"/>
        </w:rPr>
        <w:t>аттестацию (конкурсное назначение) руководителей предприятий и заключение с ними трудовых договоров;</w:t>
      </w:r>
    </w:p>
    <w:p w:rsidR="005E400D" w:rsidRPr="005E400D" w:rsidRDefault="005E400D" w:rsidP="00933550">
      <w:pPr>
        <w:widowControl w:val="0"/>
        <w:numPr>
          <w:ilvl w:val="0"/>
          <w:numId w:val="7"/>
        </w:numPr>
        <w:tabs>
          <w:tab w:val="num" w:pos="0"/>
          <w:tab w:val="left" w:pos="851"/>
        </w:tabs>
        <w:ind w:left="0" w:firstLine="709"/>
        <w:jc w:val="both"/>
        <w:rPr>
          <w:sz w:val="28"/>
          <w:szCs w:val="28"/>
        </w:rPr>
      </w:pPr>
      <w:r w:rsidRPr="005E400D">
        <w:rPr>
          <w:sz w:val="28"/>
          <w:szCs w:val="28"/>
        </w:rPr>
        <w:t>контроль соответствия законодательству текущей деятельности муниципальных унитарных предприятий, в частности по совершению сделок с недвижимым имуществом.</w:t>
      </w:r>
    </w:p>
    <w:p w:rsidR="005E400D" w:rsidRPr="005E400D" w:rsidRDefault="005E400D" w:rsidP="005E400D">
      <w:pPr>
        <w:widowControl w:val="0"/>
        <w:tabs>
          <w:tab w:val="left" w:pos="0"/>
        </w:tabs>
        <w:ind w:firstLine="709"/>
        <w:jc w:val="both"/>
        <w:rPr>
          <w:sz w:val="28"/>
          <w:szCs w:val="28"/>
        </w:rPr>
      </w:pPr>
      <w:r w:rsidRPr="005E400D">
        <w:rPr>
          <w:sz w:val="28"/>
          <w:szCs w:val="28"/>
        </w:rPr>
        <w:t xml:space="preserve">В целях повышения эффективности управления муниципальными предприятиями и получения максимального эффекта от использования имущества, закрепленного на праве хозяйственного ведения за муниципальными унитарными предприятиями создана Балансовая комиссия администрации </w:t>
      </w:r>
      <w:proofErr w:type="gramStart"/>
      <w:r w:rsidRPr="005E400D">
        <w:rPr>
          <w:sz w:val="28"/>
          <w:szCs w:val="28"/>
        </w:rPr>
        <w:t>Петропавловск-Камчатского</w:t>
      </w:r>
      <w:proofErr w:type="gramEnd"/>
      <w:r w:rsidRPr="005E400D">
        <w:rPr>
          <w:sz w:val="28"/>
          <w:szCs w:val="28"/>
        </w:rPr>
        <w:t xml:space="preserve"> городского округа, которая на своих заседаниях:</w:t>
      </w:r>
    </w:p>
    <w:p w:rsidR="005E400D" w:rsidRPr="005E400D" w:rsidRDefault="005E400D" w:rsidP="005E400D">
      <w:pPr>
        <w:widowControl w:val="0"/>
        <w:tabs>
          <w:tab w:val="left" w:pos="0"/>
        </w:tabs>
        <w:ind w:firstLine="709"/>
        <w:jc w:val="both"/>
        <w:rPr>
          <w:sz w:val="28"/>
          <w:szCs w:val="28"/>
        </w:rPr>
      </w:pPr>
      <w:r w:rsidRPr="005E400D">
        <w:rPr>
          <w:sz w:val="28"/>
          <w:szCs w:val="28"/>
        </w:rPr>
        <w:lastRenderedPageBreak/>
        <w:t>- дает оценку финансового состояния предприятий;</w:t>
      </w:r>
    </w:p>
    <w:p w:rsidR="005E400D" w:rsidRPr="005E400D" w:rsidRDefault="005E400D" w:rsidP="005E400D">
      <w:pPr>
        <w:widowControl w:val="0"/>
        <w:tabs>
          <w:tab w:val="left" w:pos="0"/>
        </w:tabs>
        <w:ind w:firstLine="709"/>
        <w:jc w:val="both"/>
        <w:rPr>
          <w:sz w:val="28"/>
          <w:szCs w:val="28"/>
        </w:rPr>
      </w:pPr>
      <w:r w:rsidRPr="005E400D">
        <w:rPr>
          <w:sz w:val="28"/>
          <w:szCs w:val="28"/>
        </w:rPr>
        <w:t>- дает оценку эффективности использования предприятиями имущества, закрепленного на праве хозяйственного ведения;</w:t>
      </w:r>
    </w:p>
    <w:p w:rsidR="005E400D" w:rsidRPr="005E400D" w:rsidRDefault="005E400D" w:rsidP="005E400D">
      <w:pPr>
        <w:widowControl w:val="0"/>
        <w:tabs>
          <w:tab w:val="left" w:pos="0"/>
        </w:tabs>
        <w:ind w:firstLine="709"/>
        <w:jc w:val="both"/>
        <w:rPr>
          <w:sz w:val="28"/>
          <w:szCs w:val="28"/>
        </w:rPr>
      </w:pPr>
      <w:r w:rsidRPr="005E400D">
        <w:rPr>
          <w:sz w:val="28"/>
          <w:szCs w:val="28"/>
        </w:rPr>
        <w:t>- утверждает результаты деятельности предприятий за отчетный год;</w:t>
      </w:r>
    </w:p>
    <w:p w:rsidR="005E400D" w:rsidRPr="005E400D" w:rsidRDefault="005E400D" w:rsidP="005E400D">
      <w:pPr>
        <w:widowControl w:val="0"/>
        <w:tabs>
          <w:tab w:val="left" w:pos="0"/>
        </w:tabs>
        <w:ind w:firstLine="709"/>
        <w:jc w:val="both"/>
        <w:rPr>
          <w:sz w:val="28"/>
          <w:szCs w:val="28"/>
        </w:rPr>
      </w:pPr>
      <w:r w:rsidRPr="005E400D">
        <w:rPr>
          <w:sz w:val="28"/>
          <w:szCs w:val="28"/>
        </w:rPr>
        <w:t xml:space="preserve">- утверждает планы финансово-хозяйственной деятельности предприятий на следующий отчетный период. </w:t>
      </w:r>
    </w:p>
    <w:p w:rsidR="005E400D" w:rsidRPr="005E400D" w:rsidRDefault="005E400D" w:rsidP="005E400D">
      <w:pPr>
        <w:widowControl w:val="0"/>
        <w:tabs>
          <w:tab w:val="left" w:pos="567"/>
        </w:tabs>
        <w:ind w:firstLine="709"/>
        <w:jc w:val="both"/>
        <w:rPr>
          <w:sz w:val="28"/>
          <w:szCs w:val="28"/>
        </w:rPr>
      </w:pPr>
      <w:r w:rsidRPr="005E400D">
        <w:rPr>
          <w:sz w:val="28"/>
          <w:szCs w:val="28"/>
        </w:rPr>
        <w:t>В 2015 году было проведено 27 заседаний Балансовой комиссии, в том числе</w:t>
      </w:r>
    </w:p>
    <w:p w:rsidR="005E400D" w:rsidRPr="005E400D" w:rsidRDefault="005E400D" w:rsidP="005E400D">
      <w:pPr>
        <w:widowControl w:val="0"/>
        <w:tabs>
          <w:tab w:val="left" w:pos="567"/>
        </w:tabs>
        <w:ind w:firstLine="709"/>
        <w:jc w:val="both"/>
        <w:rPr>
          <w:sz w:val="28"/>
          <w:szCs w:val="28"/>
        </w:rPr>
      </w:pPr>
      <w:r w:rsidRPr="005E400D">
        <w:rPr>
          <w:sz w:val="28"/>
          <w:szCs w:val="28"/>
        </w:rPr>
        <w:t>- 8 заседаний, на которых были рассмотрены итоги деятельности всех действующих муниципальных предприятий за 2014 год, а также  рассмотрен вопрос о целесообразности  функционирования предприятий в форме унитарных предприятий;</w:t>
      </w:r>
    </w:p>
    <w:p w:rsidR="005E400D" w:rsidRPr="005E400D" w:rsidRDefault="005E400D" w:rsidP="005E400D">
      <w:pPr>
        <w:widowControl w:val="0"/>
        <w:tabs>
          <w:tab w:val="left" w:pos="567"/>
        </w:tabs>
        <w:ind w:firstLine="709"/>
        <w:jc w:val="both"/>
        <w:rPr>
          <w:sz w:val="28"/>
          <w:szCs w:val="28"/>
        </w:rPr>
      </w:pPr>
      <w:r w:rsidRPr="005E400D">
        <w:rPr>
          <w:sz w:val="28"/>
          <w:szCs w:val="28"/>
        </w:rPr>
        <w:t>- 3 заседаний по  вопросу об увеличении уставных фондов МУП «Лотос-М», МУП «Управление механизации и автомобильного транспорта»;</w:t>
      </w:r>
    </w:p>
    <w:p w:rsidR="005E400D" w:rsidRPr="005E400D" w:rsidRDefault="005E400D" w:rsidP="005E400D">
      <w:pPr>
        <w:widowControl w:val="0"/>
        <w:tabs>
          <w:tab w:val="left" w:pos="567"/>
        </w:tabs>
        <w:ind w:firstLine="709"/>
        <w:jc w:val="both"/>
        <w:rPr>
          <w:sz w:val="28"/>
          <w:szCs w:val="28"/>
        </w:rPr>
      </w:pPr>
      <w:r w:rsidRPr="005E400D">
        <w:rPr>
          <w:sz w:val="28"/>
          <w:szCs w:val="28"/>
        </w:rPr>
        <w:t>- 6 заседаний по вопросу внесения изменений в план финансово-хозяйственной деятельности МУП «</w:t>
      </w:r>
      <w:proofErr w:type="spellStart"/>
      <w:r w:rsidRPr="005E400D">
        <w:rPr>
          <w:sz w:val="28"/>
          <w:szCs w:val="28"/>
        </w:rPr>
        <w:t>Спецдорремстрой</w:t>
      </w:r>
      <w:proofErr w:type="spellEnd"/>
      <w:r w:rsidRPr="005E400D">
        <w:rPr>
          <w:sz w:val="28"/>
          <w:szCs w:val="28"/>
        </w:rPr>
        <w:t>», МУП «Петропавловский водоканал»;</w:t>
      </w:r>
    </w:p>
    <w:p w:rsidR="005E400D" w:rsidRPr="005E400D" w:rsidRDefault="005E400D" w:rsidP="005E400D">
      <w:pPr>
        <w:widowControl w:val="0"/>
        <w:tabs>
          <w:tab w:val="left" w:pos="567"/>
        </w:tabs>
        <w:ind w:right="-1" w:firstLine="709"/>
        <w:jc w:val="both"/>
        <w:rPr>
          <w:sz w:val="28"/>
          <w:szCs w:val="28"/>
        </w:rPr>
      </w:pPr>
      <w:r w:rsidRPr="005E400D">
        <w:rPr>
          <w:sz w:val="28"/>
          <w:szCs w:val="28"/>
        </w:rPr>
        <w:t>- 10 заседаний по рассмотрению планов финансово-хозяйственной деятельности МУП «Спецтранс», МУП «</w:t>
      </w:r>
      <w:proofErr w:type="spellStart"/>
      <w:r w:rsidRPr="005E400D">
        <w:rPr>
          <w:sz w:val="28"/>
          <w:szCs w:val="28"/>
        </w:rPr>
        <w:t>Спецдорремстрой</w:t>
      </w:r>
      <w:proofErr w:type="spellEnd"/>
      <w:r w:rsidRPr="005E400D">
        <w:rPr>
          <w:sz w:val="28"/>
          <w:szCs w:val="28"/>
        </w:rPr>
        <w:t>», МУП «Управление механизации и автомобильного транспорта», МУП «Лотос-М», МУП «Петропавловский водоканал», МУП «</w:t>
      </w:r>
      <w:proofErr w:type="spellStart"/>
      <w:r w:rsidRPr="005E400D">
        <w:rPr>
          <w:sz w:val="28"/>
          <w:szCs w:val="28"/>
        </w:rPr>
        <w:t>Мебус</w:t>
      </w:r>
      <w:proofErr w:type="spellEnd"/>
      <w:r w:rsidRPr="005E400D">
        <w:rPr>
          <w:sz w:val="28"/>
          <w:szCs w:val="28"/>
        </w:rPr>
        <w:t>», МУП «Автостоянка», МУП «</w:t>
      </w:r>
      <w:proofErr w:type="spellStart"/>
      <w:r w:rsidRPr="005E400D">
        <w:rPr>
          <w:sz w:val="28"/>
          <w:szCs w:val="28"/>
        </w:rPr>
        <w:t>Спецремстрой</w:t>
      </w:r>
      <w:proofErr w:type="spellEnd"/>
      <w:r w:rsidRPr="005E400D">
        <w:rPr>
          <w:sz w:val="28"/>
          <w:szCs w:val="28"/>
        </w:rPr>
        <w:t xml:space="preserve">». </w:t>
      </w:r>
    </w:p>
    <w:p w:rsidR="005E400D" w:rsidRPr="005E400D" w:rsidRDefault="005E400D" w:rsidP="005E400D">
      <w:pPr>
        <w:widowControl w:val="0"/>
        <w:ind w:right="-1" w:firstLine="709"/>
        <w:jc w:val="both"/>
        <w:rPr>
          <w:sz w:val="28"/>
          <w:szCs w:val="28"/>
        </w:rPr>
      </w:pPr>
      <w:r w:rsidRPr="005E400D">
        <w:rPr>
          <w:sz w:val="28"/>
          <w:szCs w:val="28"/>
        </w:rPr>
        <w:t>При подготовке к заседаниям Балансовой комиссии по рассмотрению итогов деятельности предприятий Комитетом по управлению имуществом был выполнен анализ финансового состояния 8 муниципальных унитарных предприятий по результатам работы в 2014 году, на основании годовых отчетов руководителей о деятельности муниципальных предприятий за указанный период. По результатам рассмотрения были даны следующие рекомендации:</w:t>
      </w:r>
    </w:p>
    <w:p w:rsidR="005E400D" w:rsidRPr="005E400D" w:rsidRDefault="005E400D" w:rsidP="005E400D">
      <w:pPr>
        <w:widowControl w:val="0"/>
        <w:ind w:right="-1" w:firstLine="709"/>
        <w:jc w:val="both"/>
        <w:rPr>
          <w:sz w:val="28"/>
          <w:szCs w:val="28"/>
        </w:rPr>
      </w:pPr>
      <w:r w:rsidRPr="005E400D">
        <w:rPr>
          <w:sz w:val="28"/>
          <w:szCs w:val="28"/>
        </w:rPr>
        <w:t xml:space="preserve">- отраслевым органам утвердить годовые отчеты 8 предприятий, </w:t>
      </w:r>
    </w:p>
    <w:p w:rsidR="005E400D" w:rsidRPr="005E400D" w:rsidRDefault="005E400D" w:rsidP="005E400D">
      <w:pPr>
        <w:widowControl w:val="0"/>
        <w:ind w:right="-1" w:firstLine="709"/>
        <w:jc w:val="both"/>
        <w:rPr>
          <w:sz w:val="28"/>
          <w:szCs w:val="28"/>
        </w:rPr>
      </w:pPr>
      <w:r w:rsidRPr="005E400D">
        <w:rPr>
          <w:sz w:val="28"/>
          <w:szCs w:val="28"/>
        </w:rPr>
        <w:t xml:space="preserve">- признать целесообразным функционирование всех рассмотренных предприятий в форме унитарных предприятий. </w:t>
      </w:r>
    </w:p>
    <w:p w:rsidR="005E400D" w:rsidRPr="005E400D" w:rsidRDefault="005E400D" w:rsidP="005E400D">
      <w:pPr>
        <w:widowControl w:val="0"/>
        <w:ind w:right="-1" w:firstLine="709"/>
        <w:jc w:val="both"/>
        <w:rPr>
          <w:sz w:val="28"/>
          <w:szCs w:val="28"/>
          <w:lang w:val="x-none" w:eastAsia="x-none"/>
        </w:rPr>
      </w:pPr>
      <w:r w:rsidRPr="005E400D">
        <w:rPr>
          <w:sz w:val="28"/>
          <w:szCs w:val="28"/>
          <w:lang w:val="x-none" w:eastAsia="x-none"/>
        </w:rPr>
        <w:t xml:space="preserve">В настоящее время количество муниципальных предприятий снижается, вследствие </w:t>
      </w:r>
      <w:r w:rsidRPr="005E400D">
        <w:rPr>
          <w:sz w:val="28"/>
          <w:szCs w:val="28"/>
          <w:lang w:eastAsia="x-none"/>
        </w:rPr>
        <w:t>реорганизации</w:t>
      </w:r>
      <w:r w:rsidRPr="005E400D">
        <w:rPr>
          <w:sz w:val="28"/>
          <w:szCs w:val="28"/>
          <w:lang w:val="x-none" w:eastAsia="x-none"/>
        </w:rPr>
        <w:t xml:space="preserve"> муниципальных унитарных предприятий. </w:t>
      </w:r>
    </w:p>
    <w:p w:rsidR="005E400D" w:rsidRPr="005E400D" w:rsidRDefault="005E400D" w:rsidP="005E400D">
      <w:pPr>
        <w:widowControl w:val="0"/>
        <w:ind w:right="-1" w:firstLine="709"/>
        <w:jc w:val="both"/>
        <w:rPr>
          <w:sz w:val="28"/>
          <w:szCs w:val="28"/>
        </w:rPr>
      </w:pPr>
      <w:r w:rsidRPr="005E400D">
        <w:rPr>
          <w:sz w:val="28"/>
          <w:szCs w:val="28"/>
        </w:rPr>
        <w:t xml:space="preserve">По состоянию на 01.01.2016 в собственности </w:t>
      </w:r>
      <w:proofErr w:type="gramStart"/>
      <w:r w:rsidRPr="005E400D">
        <w:rPr>
          <w:sz w:val="28"/>
          <w:szCs w:val="28"/>
        </w:rPr>
        <w:t>Петропавловск-Камчатского</w:t>
      </w:r>
      <w:proofErr w:type="gramEnd"/>
      <w:r w:rsidRPr="005E400D">
        <w:rPr>
          <w:sz w:val="28"/>
          <w:szCs w:val="28"/>
        </w:rPr>
        <w:t xml:space="preserve"> городского округа находятся 100</w:t>
      </w:r>
      <w:r w:rsidR="009308BF" w:rsidRPr="009308BF">
        <w:t xml:space="preserve"> </w:t>
      </w:r>
      <w:r w:rsidR="009308BF" w:rsidRPr="009308BF">
        <w:rPr>
          <w:sz w:val="28"/>
          <w:szCs w:val="28"/>
        </w:rPr>
        <w:t>процентов</w:t>
      </w:r>
      <w:r w:rsidRPr="005E400D">
        <w:rPr>
          <w:sz w:val="28"/>
          <w:szCs w:val="28"/>
        </w:rPr>
        <w:t xml:space="preserve"> пакеты акций 6 открытых акционерных обществ (таблица 20).</w:t>
      </w:r>
    </w:p>
    <w:p w:rsidR="005E400D" w:rsidRPr="005E400D" w:rsidRDefault="005E400D" w:rsidP="005E400D">
      <w:pPr>
        <w:widowControl w:val="0"/>
        <w:ind w:right="-1" w:firstLine="709"/>
        <w:jc w:val="right"/>
        <w:rPr>
          <w:sz w:val="28"/>
          <w:szCs w:val="28"/>
        </w:rPr>
      </w:pPr>
      <w:r w:rsidRPr="005E400D">
        <w:rPr>
          <w:sz w:val="28"/>
          <w:szCs w:val="28"/>
        </w:rPr>
        <w:t>Таблица 20.</w:t>
      </w:r>
    </w:p>
    <w:p w:rsidR="005E400D" w:rsidRPr="005E400D" w:rsidRDefault="005E400D" w:rsidP="005E400D">
      <w:pPr>
        <w:widowControl w:val="0"/>
        <w:spacing w:after="120"/>
        <w:jc w:val="center"/>
        <w:rPr>
          <w:b/>
          <w:sz w:val="28"/>
          <w:szCs w:val="28"/>
        </w:rPr>
      </w:pPr>
      <w:r w:rsidRPr="005E400D">
        <w:rPr>
          <w:b/>
          <w:sz w:val="28"/>
          <w:szCs w:val="28"/>
        </w:rPr>
        <w:t xml:space="preserve">Открытые акционерные </w:t>
      </w:r>
      <w:proofErr w:type="gramStart"/>
      <w:r w:rsidRPr="005E400D">
        <w:rPr>
          <w:b/>
          <w:sz w:val="28"/>
          <w:szCs w:val="28"/>
        </w:rPr>
        <w:t>общества</w:t>
      </w:r>
      <w:proofErr w:type="gramEnd"/>
      <w:r w:rsidRPr="005E400D">
        <w:rPr>
          <w:b/>
          <w:sz w:val="28"/>
          <w:szCs w:val="28"/>
        </w:rPr>
        <w:t xml:space="preserve"> находящиеся в собственности Петропавловск-Камчатского городского округа по состоянию на 01.01.2016 </w:t>
      </w:r>
    </w:p>
    <w:tbl>
      <w:tblPr>
        <w:tblW w:w="102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2977"/>
        <w:gridCol w:w="2977"/>
      </w:tblGrid>
      <w:tr w:rsidR="005E400D" w:rsidRPr="005E400D" w:rsidTr="00A074B4">
        <w:tc>
          <w:tcPr>
            <w:tcW w:w="4253" w:type="dxa"/>
          </w:tcPr>
          <w:p w:rsidR="005E400D" w:rsidRPr="005E400D" w:rsidRDefault="005E400D" w:rsidP="005E400D">
            <w:pPr>
              <w:widowControl w:val="0"/>
              <w:ind w:right="-1"/>
            </w:pPr>
            <w:r w:rsidRPr="005E400D">
              <w:t>Наименование</w:t>
            </w:r>
          </w:p>
        </w:tc>
        <w:tc>
          <w:tcPr>
            <w:tcW w:w="2977" w:type="dxa"/>
          </w:tcPr>
          <w:p w:rsidR="005E400D" w:rsidRPr="005E400D" w:rsidRDefault="005E400D" w:rsidP="005E400D">
            <w:pPr>
              <w:widowControl w:val="0"/>
              <w:ind w:right="-1"/>
              <w:jc w:val="center"/>
            </w:pPr>
            <w:r w:rsidRPr="005E400D">
              <w:t>Количество акций, единиц</w:t>
            </w:r>
          </w:p>
        </w:tc>
        <w:tc>
          <w:tcPr>
            <w:tcW w:w="2977" w:type="dxa"/>
          </w:tcPr>
          <w:p w:rsidR="005E400D" w:rsidRPr="005E400D" w:rsidRDefault="005E400D" w:rsidP="005E400D">
            <w:pPr>
              <w:widowControl w:val="0"/>
              <w:ind w:right="-1"/>
              <w:jc w:val="center"/>
            </w:pPr>
            <w:r w:rsidRPr="005E400D">
              <w:t>Уставный капитал, рублей</w:t>
            </w:r>
          </w:p>
        </w:tc>
      </w:tr>
      <w:tr w:rsidR="005E400D" w:rsidRPr="005E400D" w:rsidTr="00A074B4">
        <w:tc>
          <w:tcPr>
            <w:tcW w:w="4253" w:type="dxa"/>
          </w:tcPr>
          <w:p w:rsidR="005E400D" w:rsidRPr="005E400D" w:rsidRDefault="005E400D" w:rsidP="005E400D">
            <w:pPr>
              <w:widowControl w:val="0"/>
              <w:ind w:right="-1"/>
            </w:pPr>
            <w:r w:rsidRPr="005E400D">
              <w:t>ОАО Дирекция по эксплуатации зданий»</w:t>
            </w:r>
          </w:p>
        </w:tc>
        <w:tc>
          <w:tcPr>
            <w:tcW w:w="2977" w:type="dxa"/>
          </w:tcPr>
          <w:p w:rsidR="005E400D" w:rsidRPr="005E400D" w:rsidRDefault="005E400D" w:rsidP="005E400D">
            <w:pPr>
              <w:widowControl w:val="0"/>
              <w:ind w:right="-1" w:firstLine="709"/>
              <w:jc w:val="center"/>
            </w:pPr>
            <w:r w:rsidRPr="005E400D">
              <w:t>127 497</w:t>
            </w:r>
          </w:p>
        </w:tc>
        <w:tc>
          <w:tcPr>
            <w:tcW w:w="2977" w:type="dxa"/>
          </w:tcPr>
          <w:p w:rsidR="005E400D" w:rsidRPr="005E400D" w:rsidRDefault="005E400D" w:rsidP="005E400D">
            <w:pPr>
              <w:widowControl w:val="0"/>
              <w:ind w:right="-1" w:firstLine="709"/>
              <w:jc w:val="center"/>
            </w:pPr>
            <w:r w:rsidRPr="005E400D">
              <w:t>127 497 000</w:t>
            </w:r>
          </w:p>
        </w:tc>
      </w:tr>
      <w:tr w:rsidR="005E400D" w:rsidRPr="005E400D" w:rsidTr="00A074B4">
        <w:tc>
          <w:tcPr>
            <w:tcW w:w="4253" w:type="dxa"/>
          </w:tcPr>
          <w:p w:rsidR="005E400D" w:rsidRPr="005E400D" w:rsidRDefault="005E400D" w:rsidP="005E400D">
            <w:pPr>
              <w:widowControl w:val="0"/>
              <w:ind w:right="-1"/>
            </w:pPr>
            <w:r w:rsidRPr="005E400D">
              <w:t>ОАО «Единая городская недвижимость»</w:t>
            </w:r>
          </w:p>
        </w:tc>
        <w:tc>
          <w:tcPr>
            <w:tcW w:w="2977" w:type="dxa"/>
          </w:tcPr>
          <w:p w:rsidR="005E400D" w:rsidRPr="005E400D" w:rsidRDefault="005E400D" w:rsidP="005E400D">
            <w:pPr>
              <w:widowControl w:val="0"/>
              <w:ind w:right="-1" w:firstLine="709"/>
              <w:jc w:val="center"/>
            </w:pPr>
            <w:r w:rsidRPr="005E400D">
              <w:t>162 005</w:t>
            </w:r>
          </w:p>
        </w:tc>
        <w:tc>
          <w:tcPr>
            <w:tcW w:w="2977" w:type="dxa"/>
          </w:tcPr>
          <w:p w:rsidR="005E400D" w:rsidRPr="005E400D" w:rsidRDefault="005E400D" w:rsidP="005E400D">
            <w:pPr>
              <w:widowControl w:val="0"/>
              <w:ind w:right="-1" w:firstLine="709"/>
              <w:jc w:val="center"/>
            </w:pPr>
            <w:r w:rsidRPr="005E400D">
              <w:t>162 005 000</w:t>
            </w:r>
          </w:p>
        </w:tc>
      </w:tr>
      <w:tr w:rsidR="005E400D" w:rsidRPr="005E400D" w:rsidTr="00A074B4">
        <w:tc>
          <w:tcPr>
            <w:tcW w:w="4253" w:type="dxa"/>
          </w:tcPr>
          <w:p w:rsidR="005E400D" w:rsidRPr="005E400D" w:rsidRDefault="005E400D" w:rsidP="005E400D">
            <w:pPr>
              <w:widowControl w:val="0"/>
              <w:ind w:right="-1"/>
            </w:pPr>
            <w:r w:rsidRPr="005E400D">
              <w:t>ОАО «Молокозавод Петропавловский»</w:t>
            </w:r>
          </w:p>
        </w:tc>
        <w:tc>
          <w:tcPr>
            <w:tcW w:w="2977" w:type="dxa"/>
          </w:tcPr>
          <w:p w:rsidR="005E400D" w:rsidRPr="005E400D" w:rsidRDefault="005E400D" w:rsidP="005E400D">
            <w:pPr>
              <w:widowControl w:val="0"/>
              <w:ind w:right="-1" w:firstLine="709"/>
              <w:jc w:val="center"/>
            </w:pPr>
            <w:r w:rsidRPr="005E400D">
              <w:t>52 253</w:t>
            </w:r>
          </w:p>
        </w:tc>
        <w:tc>
          <w:tcPr>
            <w:tcW w:w="2977" w:type="dxa"/>
          </w:tcPr>
          <w:p w:rsidR="005E400D" w:rsidRPr="005E400D" w:rsidRDefault="005E400D" w:rsidP="005E400D">
            <w:pPr>
              <w:widowControl w:val="0"/>
              <w:ind w:right="-1" w:firstLine="709"/>
              <w:jc w:val="center"/>
            </w:pPr>
            <w:r w:rsidRPr="005E400D">
              <w:t>52 253 000</w:t>
            </w:r>
          </w:p>
        </w:tc>
      </w:tr>
      <w:tr w:rsidR="005E400D" w:rsidRPr="005E400D" w:rsidTr="00A074B4">
        <w:tc>
          <w:tcPr>
            <w:tcW w:w="4253" w:type="dxa"/>
          </w:tcPr>
          <w:p w:rsidR="005E400D" w:rsidRPr="005E400D" w:rsidRDefault="005E400D" w:rsidP="005E400D">
            <w:pPr>
              <w:widowControl w:val="0"/>
              <w:ind w:right="-1"/>
            </w:pPr>
            <w:r w:rsidRPr="005E400D">
              <w:t>ОАО «Столовая № 5»</w:t>
            </w:r>
          </w:p>
        </w:tc>
        <w:tc>
          <w:tcPr>
            <w:tcW w:w="2977" w:type="dxa"/>
          </w:tcPr>
          <w:p w:rsidR="005E400D" w:rsidRPr="005E400D" w:rsidRDefault="005E400D" w:rsidP="005E400D">
            <w:pPr>
              <w:widowControl w:val="0"/>
              <w:ind w:right="-1" w:firstLine="709"/>
              <w:jc w:val="center"/>
            </w:pPr>
            <w:r w:rsidRPr="005E400D">
              <w:t>1 633</w:t>
            </w:r>
          </w:p>
        </w:tc>
        <w:tc>
          <w:tcPr>
            <w:tcW w:w="2977" w:type="dxa"/>
          </w:tcPr>
          <w:p w:rsidR="005E400D" w:rsidRPr="005E400D" w:rsidRDefault="005E400D" w:rsidP="005E400D">
            <w:pPr>
              <w:widowControl w:val="0"/>
              <w:ind w:right="-1" w:firstLine="709"/>
              <w:jc w:val="center"/>
            </w:pPr>
            <w:r w:rsidRPr="005E400D">
              <w:t>1 633 000</w:t>
            </w:r>
          </w:p>
        </w:tc>
      </w:tr>
      <w:tr w:rsidR="005E400D" w:rsidRPr="005E400D" w:rsidTr="00A074B4">
        <w:tc>
          <w:tcPr>
            <w:tcW w:w="4253" w:type="dxa"/>
          </w:tcPr>
          <w:p w:rsidR="005E400D" w:rsidRPr="005E400D" w:rsidRDefault="005E400D" w:rsidP="005E400D">
            <w:pPr>
              <w:widowControl w:val="0"/>
              <w:ind w:right="-1"/>
            </w:pPr>
            <w:r w:rsidRPr="005E400D">
              <w:t>ОАО «Автопарк»</w:t>
            </w:r>
          </w:p>
        </w:tc>
        <w:tc>
          <w:tcPr>
            <w:tcW w:w="2977" w:type="dxa"/>
          </w:tcPr>
          <w:p w:rsidR="005E400D" w:rsidRPr="005E400D" w:rsidRDefault="005E400D" w:rsidP="005E400D">
            <w:pPr>
              <w:widowControl w:val="0"/>
              <w:ind w:right="-1" w:firstLine="709"/>
              <w:jc w:val="center"/>
            </w:pPr>
            <w:r w:rsidRPr="005E400D">
              <w:t>135 812</w:t>
            </w:r>
          </w:p>
        </w:tc>
        <w:tc>
          <w:tcPr>
            <w:tcW w:w="2977" w:type="dxa"/>
          </w:tcPr>
          <w:p w:rsidR="005E400D" w:rsidRPr="005E400D" w:rsidRDefault="005E400D" w:rsidP="005E400D">
            <w:pPr>
              <w:widowControl w:val="0"/>
              <w:ind w:right="-1" w:firstLine="709"/>
              <w:jc w:val="center"/>
            </w:pPr>
            <w:r w:rsidRPr="005E400D">
              <w:t>135 812 000</w:t>
            </w:r>
          </w:p>
        </w:tc>
      </w:tr>
    </w:tbl>
    <w:p w:rsidR="0043265F" w:rsidRDefault="0043265F" w:rsidP="00A074B4">
      <w:pPr>
        <w:widowControl w:val="0"/>
        <w:spacing w:before="108" w:after="108"/>
        <w:jc w:val="center"/>
        <w:outlineLvl w:val="1"/>
        <w:rPr>
          <w:b/>
          <w:sz w:val="28"/>
          <w:szCs w:val="28"/>
        </w:rPr>
      </w:pPr>
      <w:bookmarkStart w:id="272" w:name="_Toc447610960"/>
      <w:bookmarkStart w:id="273" w:name="_Toc447611383"/>
      <w:bookmarkStart w:id="274" w:name="_Toc447615400"/>
      <w:bookmarkStart w:id="275" w:name="_Toc447616495"/>
      <w:bookmarkStart w:id="276" w:name="_Toc447616718"/>
      <w:bookmarkStart w:id="277" w:name="_Toc447617137"/>
      <w:bookmarkStart w:id="278" w:name="_Toc447618291"/>
      <w:bookmarkStart w:id="279" w:name="_Toc447620352"/>
      <w:bookmarkStart w:id="280" w:name="_Toc448133997"/>
      <w:bookmarkStart w:id="281" w:name="_Toc448826632"/>
    </w:p>
    <w:p w:rsidR="005E400D" w:rsidRPr="005E400D" w:rsidRDefault="005E400D" w:rsidP="00A074B4">
      <w:pPr>
        <w:widowControl w:val="0"/>
        <w:spacing w:before="108" w:after="108"/>
        <w:jc w:val="center"/>
        <w:outlineLvl w:val="1"/>
        <w:rPr>
          <w:b/>
          <w:sz w:val="28"/>
          <w:szCs w:val="28"/>
        </w:rPr>
      </w:pPr>
      <w:r w:rsidRPr="005E400D">
        <w:rPr>
          <w:b/>
          <w:sz w:val="28"/>
          <w:szCs w:val="28"/>
        </w:rPr>
        <w:lastRenderedPageBreak/>
        <w:t>5.3 Распоряжение муниципальным имуществом, его приватизация. Итоги финансовой деятельности по управлению муниципальным имуществом</w:t>
      </w:r>
      <w:bookmarkEnd w:id="272"/>
      <w:bookmarkEnd w:id="273"/>
      <w:bookmarkEnd w:id="274"/>
      <w:bookmarkEnd w:id="275"/>
      <w:bookmarkEnd w:id="276"/>
      <w:bookmarkEnd w:id="277"/>
      <w:bookmarkEnd w:id="278"/>
      <w:bookmarkEnd w:id="279"/>
      <w:bookmarkEnd w:id="280"/>
      <w:bookmarkEnd w:id="281"/>
    </w:p>
    <w:p w:rsidR="005E400D" w:rsidRPr="005E400D" w:rsidRDefault="005E400D" w:rsidP="005E400D">
      <w:pPr>
        <w:widowControl w:val="0"/>
        <w:ind w:firstLine="709"/>
        <w:jc w:val="both"/>
        <w:rPr>
          <w:sz w:val="28"/>
          <w:szCs w:val="28"/>
        </w:rPr>
      </w:pPr>
      <w:proofErr w:type="gramStart"/>
      <w:r w:rsidRPr="005E400D">
        <w:rPr>
          <w:sz w:val="28"/>
          <w:szCs w:val="28"/>
        </w:rPr>
        <w:t>В 2015 году в соответствии с Федеральным законом № 131-ФЗ «Об общих принципах организации местного самоуправления в Российской Федерации» и в порядке, предусмотренном Федеральным законом от 22.08.2004 № 122-ФЗ, проводилась работа по передаче имущества из собственности Камчатского края в муниципальную собственность в связи с разграничением полномочий между органами государственной власти и органами местного самоуправления.</w:t>
      </w:r>
      <w:proofErr w:type="gramEnd"/>
    </w:p>
    <w:p w:rsidR="005E400D" w:rsidRPr="005E400D" w:rsidRDefault="005E400D" w:rsidP="005E400D">
      <w:pPr>
        <w:widowControl w:val="0"/>
        <w:ind w:firstLine="709"/>
        <w:jc w:val="both"/>
        <w:rPr>
          <w:sz w:val="28"/>
          <w:szCs w:val="28"/>
        </w:rPr>
      </w:pPr>
      <w:r w:rsidRPr="005E400D">
        <w:rPr>
          <w:sz w:val="28"/>
          <w:szCs w:val="28"/>
        </w:rPr>
        <w:t xml:space="preserve">В результате 2015 года в собственность </w:t>
      </w:r>
      <w:proofErr w:type="gramStart"/>
      <w:r w:rsidRPr="005E400D">
        <w:rPr>
          <w:sz w:val="28"/>
          <w:szCs w:val="28"/>
        </w:rPr>
        <w:t>Петропавловск-Камчатского</w:t>
      </w:r>
      <w:proofErr w:type="gramEnd"/>
      <w:r w:rsidRPr="005E400D">
        <w:rPr>
          <w:sz w:val="28"/>
          <w:szCs w:val="28"/>
        </w:rPr>
        <w:t xml:space="preserve"> городского округа приняты из собственности Камчатского края объекты недвижимого имущества:</w:t>
      </w:r>
    </w:p>
    <w:p w:rsidR="005E400D" w:rsidRPr="005E400D" w:rsidRDefault="005E400D" w:rsidP="005E400D">
      <w:pPr>
        <w:widowControl w:val="0"/>
        <w:snapToGrid w:val="0"/>
        <w:ind w:firstLine="709"/>
        <w:jc w:val="both"/>
        <w:rPr>
          <w:sz w:val="28"/>
          <w:szCs w:val="28"/>
        </w:rPr>
      </w:pPr>
      <w:r w:rsidRPr="005E400D">
        <w:rPr>
          <w:sz w:val="28"/>
          <w:szCs w:val="20"/>
        </w:rPr>
        <w:t xml:space="preserve">- сооружение коммунального хозяйства (наружные сети теплоснабжения), </w:t>
      </w:r>
      <w:r w:rsidRPr="005E400D">
        <w:rPr>
          <w:sz w:val="28"/>
          <w:szCs w:val="28"/>
        </w:rPr>
        <w:t>кадастровый номер 41:01:0010115:9888, протяженностью 1796 метров, расположенные по адресу: Камчатский край, город Петропавловск-Камчатский, улица Дальневосточная, балансовой стоимостью 24 024 385,37 рублей;</w:t>
      </w:r>
    </w:p>
    <w:p w:rsidR="005E400D" w:rsidRPr="005E400D" w:rsidRDefault="005E400D" w:rsidP="005E400D">
      <w:pPr>
        <w:widowControl w:val="0"/>
        <w:snapToGrid w:val="0"/>
        <w:ind w:firstLine="709"/>
        <w:jc w:val="both"/>
        <w:rPr>
          <w:sz w:val="28"/>
          <w:szCs w:val="28"/>
        </w:rPr>
      </w:pPr>
      <w:r w:rsidRPr="005E400D">
        <w:rPr>
          <w:sz w:val="28"/>
          <w:szCs w:val="28"/>
        </w:rPr>
        <w:t>- сооружение электроэнергетики, кадастровый номер 41:01:0010115:9890, протяженностью 1360 метров, расположенные по адресу: Камчатский край, город Петропавловск-Камчатский, улица Дальневосточная, балансовой стоимостью 9 141 908,64 рублей;</w:t>
      </w:r>
    </w:p>
    <w:p w:rsidR="005E400D" w:rsidRPr="005E400D" w:rsidRDefault="005E400D" w:rsidP="005E400D">
      <w:pPr>
        <w:widowControl w:val="0"/>
        <w:snapToGrid w:val="0"/>
        <w:ind w:firstLine="709"/>
        <w:jc w:val="both"/>
        <w:rPr>
          <w:sz w:val="28"/>
          <w:szCs w:val="28"/>
        </w:rPr>
      </w:pPr>
      <w:r w:rsidRPr="005E400D">
        <w:rPr>
          <w:sz w:val="28"/>
          <w:szCs w:val="28"/>
        </w:rPr>
        <w:t>- сооружение электроэнергетики, кадастровый номер 41:01:0010115:9889, протяженностью 2050 метров, расположенные по адресу: Камчатский край, город Петропавловск-Камчатский, улица Дальневосточная, балансовой стоимостью 2 917 323,92 рублей;</w:t>
      </w:r>
    </w:p>
    <w:p w:rsidR="005E400D" w:rsidRPr="005E400D" w:rsidRDefault="005E400D" w:rsidP="005E400D">
      <w:pPr>
        <w:widowControl w:val="0"/>
        <w:snapToGrid w:val="0"/>
        <w:ind w:firstLine="709"/>
        <w:jc w:val="both"/>
        <w:rPr>
          <w:sz w:val="28"/>
          <w:szCs w:val="28"/>
        </w:rPr>
      </w:pPr>
      <w:r w:rsidRPr="005E400D">
        <w:rPr>
          <w:sz w:val="28"/>
          <w:szCs w:val="28"/>
        </w:rPr>
        <w:t xml:space="preserve">- здание трансформаторной подстанции, кадастровый номер 41:01:0010115:9859, общей площадью 54,5 </w:t>
      </w:r>
      <w:proofErr w:type="gramStart"/>
      <w:r w:rsidRPr="005E400D">
        <w:rPr>
          <w:sz w:val="28"/>
          <w:szCs w:val="28"/>
        </w:rPr>
        <w:t>квадратных</w:t>
      </w:r>
      <w:proofErr w:type="gramEnd"/>
      <w:r w:rsidRPr="005E400D">
        <w:rPr>
          <w:sz w:val="28"/>
          <w:szCs w:val="28"/>
        </w:rPr>
        <w:t xml:space="preserve"> метра, расположенное по адресу: Камчатский край, город Петропавловск-Камчатский, улица Дальневосточная, балансовой стоимостью 6 548 218,63 рублей, с оборудованием на сумму 1 497 836,59 рублей;</w:t>
      </w:r>
    </w:p>
    <w:p w:rsidR="005E400D" w:rsidRPr="005E400D" w:rsidRDefault="005E400D" w:rsidP="005E400D">
      <w:pPr>
        <w:widowControl w:val="0"/>
        <w:ind w:firstLine="709"/>
        <w:jc w:val="both"/>
        <w:rPr>
          <w:sz w:val="28"/>
          <w:szCs w:val="28"/>
        </w:rPr>
      </w:pPr>
      <w:r w:rsidRPr="005E400D">
        <w:rPr>
          <w:sz w:val="28"/>
          <w:szCs w:val="28"/>
        </w:rPr>
        <w:t>- наружные инженерные сети (тепловые сети 1 контура), назначение: сооружение коммунального хозяйства, кадастровый номер: 41:01:0010129:5714, протяженностью 26 метров, расположенные по адресу: Камчатский край, город Петропавловск-Камчатский, улица Индустриальная, балансовой стоимостью 3 498 603,00 рублей;</w:t>
      </w:r>
    </w:p>
    <w:p w:rsidR="005E400D" w:rsidRPr="005E400D" w:rsidRDefault="005E400D" w:rsidP="005E400D">
      <w:pPr>
        <w:widowControl w:val="0"/>
        <w:ind w:firstLine="709"/>
        <w:jc w:val="both"/>
        <w:rPr>
          <w:sz w:val="28"/>
          <w:szCs w:val="28"/>
        </w:rPr>
      </w:pPr>
      <w:r w:rsidRPr="005E400D">
        <w:rPr>
          <w:sz w:val="28"/>
          <w:szCs w:val="28"/>
        </w:rPr>
        <w:t>- наружные инженерные сети (тепловые сети 2 контура), назначение: сооружение коммунального хозяйства, кадастровый номер: 41:01:0010129:5712, протяженностью 194 метра, расположенные по адресу: Камчатский край, город Петропавловск-Камчатский, улица Индустриальная, балансовой стоимостью 6 584 474,00 рублей;</w:t>
      </w:r>
    </w:p>
    <w:p w:rsidR="005E400D" w:rsidRPr="005E400D" w:rsidRDefault="005E400D" w:rsidP="005E400D">
      <w:pPr>
        <w:widowControl w:val="0"/>
        <w:ind w:firstLine="709"/>
        <w:jc w:val="both"/>
        <w:rPr>
          <w:sz w:val="28"/>
          <w:szCs w:val="28"/>
        </w:rPr>
      </w:pPr>
      <w:r w:rsidRPr="005E400D">
        <w:rPr>
          <w:sz w:val="28"/>
          <w:szCs w:val="28"/>
        </w:rPr>
        <w:t xml:space="preserve">- </w:t>
      </w:r>
      <w:proofErr w:type="spellStart"/>
      <w:r w:rsidRPr="005E400D">
        <w:rPr>
          <w:sz w:val="28"/>
          <w:szCs w:val="28"/>
        </w:rPr>
        <w:t>блочно</w:t>
      </w:r>
      <w:proofErr w:type="spellEnd"/>
      <w:r w:rsidRPr="005E400D">
        <w:rPr>
          <w:sz w:val="28"/>
          <w:szCs w:val="28"/>
        </w:rPr>
        <w:t>-модульный тепловой пункт, назначение: иное сооружение (тепловой пункт), кадастровый номер: 41:01:0010129:5699, площадь 42,4 квадратных метров, расположенный по адресу: Камчатский край, город Петропавловск-Камчатский, улица Заводская, дом 7/2, балансовой стоимостью 7 728 540,00 рублей;</w:t>
      </w:r>
    </w:p>
    <w:p w:rsidR="005E400D" w:rsidRPr="005E400D" w:rsidRDefault="005E400D" w:rsidP="005E400D">
      <w:pPr>
        <w:widowControl w:val="0"/>
        <w:ind w:firstLine="709"/>
        <w:jc w:val="both"/>
        <w:rPr>
          <w:sz w:val="28"/>
          <w:szCs w:val="28"/>
        </w:rPr>
      </w:pPr>
      <w:r w:rsidRPr="005E400D">
        <w:rPr>
          <w:sz w:val="28"/>
          <w:szCs w:val="28"/>
        </w:rPr>
        <w:t>- здание трансформаторной подстанции, площадь 53,9 квадратных метров, расположенное по адресу: Камчатский край, город Петропавловск-Камчатский, улица 70 лет Победы, д. 6</w:t>
      </w:r>
      <w:proofErr w:type="gramStart"/>
      <w:r w:rsidRPr="005E400D">
        <w:rPr>
          <w:sz w:val="28"/>
          <w:szCs w:val="28"/>
        </w:rPr>
        <w:t xml:space="preserve"> А</w:t>
      </w:r>
      <w:proofErr w:type="gramEnd"/>
      <w:r w:rsidRPr="005E400D">
        <w:rPr>
          <w:sz w:val="28"/>
          <w:szCs w:val="28"/>
        </w:rPr>
        <w:t>, балансовой стоимостью 6 399 613,11рублей, с оборудованием на сумму 1 750 799,97 рублей,</w:t>
      </w:r>
    </w:p>
    <w:p w:rsidR="005E400D" w:rsidRPr="005E400D" w:rsidRDefault="005E400D" w:rsidP="005E400D">
      <w:pPr>
        <w:widowControl w:val="0"/>
        <w:ind w:firstLine="709"/>
        <w:jc w:val="both"/>
        <w:rPr>
          <w:sz w:val="28"/>
          <w:szCs w:val="28"/>
        </w:rPr>
      </w:pPr>
      <w:r w:rsidRPr="005E400D">
        <w:rPr>
          <w:sz w:val="28"/>
          <w:szCs w:val="28"/>
        </w:rPr>
        <w:t xml:space="preserve">- здание аптеки, общей площадью 555,1 квадратных метров, кадастровый номер 41:01:0010115:9595, адрес (местонахождение) объекта: Камчатский край, </w:t>
      </w:r>
      <w:r w:rsidRPr="005E400D">
        <w:rPr>
          <w:sz w:val="28"/>
          <w:szCs w:val="28"/>
        </w:rPr>
        <w:lastRenderedPageBreak/>
        <w:t>город Петропавловск-Камчатский, улица Виталия Кручины, дом № 13, балансовая стоимость 243 271,00 (двести сорок три тысячи двести семьдесят один рубль 00 копеек).</w:t>
      </w:r>
    </w:p>
    <w:p w:rsidR="005E400D" w:rsidRPr="005E400D" w:rsidRDefault="005E400D" w:rsidP="005E400D">
      <w:pPr>
        <w:widowControl w:val="0"/>
        <w:snapToGrid w:val="0"/>
        <w:ind w:firstLine="709"/>
        <w:jc w:val="both"/>
        <w:rPr>
          <w:sz w:val="28"/>
          <w:szCs w:val="28"/>
        </w:rPr>
      </w:pPr>
      <w:r w:rsidRPr="005E400D">
        <w:rPr>
          <w:sz w:val="28"/>
          <w:szCs w:val="28"/>
        </w:rPr>
        <w:t xml:space="preserve">Из собственности </w:t>
      </w:r>
      <w:proofErr w:type="gramStart"/>
      <w:r w:rsidRPr="005E400D">
        <w:rPr>
          <w:sz w:val="28"/>
          <w:szCs w:val="28"/>
        </w:rPr>
        <w:t>Петропавловск-Камчатского</w:t>
      </w:r>
      <w:proofErr w:type="gramEnd"/>
      <w:r w:rsidRPr="005E400D">
        <w:rPr>
          <w:sz w:val="28"/>
          <w:szCs w:val="28"/>
        </w:rPr>
        <w:t xml:space="preserve"> городского округа в собственность субъекта Российской Федерации – Камчатского края безвозмездно передан объект недвижимого имущества: нежилые помещения позиции 19-24 цокольного этажа в жилом доме, общей площадью 64,2 квадратных метров, адрес объекта: Камчатский край, город Петропавловск-Камчатский, улица Ленинградская, дом № 72, необходимый для обеспечения деятельности краевого государственного бюджетного учреждения дополнительного профессионального образования взрослых «Камчатский учебно-методический центр по гражданской обороне и чрезвычайным ситуациям»</w:t>
      </w:r>
      <w:r w:rsidRPr="005E400D">
        <w:rPr>
          <w:snapToGrid w:val="0"/>
          <w:sz w:val="28"/>
          <w:szCs w:val="28"/>
        </w:rPr>
        <w:t>.</w:t>
      </w:r>
    </w:p>
    <w:p w:rsidR="005E400D" w:rsidRPr="005E400D" w:rsidRDefault="005E400D" w:rsidP="005E400D">
      <w:pPr>
        <w:widowControl w:val="0"/>
        <w:snapToGrid w:val="0"/>
        <w:ind w:firstLine="709"/>
        <w:jc w:val="both"/>
        <w:rPr>
          <w:sz w:val="28"/>
          <w:szCs w:val="28"/>
        </w:rPr>
      </w:pPr>
      <w:proofErr w:type="gramStart"/>
      <w:r w:rsidRPr="005E400D">
        <w:rPr>
          <w:sz w:val="28"/>
          <w:szCs w:val="28"/>
        </w:rPr>
        <w:t xml:space="preserve">В целях реализации Закона Камчатского края от 30.07.2015 № 660 </w:t>
      </w:r>
      <w:r w:rsidRPr="005E400D">
        <w:rPr>
          <w:sz w:val="28"/>
          <w:szCs w:val="28"/>
        </w:rPr>
        <w:br/>
        <w:t>«О перераспределении отдельных полномочий в сфере водоснабжения и водоотведения между органами местного самоуправления муниципальных образований в Камчатском крае и органами государственной власти Камчатского края», постановления администрации Петропавловск-Ка</w:t>
      </w:r>
      <w:r w:rsidR="000A4BF1">
        <w:rPr>
          <w:sz w:val="28"/>
          <w:szCs w:val="28"/>
        </w:rPr>
        <w:t xml:space="preserve">мчатского городского округа от </w:t>
      </w:r>
      <w:r w:rsidRPr="005E400D">
        <w:rPr>
          <w:sz w:val="28"/>
          <w:szCs w:val="28"/>
        </w:rPr>
        <w:t>16.12.2015№ 2763 «О безвозмездной передаче муниципального имущества в собственность Камчатского края», распоряжения Министерства имущественных и земельных отношений Камчатского края от 24.12.2015</w:t>
      </w:r>
      <w:proofErr w:type="gramEnd"/>
      <w:r w:rsidRPr="005E400D">
        <w:rPr>
          <w:sz w:val="28"/>
          <w:szCs w:val="28"/>
        </w:rPr>
        <w:t xml:space="preserve"> № 547-р, акта приема-передачи от 30.12.2015, муниципальное унитарное предприятие </w:t>
      </w:r>
      <w:proofErr w:type="gramStart"/>
      <w:r w:rsidRPr="005E400D">
        <w:rPr>
          <w:sz w:val="28"/>
          <w:szCs w:val="28"/>
        </w:rPr>
        <w:t>Петропавловск-Камчатского</w:t>
      </w:r>
      <w:proofErr w:type="gramEnd"/>
      <w:r w:rsidRPr="005E400D">
        <w:rPr>
          <w:sz w:val="28"/>
          <w:szCs w:val="28"/>
        </w:rPr>
        <w:t xml:space="preserve"> городского округа «Петропавловский водоканал» с 01.01.2016 передано в собственность Камчатского края.</w:t>
      </w:r>
    </w:p>
    <w:p w:rsidR="005E400D" w:rsidRPr="005E400D" w:rsidRDefault="005E400D" w:rsidP="005E400D">
      <w:pPr>
        <w:widowControl w:val="0"/>
        <w:ind w:right="-1" w:firstLine="709"/>
        <w:rPr>
          <w:i/>
          <w:sz w:val="28"/>
          <w:szCs w:val="28"/>
        </w:rPr>
      </w:pPr>
      <w:r w:rsidRPr="005E400D">
        <w:rPr>
          <w:i/>
          <w:sz w:val="28"/>
          <w:szCs w:val="28"/>
        </w:rPr>
        <w:t>- сдача в аренду муниципального имущества</w:t>
      </w:r>
    </w:p>
    <w:p w:rsidR="005E400D" w:rsidRPr="005E400D" w:rsidRDefault="005E400D" w:rsidP="005E400D">
      <w:pPr>
        <w:widowControl w:val="0"/>
        <w:ind w:right="-1" w:firstLine="709"/>
        <w:jc w:val="both"/>
        <w:rPr>
          <w:sz w:val="28"/>
          <w:szCs w:val="28"/>
        </w:rPr>
      </w:pPr>
      <w:r w:rsidRPr="005E400D">
        <w:rPr>
          <w:sz w:val="28"/>
          <w:szCs w:val="28"/>
        </w:rPr>
        <w:t xml:space="preserve">В период с 01.01.2015 по 31.12.2015 действовало 40 договоров аренды муниципального имущества </w:t>
      </w:r>
      <w:proofErr w:type="gramStart"/>
      <w:r w:rsidRPr="005E400D">
        <w:rPr>
          <w:sz w:val="28"/>
          <w:szCs w:val="28"/>
        </w:rPr>
        <w:t>Петропавловск-Камчатского</w:t>
      </w:r>
      <w:proofErr w:type="gramEnd"/>
      <w:r w:rsidRPr="005E400D">
        <w:rPr>
          <w:sz w:val="28"/>
          <w:szCs w:val="28"/>
        </w:rPr>
        <w:t xml:space="preserve"> городского округа, из них 23 договора аренды объектов тепло- и энергоснабжения, заключенных с ПАО «Камчатскэнерго».</w:t>
      </w:r>
    </w:p>
    <w:p w:rsidR="005E400D" w:rsidRPr="005E400D" w:rsidRDefault="005E400D" w:rsidP="005E400D">
      <w:pPr>
        <w:widowControl w:val="0"/>
        <w:ind w:right="-1" w:firstLine="709"/>
        <w:jc w:val="both"/>
        <w:rPr>
          <w:sz w:val="28"/>
          <w:szCs w:val="28"/>
        </w:rPr>
      </w:pPr>
      <w:r w:rsidRPr="005E400D">
        <w:rPr>
          <w:sz w:val="28"/>
          <w:szCs w:val="28"/>
        </w:rPr>
        <w:t>За 2015 год начислено арендной платы на сумму 97,09 млн. рублей, поступило в бюджет 19,00 млн. рублей, что составляет 19,56</w:t>
      </w:r>
      <w:r w:rsidR="009308BF" w:rsidRPr="009308BF">
        <w:t xml:space="preserve"> </w:t>
      </w:r>
      <w:r w:rsidR="009308BF" w:rsidRPr="009308BF">
        <w:rPr>
          <w:sz w:val="28"/>
          <w:szCs w:val="28"/>
        </w:rPr>
        <w:t>процентов</w:t>
      </w:r>
      <w:r w:rsidRPr="005E400D">
        <w:rPr>
          <w:sz w:val="28"/>
          <w:szCs w:val="28"/>
        </w:rPr>
        <w:t>.</w:t>
      </w:r>
    </w:p>
    <w:p w:rsidR="005E400D" w:rsidRPr="005E400D" w:rsidRDefault="005E400D" w:rsidP="005E400D">
      <w:pPr>
        <w:widowControl w:val="0"/>
        <w:ind w:right="-1" w:firstLine="709"/>
        <w:jc w:val="both"/>
        <w:rPr>
          <w:sz w:val="28"/>
          <w:szCs w:val="28"/>
        </w:rPr>
      </w:pPr>
      <w:r w:rsidRPr="005E400D">
        <w:rPr>
          <w:sz w:val="28"/>
          <w:szCs w:val="28"/>
        </w:rPr>
        <w:t>В 2015 году произведен зачет затрат по проведению капитального ремонта в счет подлежащей перечислению арендной платы арендатору ПАО «Камчатскэнерго» за 2015 год в сумме 4,6 млн. рублей.</w:t>
      </w:r>
    </w:p>
    <w:p w:rsidR="005E400D" w:rsidRPr="005E400D" w:rsidRDefault="005E400D" w:rsidP="005E400D">
      <w:pPr>
        <w:widowControl w:val="0"/>
        <w:ind w:right="-1" w:firstLine="709"/>
        <w:jc w:val="both"/>
        <w:rPr>
          <w:sz w:val="28"/>
          <w:szCs w:val="28"/>
        </w:rPr>
      </w:pPr>
      <w:r w:rsidRPr="005E400D">
        <w:rPr>
          <w:sz w:val="28"/>
          <w:szCs w:val="28"/>
        </w:rPr>
        <w:t xml:space="preserve">Неисполнение доходной части бюджета </w:t>
      </w:r>
      <w:proofErr w:type="gramStart"/>
      <w:r w:rsidRPr="005E400D">
        <w:rPr>
          <w:sz w:val="28"/>
          <w:szCs w:val="28"/>
        </w:rPr>
        <w:t>Петропавловск-Камчатского</w:t>
      </w:r>
      <w:proofErr w:type="gramEnd"/>
      <w:r w:rsidRPr="005E400D">
        <w:rPr>
          <w:sz w:val="28"/>
          <w:szCs w:val="28"/>
        </w:rPr>
        <w:t xml:space="preserve"> городского округа обусловлено тем, что:</w:t>
      </w:r>
    </w:p>
    <w:p w:rsidR="005E400D" w:rsidRPr="005E400D" w:rsidRDefault="005E400D" w:rsidP="005E400D">
      <w:pPr>
        <w:widowControl w:val="0"/>
        <w:ind w:right="-1" w:firstLine="709"/>
        <w:jc w:val="both"/>
        <w:rPr>
          <w:sz w:val="28"/>
          <w:szCs w:val="28"/>
        </w:rPr>
      </w:pPr>
      <w:r w:rsidRPr="005E400D">
        <w:rPr>
          <w:sz w:val="28"/>
          <w:szCs w:val="28"/>
        </w:rPr>
        <w:t>- арендаторами не надлежаще исполнялись условия договоров аренды по своевременному внесению арендной платы, и задолженности прошлых лет;</w:t>
      </w:r>
    </w:p>
    <w:p w:rsidR="005E400D" w:rsidRPr="005E400D" w:rsidRDefault="005E400D" w:rsidP="005E400D">
      <w:pPr>
        <w:widowControl w:val="0"/>
        <w:ind w:right="-1" w:firstLine="709"/>
        <w:jc w:val="both"/>
        <w:rPr>
          <w:sz w:val="28"/>
          <w:szCs w:val="28"/>
        </w:rPr>
      </w:pPr>
      <w:r w:rsidRPr="005E400D">
        <w:rPr>
          <w:sz w:val="28"/>
          <w:szCs w:val="28"/>
        </w:rPr>
        <w:t>В целях урегулирования задолженности юридических лиц и индивидуальных предпринимателей по арендной плате за период с 01.01.2015 по 31.12.2015 Комитетом были предприняты следующие меры:</w:t>
      </w:r>
    </w:p>
    <w:p w:rsidR="005E400D" w:rsidRPr="005E400D" w:rsidRDefault="000A4BF1" w:rsidP="000A4BF1">
      <w:pPr>
        <w:widowControl w:val="0"/>
        <w:ind w:right="-1" w:firstLine="709"/>
        <w:jc w:val="both"/>
        <w:rPr>
          <w:sz w:val="28"/>
          <w:szCs w:val="28"/>
        </w:rPr>
      </w:pPr>
      <w:r>
        <w:rPr>
          <w:sz w:val="28"/>
          <w:szCs w:val="28"/>
        </w:rPr>
        <w:t xml:space="preserve">1. </w:t>
      </w:r>
      <w:r w:rsidR="005E400D" w:rsidRPr="005E400D">
        <w:rPr>
          <w:sz w:val="28"/>
          <w:szCs w:val="28"/>
        </w:rPr>
        <w:t>Постоянно действующей инвентаризационной комиссией проведена проверка полноты данных бюджетного учета начислений арендной платы. В результате деятельности комиссии задолженность ряда арендаторов сторнирована. По результатам инвентаризации арендаторам направлены для подписания акты сверки взаимных расчетов.</w:t>
      </w:r>
    </w:p>
    <w:p w:rsidR="005E400D" w:rsidRPr="005E400D" w:rsidRDefault="000A4BF1" w:rsidP="000A4BF1">
      <w:pPr>
        <w:widowControl w:val="0"/>
        <w:ind w:right="-1" w:firstLine="709"/>
        <w:jc w:val="both"/>
        <w:rPr>
          <w:sz w:val="28"/>
          <w:szCs w:val="28"/>
        </w:rPr>
      </w:pPr>
      <w:r>
        <w:rPr>
          <w:sz w:val="28"/>
          <w:szCs w:val="28"/>
        </w:rPr>
        <w:t xml:space="preserve">2. </w:t>
      </w:r>
      <w:r w:rsidR="005E400D" w:rsidRPr="005E400D">
        <w:rPr>
          <w:sz w:val="28"/>
          <w:szCs w:val="28"/>
        </w:rPr>
        <w:t>Ежемесячно проводится мониторинг полноты поступления арендных платежей. Ведется претензионная работа.</w:t>
      </w:r>
    </w:p>
    <w:p w:rsidR="005E400D" w:rsidRPr="005E400D" w:rsidRDefault="000A4BF1" w:rsidP="000A4BF1">
      <w:pPr>
        <w:widowControl w:val="0"/>
        <w:ind w:right="-1" w:firstLine="709"/>
        <w:jc w:val="both"/>
        <w:rPr>
          <w:sz w:val="28"/>
          <w:szCs w:val="28"/>
        </w:rPr>
      </w:pPr>
      <w:r>
        <w:rPr>
          <w:sz w:val="28"/>
          <w:szCs w:val="28"/>
        </w:rPr>
        <w:t xml:space="preserve">3. </w:t>
      </w:r>
      <w:r w:rsidR="005E400D" w:rsidRPr="005E400D">
        <w:rPr>
          <w:sz w:val="28"/>
          <w:szCs w:val="28"/>
        </w:rPr>
        <w:t xml:space="preserve">В связи с изменением арендатору ПАО «Камчатскэнерго» формы оплаты </w:t>
      </w:r>
      <w:r w:rsidR="005E400D" w:rsidRPr="005E400D">
        <w:rPr>
          <w:sz w:val="28"/>
          <w:szCs w:val="28"/>
        </w:rPr>
        <w:lastRenderedPageBreak/>
        <w:t>аренды путем зачета затрат по проведению капитального ремонта в счет подлежащей перечислению арендной платы на 31.12.2015 задолженность ОАО «Камчатскэнерго» составила 87,5 млн. рублей. Вместе с тем в 2016 году планируется проведение зачета затрат на проведение капитального ремонта арендованного имущества за 2015 год на 69,8 млн. руб. Невозможность проведения данного зачета обуславливается тем, что для проведения действия по зачету затрат необходимо предоставление документов, которые были предоставлены в адрес Комитета лишь в 2016 году.</w:t>
      </w:r>
    </w:p>
    <w:p w:rsidR="005E400D" w:rsidRPr="005E400D" w:rsidRDefault="005E400D" w:rsidP="005E400D">
      <w:pPr>
        <w:widowControl w:val="0"/>
        <w:ind w:right="-1" w:firstLine="709"/>
        <w:contextualSpacing/>
        <w:jc w:val="both"/>
        <w:rPr>
          <w:sz w:val="28"/>
          <w:szCs w:val="28"/>
        </w:rPr>
      </w:pPr>
      <w:r w:rsidRPr="005E400D">
        <w:rPr>
          <w:sz w:val="28"/>
          <w:szCs w:val="28"/>
        </w:rPr>
        <w:t>4. За отчетный период в Арбитражный суд Камчатского края  поданы 9 исковых заявлений о взыскании задолженности по арендной плате на общую сумму 9 147 811,09 рублей.</w:t>
      </w:r>
    </w:p>
    <w:p w:rsidR="005E400D" w:rsidRPr="005E400D" w:rsidRDefault="005E400D" w:rsidP="005E400D">
      <w:pPr>
        <w:widowControl w:val="0"/>
        <w:ind w:right="-1" w:firstLine="709"/>
        <w:contextualSpacing/>
        <w:jc w:val="both"/>
        <w:rPr>
          <w:sz w:val="28"/>
          <w:szCs w:val="28"/>
        </w:rPr>
      </w:pPr>
      <w:r w:rsidRPr="005E400D">
        <w:rPr>
          <w:sz w:val="28"/>
          <w:szCs w:val="28"/>
        </w:rPr>
        <w:t>Арбитражным судом взыскано 45 688 261,44 рублей части прибыли после уплаты налогов и иных обязательных платежей муниципальных предприятий.</w:t>
      </w:r>
    </w:p>
    <w:p w:rsidR="005E400D" w:rsidRPr="005E400D" w:rsidRDefault="005E400D" w:rsidP="005E400D">
      <w:pPr>
        <w:widowControl w:val="0"/>
        <w:ind w:right="-1" w:firstLine="709"/>
        <w:contextualSpacing/>
        <w:jc w:val="both"/>
        <w:rPr>
          <w:sz w:val="28"/>
          <w:szCs w:val="28"/>
        </w:rPr>
      </w:pPr>
      <w:r w:rsidRPr="005E400D">
        <w:rPr>
          <w:sz w:val="28"/>
          <w:szCs w:val="28"/>
        </w:rPr>
        <w:t>В Петропавловск-Камчатский городской суд поданы 8 исковых заявлений о взыскании задолженности  по арендной плате и процентов за пользование чужими денежными средствами на общую сумму 857 834,48 рублей.</w:t>
      </w:r>
    </w:p>
    <w:p w:rsidR="005E400D" w:rsidRPr="005E400D" w:rsidRDefault="005E400D" w:rsidP="005E400D">
      <w:pPr>
        <w:widowControl w:val="0"/>
        <w:ind w:right="-1" w:firstLine="709"/>
        <w:contextualSpacing/>
        <w:jc w:val="both"/>
        <w:rPr>
          <w:sz w:val="28"/>
          <w:szCs w:val="28"/>
        </w:rPr>
      </w:pPr>
      <w:r w:rsidRPr="005E400D">
        <w:rPr>
          <w:sz w:val="28"/>
          <w:szCs w:val="28"/>
        </w:rPr>
        <w:t>За отчетный период направлена 51 претензия на общую сумму 24 942 651, рублей из них:</w:t>
      </w:r>
    </w:p>
    <w:p w:rsidR="005E400D" w:rsidRPr="005E400D" w:rsidRDefault="005E400D" w:rsidP="005E400D">
      <w:pPr>
        <w:widowControl w:val="0"/>
        <w:ind w:right="-1" w:firstLine="709"/>
        <w:contextualSpacing/>
        <w:jc w:val="both"/>
        <w:rPr>
          <w:sz w:val="28"/>
          <w:szCs w:val="28"/>
        </w:rPr>
      </w:pPr>
      <w:r w:rsidRPr="005E400D">
        <w:rPr>
          <w:sz w:val="28"/>
          <w:szCs w:val="28"/>
        </w:rPr>
        <w:t>- задолженность по арендной плате 22 847 862,45 рублей;</w:t>
      </w:r>
    </w:p>
    <w:p w:rsidR="005E400D" w:rsidRPr="005E400D" w:rsidRDefault="005E400D" w:rsidP="005E400D">
      <w:pPr>
        <w:widowControl w:val="0"/>
        <w:ind w:right="-1" w:firstLine="709"/>
        <w:contextualSpacing/>
        <w:jc w:val="both"/>
        <w:rPr>
          <w:sz w:val="28"/>
          <w:szCs w:val="28"/>
        </w:rPr>
      </w:pPr>
      <w:r w:rsidRPr="005E400D">
        <w:rPr>
          <w:sz w:val="28"/>
          <w:szCs w:val="28"/>
        </w:rPr>
        <w:t>- пени – 2 094 789,05 рублей.</w:t>
      </w:r>
    </w:p>
    <w:p w:rsidR="005E400D" w:rsidRPr="005E400D" w:rsidRDefault="005E400D" w:rsidP="005E400D">
      <w:pPr>
        <w:widowControl w:val="0"/>
        <w:ind w:right="-1" w:firstLine="709"/>
        <w:contextualSpacing/>
        <w:jc w:val="both"/>
        <w:rPr>
          <w:sz w:val="28"/>
          <w:szCs w:val="28"/>
        </w:rPr>
      </w:pPr>
      <w:r w:rsidRPr="005E400D">
        <w:rPr>
          <w:sz w:val="28"/>
          <w:szCs w:val="28"/>
        </w:rPr>
        <w:t xml:space="preserve">В бюджет </w:t>
      </w:r>
      <w:proofErr w:type="gramStart"/>
      <w:r w:rsidRPr="005E400D">
        <w:rPr>
          <w:sz w:val="28"/>
          <w:szCs w:val="28"/>
        </w:rPr>
        <w:t>Петропавловск-Камчатского</w:t>
      </w:r>
      <w:proofErr w:type="gramEnd"/>
      <w:r w:rsidRPr="005E400D">
        <w:rPr>
          <w:sz w:val="28"/>
          <w:szCs w:val="28"/>
        </w:rPr>
        <w:t xml:space="preserve"> городского округа поступило 3 032 268,36 рублей.</w:t>
      </w:r>
    </w:p>
    <w:p w:rsidR="005E400D" w:rsidRPr="005E400D" w:rsidRDefault="005E400D" w:rsidP="005E400D">
      <w:pPr>
        <w:widowControl w:val="0"/>
        <w:ind w:right="-1" w:firstLine="709"/>
        <w:contextualSpacing/>
        <w:jc w:val="both"/>
        <w:rPr>
          <w:sz w:val="28"/>
          <w:szCs w:val="28"/>
        </w:rPr>
      </w:pPr>
      <w:r w:rsidRPr="005E400D">
        <w:rPr>
          <w:sz w:val="28"/>
          <w:szCs w:val="28"/>
        </w:rPr>
        <w:t xml:space="preserve">Специалистами Управления экономического развития и имущественных отношений администрации </w:t>
      </w:r>
      <w:proofErr w:type="gramStart"/>
      <w:r w:rsidRPr="005E400D">
        <w:rPr>
          <w:sz w:val="28"/>
          <w:szCs w:val="28"/>
        </w:rPr>
        <w:t>Петропавловск-Камчатского</w:t>
      </w:r>
      <w:proofErr w:type="gramEnd"/>
      <w:r w:rsidRPr="005E400D">
        <w:rPr>
          <w:sz w:val="28"/>
          <w:szCs w:val="28"/>
        </w:rPr>
        <w:t xml:space="preserve"> городского округа непрерывно ведется работа с Управлением Федеральной службы судебных приставов в части принудительного взыскания задолженности.</w:t>
      </w:r>
    </w:p>
    <w:p w:rsidR="005E400D" w:rsidRPr="005E400D" w:rsidRDefault="005E400D" w:rsidP="005E400D">
      <w:pPr>
        <w:widowControl w:val="0"/>
        <w:ind w:right="-1" w:firstLine="709"/>
        <w:jc w:val="both"/>
        <w:rPr>
          <w:sz w:val="28"/>
          <w:szCs w:val="28"/>
        </w:rPr>
      </w:pPr>
      <w:r w:rsidRPr="005E400D">
        <w:rPr>
          <w:sz w:val="28"/>
          <w:szCs w:val="28"/>
        </w:rPr>
        <w:t xml:space="preserve">5. Специалистами Управления экономического развития и имущественных отношений администрации </w:t>
      </w:r>
      <w:proofErr w:type="gramStart"/>
      <w:r w:rsidRPr="005E400D">
        <w:rPr>
          <w:sz w:val="28"/>
          <w:szCs w:val="28"/>
        </w:rPr>
        <w:t>Петропавловск-Камчатского</w:t>
      </w:r>
      <w:proofErr w:type="gramEnd"/>
      <w:r w:rsidRPr="005E400D">
        <w:rPr>
          <w:sz w:val="28"/>
          <w:szCs w:val="28"/>
        </w:rPr>
        <w:t xml:space="preserve"> городского округа непрерывно ведется работа с Федеральной Службой судебных приставов, направлены запросы о совершении необходимых исполнительных действий и применении мер, направленных на взыскание задолженности.</w:t>
      </w:r>
    </w:p>
    <w:p w:rsidR="005E400D" w:rsidRPr="005E400D" w:rsidRDefault="005E400D" w:rsidP="005E400D">
      <w:pPr>
        <w:widowControl w:val="0"/>
        <w:ind w:right="-1" w:firstLine="709"/>
        <w:rPr>
          <w:i/>
          <w:sz w:val="28"/>
          <w:szCs w:val="28"/>
        </w:rPr>
      </w:pPr>
      <w:r w:rsidRPr="005E400D">
        <w:rPr>
          <w:i/>
          <w:sz w:val="28"/>
          <w:szCs w:val="28"/>
        </w:rPr>
        <w:t>- приватизация объектов муниципальной собственности</w:t>
      </w:r>
    </w:p>
    <w:p w:rsidR="005E400D" w:rsidRPr="005E400D" w:rsidRDefault="005E400D" w:rsidP="005E400D">
      <w:pPr>
        <w:widowControl w:val="0"/>
        <w:autoSpaceDE w:val="0"/>
        <w:autoSpaceDN w:val="0"/>
        <w:adjustRightInd w:val="0"/>
        <w:ind w:right="-1" w:firstLine="709"/>
        <w:jc w:val="both"/>
        <w:rPr>
          <w:sz w:val="28"/>
          <w:szCs w:val="28"/>
        </w:rPr>
      </w:pPr>
      <w:r w:rsidRPr="005E400D">
        <w:rPr>
          <w:sz w:val="28"/>
          <w:szCs w:val="20"/>
        </w:rPr>
        <w:t xml:space="preserve">В соответствии с Прогнозным планом приватизации объектов муниципальной собственности </w:t>
      </w:r>
      <w:proofErr w:type="gramStart"/>
      <w:r w:rsidRPr="005E400D">
        <w:rPr>
          <w:sz w:val="28"/>
          <w:szCs w:val="20"/>
        </w:rPr>
        <w:t>Петропавловск-Камчатского</w:t>
      </w:r>
      <w:proofErr w:type="gramEnd"/>
      <w:r w:rsidRPr="005E400D">
        <w:rPr>
          <w:sz w:val="28"/>
          <w:szCs w:val="20"/>
        </w:rPr>
        <w:t xml:space="preserve"> городского округа на 2015 год (далее – Прогнозный план приватизации), утвержденным решением Городской Думы Петропавловск-Камчатского городского округа от 22.10.2014 № 583-р, </w:t>
      </w:r>
      <w:r w:rsidRPr="005E400D">
        <w:rPr>
          <w:sz w:val="28"/>
          <w:szCs w:val="28"/>
        </w:rPr>
        <w:t>подлежали приватизации 4 объекта недвижимости муниципальной казны Петропавловск-Камчатского городского округа.</w:t>
      </w:r>
    </w:p>
    <w:p w:rsidR="005E400D" w:rsidRPr="005E400D" w:rsidRDefault="005E400D" w:rsidP="0021143C">
      <w:pPr>
        <w:widowControl w:val="0"/>
        <w:ind w:firstLine="709"/>
        <w:jc w:val="both"/>
        <w:rPr>
          <w:bCs/>
          <w:sz w:val="28"/>
          <w:szCs w:val="28"/>
        </w:rPr>
      </w:pPr>
      <w:proofErr w:type="gramStart"/>
      <w:r w:rsidRPr="005E400D">
        <w:rPr>
          <w:bCs/>
          <w:sz w:val="28"/>
          <w:szCs w:val="28"/>
        </w:rPr>
        <w:t>В связи с невозможностью проведения мероприятий по выполнению кадастровых работ для муниципальных нужд Петропавловск-Камчатского городского округа и оценке рыночной стоимости земельных участков под объектами недвижимости, решением Городской Думы Петропавловск-Камчатского городского округа от 26.08.2015 № 801-р «О внесении изменений в Решение городской Думы Петропавловск-Камчатского городского округа от 22.10.2014 № 583-р «Об утверждении Прогнозного плана приватизации объектов муниципальной собственности» исключены 3 объекта недвижимого имущества</w:t>
      </w:r>
      <w:proofErr w:type="gramEnd"/>
      <w:r w:rsidRPr="005E400D">
        <w:rPr>
          <w:bCs/>
          <w:sz w:val="28"/>
          <w:szCs w:val="28"/>
        </w:rPr>
        <w:t xml:space="preserve">, включенные в </w:t>
      </w:r>
      <w:r w:rsidRPr="005E400D">
        <w:rPr>
          <w:sz w:val="28"/>
          <w:szCs w:val="28"/>
        </w:rPr>
        <w:t xml:space="preserve">Прогнозный план приватизации. </w:t>
      </w:r>
      <w:r w:rsidRPr="005E400D">
        <w:rPr>
          <w:bCs/>
          <w:sz w:val="28"/>
          <w:szCs w:val="28"/>
        </w:rPr>
        <w:t>Подлежит приватизации в 2015 году 1 объект муниципального имущества, представленный в таблице 21.</w:t>
      </w:r>
    </w:p>
    <w:p w:rsidR="005E400D" w:rsidRPr="005E400D" w:rsidRDefault="005E400D" w:rsidP="0021143C">
      <w:pPr>
        <w:widowControl w:val="0"/>
        <w:ind w:firstLine="709"/>
        <w:jc w:val="right"/>
        <w:rPr>
          <w:bCs/>
          <w:sz w:val="28"/>
          <w:szCs w:val="28"/>
        </w:rPr>
      </w:pPr>
      <w:r w:rsidRPr="005E400D">
        <w:rPr>
          <w:bCs/>
          <w:sz w:val="28"/>
          <w:szCs w:val="28"/>
        </w:rPr>
        <w:lastRenderedPageBreak/>
        <w:t>Таблица 21.</w:t>
      </w:r>
    </w:p>
    <w:p w:rsidR="005E400D" w:rsidRPr="005E400D" w:rsidRDefault="005E400D" w:rsidP="005E400D">
      <w:pPr>
        <w:widowControl w:val="0"/>
        <w:autoSpaceDE w:val="0"/>
        <w:autoSpaceDN w:val="0"/>
        <w:adjustRightInd w:val="0"/>
        <w:ind w:firstLine="540"/>
        <w:jc w:val="center"/>
        <w:rPr>
          <w:b/>
          <w:sz w:val="28"/>
          <w:szCs w:val="28"/>
        </w:rPr>
      </w:pPr>
      <w:r w:rsidRPr="005E400D">
        <w:rPr>
          <w:b/>
          <w:sz w:val="28"/>
          <w:szCs w:val="28"/>
        </w:rPr>
        <w:t xml:space="preserve">Перечень муниципального имущества, подлежащего </w:t>
      </w:r>
    </w:p>
    <w:p w:rsidR="005E400D" w:rsidRPr="005E400D" w:rsidRDefault="005E400D" w:rsidP="0021143C">
      <w:pPr>
        <w:widowControl w:val="0"/>
        <w:autoSpaceDE w:val="0"/>
        <w:autoSpaceDN w:val="0"/>
        <w:adjustRightInd w:val="0"/>
        <w:spacing w:after="120"/>
        <w:ind w:firstLine="539"/>
        <w:jc w:val="center"/>
        <w:rPr>
          <w:b/>
          <w:sz w:val="28"/>
          <w:szCs w:val="28"/>
        </w:rPr>
      </w:pPr>
      <w:r w:rsidRPr="005E400D">
        <w:rPr>
          <w:b/>
          <w:sz w:val="28"/>
          <w:szCs w:val="28"/>
        </w:rPr>
        <w:t>приватизации в 2015 году</w:t>
      </w:r>
    </w:p>
    <w:tbl>
      <w:tblPr>
        <w:tblW w:w="10206" w:type="dxa"/>
        <w:tblInd w:w="62" w:type="dxa"/>
        <w:tblLayout w:type="fixed"/>
        <w:tblCellMar>
          <w:top w:w="102" w:type="dxa"/>
          <w:left w:w="62" w:type="dxa"/>
          <w:bottom w:w="102" w:type="dxa"/>
          <w:right w:w="62" w:type="dxa"/>
        </w:tblCellMar>
        <w:tblLook w:val="0000" w:firstRow="0" w:lastRow="0" w:firstColumn="0" w:lastColumn="0" w:noHBand="0" w:noVBand="0"/>
      </w:tblPr>
      <w:tblGrid>
        <w:gridCol w:w="540"/>
        <w:gridCol w:w="1728"/>
        <w:gridCol w:w="2552"/>
        <w:gridCol w:w="3118"/>
        <w:gridCol w:w="2268"/>
      </w:tblGrid>
      <w:tr w:rsidR="005E400D" w:rsidRPr="005E400D" w:rsidTr="00A074B4">
        <w:tc>
          <w:tcPr>
            <w:tcW w:w="540" w:type="dxa"/>
            <w:tcBorders>
              <w:top w:val="single" w:sz="4" w:space="0" w:color="auto"/>
              <w:left w:val="single" w:sz="4" w:space="0" w:color="auto"/>
              <w:bottom w:val="single" w:sz="4" w:space="0" w:color="auto"/>
              <w:right w:val="single" w:sz="4" w:space="0" w:color="auto"/>
            </w:tcBorders>
            <w:vAlign w:val="center"/>
          </w:tcPr>
          <w:p w:rsidR="005E400D" w:rsidRPr="005E400D" w:rsidRDefault="005E400D" w:rsidP="005E400D">
            <w:pPr>
              <w:widowControl w:val="0"/>
              <w:autoSpaceDE w:val="0"/>
              <w:autoSpaceDN w:val="0"/>
              <w:adjustRightInd w:val="0"/>
              <w:jc w:val="center"/>
            </w:pPr>
            <w:r w:rsidRPr="005E400D">
              <w:t>№</w:t>
            </w:r>
          </w:p>
        </w:tc>
        <w:tc>
          <w:tcPr>
            <w:tcW w:w="1728" w:type="dxa"/>
            <w:tcBorders>
              <w:top w:val="single" w:sz="4" w:space="0" w:color="auto"/>
              <w:left w:val="single" w:sz="4" w:space="0" w:color="auto"/>
              <w:bottom w:val="single" w:sz="4" w:space="0" w:color="auto"/>
              <w:right w:val="single" w:sz="4" w:space="0" w:color="auto"/>
            </w:tcBorders>
            <w:vAlign w:val="center"/>
          </w:tcPr>
          <w:p w:rsidR="005E400D" w:rsidRPr="005E400D" w:rsidRDefault="005E400D" w:rsidP="005E400D">
            <w:pPr>
              <w:widowControl w:val="0"/>
              <w:autoSpaceDE w:val="0"/>
              <w:autoSpaceDN w:val="0"/>
              <w:adjustRightInd w:val="0"/>
              <w:jc w:val="center"/>
            </w:pPr>
            <w:r w:rsidRPr="005E400D">
              <w:t>Наименование</w:t>
            </w:r>
          </w:p>
          <w:p w:rsidR="005E400D" w:rsidRPr="005E400D" w:rsidRDefault="005E400D" w:rsidP="005E400D">
            <w:pPr>
              <w:widowControl w:val="0"/>
              <w:autoSpaceDE w:val="0"/>
              <w:autoSpaceDN w:val="0"/>
              <w:adjustRightInd w:val="0"/>
              <w:jc w:val="center"/>
            </w:pPr>
            <w:r w:rsidRPr="005E400D">
              <w:t>объекта</w:t>
            </w:r>
          </w:p>
        </w:tc>
        <w:tc>
          <w:tcPr>
            <w:tcW w:w="2552" w:type="dxa"/>
            <w:tcBorders>
              <w:top w:val="single" w:sz="4" w:space="0" w:color="auto"/>
              <w:left w:val="single" w:sz="4" w:space="0" w:color="auto"/>
              <w:bottom w:val="single" w:sz="4" w:space="0" w:color="auto"/>
              <w:right w:val="single" w:sz="4" w:space="0" w:color="auto"/>
            </w:tcBorders>
            <w:vAlign w:val="center"/>
          </w:tcPr>
          <w:p w:rsidR="005E400D" w:rsidRPr="005E400D" w:rsidRDefault="005E400D" w:rsidP="005E400D">
            <w:pPr>
              <w:widowControl w:val="0"/>
              <w:autoSpaceDE w:val="0"/>
              <w:autoSpaceDN w:val="0"/>
              <w:adjustRightInd w:val="0"/>
              <w:jc w:val="center"/>
            </w:pPr>
            <w:r w:rsidRPr="005E400D">
              <w:t>Адрес объекта</w:t>
            </w:r>
          </w:p>
        </w:tc>
        <w:tc>
          <w:tcPr>
            <w:tcW w:w="3118" w:type="dxa"/>
            <w:tcBorders>
              <w:top w:val="single" w:sz="4" w:space="0" w:color="auto"/>
              <w:left w:val="single" w:sz="4" w:space="0" w:color="auto"/>
              <w:bottom w:val="single" w:sz="4" w:space="0" w:color="auto"/>
              <w:right w:val="single" w:sz="4" w:space="0" w:color="auto"/>
            </w:tcBorders>
            <w:vAlign w:val="center"/>
          </w:tcPr>
          <w:p w:rsidR="005E400D" w:rsidRPr="005E400D" w:rsidRDefault="005E400D" w:rsidP="005E400D">
            <w:pPr>
              <w:widowControl w:val="0"/>
              <w:autoSpaceDE w:val="0"/>
              <w:autoSpaceDN w:val="0"/>
              <w:adjustRightInd w:val="0"/>
              <w:jc w:val="center"/>
            </w:pPr>
            <w:r w:rsidRPr="005E400D">
              <w:t>Характеристика объекта</w:t>
            </w:r>
          </w:p>
        </w:tc>
        <w:tc>
          <w:tcPr>
            <w:tcW w:w="2268" w:type="dxa"/>
            <w:tcBorders>
              <w:top w:val="single" w:sz="4" w:space="0" w:color="auto"/>
              <w:left w:val="single" w:sz="4" w:space="0" w:color="auto"/>
              <w:bottom w:val="single" w:sz="4" w:space="0" w:color="auto"/>
              <w:right w:val="single" w:sz="4" w:space="0" w:color="auto"/>
            </w:tcBorders>
            <w:vAlign w:val="center"/>
          </w:tcPr>
          <w:p w:rsidR="005E400D" w:rsidRPr="005E400D" w:rsidRDefault="005E400D" w:rsidP="005E400D">
            <w:pPr>
              <w:widowControl w:val="0"/>
              <w:autoSpaceDE w:val="0"/>
              <w:autoSpaceDN w:val="0"/>
              <w:adjustRightInd w:val="0"/>
              <w:jc w:val="center"/>
            </w:pPr>
            <w:r w:rsidRPr="005E400D">
              <w:t>Срок приватизации</w:t>
            </w:r>
          </w:p>
        </w:tc>
      </w:tr>
      <w:tr w:rsidR="005E400D" w:rsidRPr="005E400D" w:rsidTr="00A074B4">
        <w:tc>
          <w:tcPr>
            <w:tcW w:w="540" w:type="dxa"/>
            <w:tcBorders>
              <w:top w:val="single" w:sz="4" w:space="0" w:color="auto"/>
              <w:left w:val="single" w:sz="4" w:space="0" w:color="auto"/>
              <w:bottom w:val="single" w:sz="4" w:space="0" w:color="auto"/>
              <w:right w:val="single" w:sz="4" w:space="0" w:color="auto"/>
            </w:tcBorders>
          </w:tcPr>
          <w:p w:rsidR="005E400D" w:rsidRPr="005E400D" w:rsidRDefault="005E400D" w:rsidP="005E400D">
            <w:pPr>
              <w:widowControl w:val="0"/>
              <w:autoSpaceDE w:val="0"/>
              <w:autoSpaceDN w:val="0"/>
              <w:adjustRightInd w:val="0"/>
              <w:jc w:val="center"/>
            </w:pPr>
            <w:r w:rsidRPr="005E400D">
              <w:t>1</w:t>
            </w:r>
          </w:p>
        </w:tc>
        <w:tc>
          <w:tcPr>
            <w:tcW w:w="1728" w:type="dxa"/>
            <w:tcBorders>
              <w:top w:val="single" w:sz="4" w:space="0" w:color="auto"/>
              <w:left w:val="single" w:sz="4" w:space="0" w:color="auto"/>
              <w:bottom w:val="single" w:sz="4" w:space="0" w:color="auto"/>
              <w:right w:val="single" w:sz="4" w:space="0" w:color="auto"/>
            </w:tcBorders>
          </w:tcPr>
          <w:p w:rsidR="005E400D" w:rsidRPr="005E400D" w:rsidRDefault="005E400D" w:rsidP="005E400D">
            <w:pPr>
              <w:widowControl w:val="0"/>
              <w:autoSpaceDE w:val="0"/>
              <w:autoSpaceDN w:val="0"/>
              <w:adjustRightInd w:val="0"/>
            </w:pPr>
            <w:r w:rsidRPr="005E400D">
              <w:t>Нежилое помещение</w:t>
            </w:r>
          </w:p>
        </w:tc>
        <w:tc>
          <w:tcPr>
            <w:tcW w:w="2552" w:type="dxa"/>
            <w:tcBorders>
              <w:top w:val="single" w:sz="4" w:space="0" w:color="auto"/>
              <w:left w:val="single" w:sz="4" w:space="0" w:color="auto"/>
              <w:bottom w:val="single" w:sz="4" w:space="0" w:color="auto"/>
              <w:right w:val="single" w:sz="4" w:space="0" w:color="auto"/>
            </w:tcBorders>
          </w:tcPr>
          <w:p w:rsidR="005E400D" w:rsidRPr="005E400D" w:rsidRDefault="005E400D" w:rsidP="001102B2">
            <w:pPr>
              <w:widowControl w:val="0"/>
              <w:autoSpaceDE w:val="0"/>
              <w:autoSpaceDN w:val="0"/>
              <w:adjustRightInd w:val="0"/>
              <w:jc w:val="center"/>
            </w:pPr>
            <w:r w:rsidRPr="005E400D">
              <w:t>город Петропавловск-Камчатский,</w:t>
            </w:r>
          </w:p>
          <w:p w:rsidR="005E400D" w:rsidRPr="005E400D" w:rsidRDefault="005E400D" w:rsidP="001102B2">
            <w:pPr>
              <w:widowControl w:val="0"/>
              <w:autoSpaceDE w:val="0"/>
              <w:autoSpaceDN w:val="0"/>
              <w:adjustRightInd w:val="0"/>
              <w:jc w:val="center"/>
            </w:pPr>
            <w:r w:rsidRPr="005E400D">
              <w:t>улица Гастелло, дом № 5</w:t>
            </w:r>
          </w:p>
        </w:tc>
        <w:tc>
          <w:tcPr>
            <w:tcW w:w="3118" w:type="dxa"/>
            <w:tcBorders>
              <w:top w:val="single" w:sz="4" w:space="0" w:color="auto"/>
              <w:left w:val="single" w:sz="4" w:space="0" w:color="auto"/>
              <w:bottom w:val="single" w:sz="4" w:space="0" w:color="auto"/>
              <w:right w:val="single" w:sz="4" w:space="0" w:color="auto"/>
            </w:tcBorders>
          </w:tcPr>
          <w:p w:rsidR="005E400D" w:rsidRPr="005E400D" w:rsidRDefault="005E400D" w:rsidP="001102B2">
            <w:pPr>
              <w:widowControl w:val="0"/>
              <w:autoSpaceDE w:val="0"/>
              <w:autoSpaceDN w:val="0"/>
              <w:adjustRightInd w:val="0"/>
              <w:jc w:val="center"/>
            </w:pPr>
            <w:proofErr w:type="gramStart"/>
            <w:r w:rsidRPr="005E400D">
              <w:t>Нежилое</w:t>
            </w:r>
            <w:proofErr w:type="gramEnd"/>
            <w:r w:rsidRPr="005E400D">
              <w:t>, этаж 1, общая площадь 56,8 квадратных метров</w:t>
            </w:r>
          </w:p>
        </w:tc>
        <w:tc>
          <w:tcPr>
            <w:tcW w:w="2268" w:type="dxa"/>
            <w:tcBorders>
              <w:top w:val="single" w:sz="4" w:space="0" w:color="auto"/>
              <w:left w:val="single" w:sz="4" w:space="0" w:color="auto"/>
              <w:bottom w:val="single" w:sz="4" w:space="0" w:color="auto"/>
              <w:right w:val="single" w:sz="4" w:space="0" w:color="auto"/>
            </w:tcBorders>
          </w:tcPr>
          <w:p w:rsidR="005E400D" w:rsidRPr="005E400D" w:rsidRDefault="005E400D" w:rsidP="001102B2">
            <w:pPr>
              <w:widowControl w:val="0"/>
              <w:autoSpaceDE w:val="0"/>
              <w:autoSpaceDN w:val="0"/>
              <w:adjustRightInd w:val="0"/>
              <w:jc w:val="center"/>
            </w:pPr>
            <w:r w:rsidRPr="005E400D">
              <w:t>2 квартал 2015 года</w:t>
            </w:r>
          </w:p>
        </w:tc>
      </w:tr>
    </w:tbl>
    <w:p w:rsidR="005E400D" w:rsidRPr="005E400D" w:rsidRDefault="005E400D" w:rsidP="005E400D">
      <w:pPr>
        <w:widowControl w:val="0"/>
        <w:autoSpaceDE w:val="0"/>
        <w:autoSpaceDN w:val="0"/>
        <w:adjustRightInd w:val="0"/>
        <w:spacing w:before="120"/>
        <w:ind w:firstLine="709"/>
        <w:jc w:val="both"/>
        <w:rPr>
          <w:sz w:val="28"/>
          <w:szCs w:val="28"/>
        </w:rPr>
      </w:pPr>
      <w:r w:rsidRPr="005E400D">
        <w:rPr>
          <w:sz w:val="28"/>
          <w:szCs w:val="28"/>
        </w:rPr>
        <w:t xml:space="preserve">Приватизация объекта недвижимости муниципальной казны </w:t>
      </w:r>
      <w:proofErr w:type="gramStart"/>
      <w:r w:rsidRPr="005E400D">
        <w:rPr>
          <w:sz w:val="28"/>
          <w:szCs w:val="28"/>
        </w:rPr>
        <w:t>Петропавловск-Камчатского</w:t>
      </w:r>
      <w:proofErr w:type="gramEnd"/>
      <w:r w:rsidRPr="005E400D">
        <w:rPr>
          <w:sz w:val="28"/>
          <w:szCs w:val="28"/>
        </w:rPr>
        <w:t xml:space="preserve"> городского округа: «Нежилое помещение», общей площадью 56,8 </w:t>
      </w:r>
      <w:r w:rsidRPr="005E400D">
        <w:rPr>
          <w:sz w:val="28"/>
          <w:szCs w:val="20"/>
        </w:rPr>
        <w:t>квадратных метров, этаж 1, адрес объекта: Камчатский край, город Петропавловск-Камчатский, улица Гастелло, дом № 5,</w:t>
      </w:r>
      <w:r w:rsidRPr="005E400D">
        <w:rPr>
          <w:sz w:val="28"/>
          <w:szCs w:val="28"/>
        </w:rPr>
        <w:t xml:space="preserve"> осуществлялась следующими способами: </w:t>
      </w:r>
    </w:p>
    <w:p w:rsidR="005E400D" w:rsidRPr="005E400D" w:rsidRDefault="005E400D" w:rsidP="005E400D">
      <w:pPr>
        <w:widowControl w:val="0"/>
        <w:autoSpaceDE w:val="0"/>
        <w:autoSpaceDN w:val="0"/>
        <w:adjustRightInd w:val="0"/>
        <w:ind w:right="-1" w:firstLine="709"/>
        <w:jc w:val="both"/>
        <w:rPr>
          <w:sz w:val="28"/>
          <w:szCs w:val="28"/>
        </w:rPr>
      </w:pPr>
      <w:r w:rsidRPr="005E400D">
        <w:rPr>
          <w:sz w:val="28"/>
          <w:szCs w:val="28"/>
        </w:rPr>
        <w:t>1) продажа на аукционе с открытой формой подачи предложений о цене;</w:t>
      </w:r>
    </w:p>
    <w:p w:rsidR="005E400D" w:rsidRPr="005E400D" w:rsidRDefault="005E400D" w:rsidP="005E400D">
      <w:pPr>
        <w:widowControl w:val="0"/>
        <w:autoSpaceDE w:val="0"/>
        <w:autoSpaceDN w:val="0"/>
        <w:adjustRightInd w:val="0"/>
        <w:ind w:right="-1" w:firstLine="709"/>
        <w:jc w:val="both"/>
        <w:rPr>
          <w:sz w:val="28"/>
          <w:szCs w:val="28"/>
        </w:rPr>
      </w:pPr>
      <w:r w:rsidRPr="005E400D">
        <w:rPr>
          <w:sz w:val="28"/>
          <w:szCs w:val="28"/>
        </w:rPr>
        <w:t>2) продажа посредством публичного предложения.</w:t>
      </w:r>
    </w:p>
    <w:p w:rsidR="005E400D" w:rsidRPr="005E400D" w:rsidRDefault="005E400D" w:rsidP="005E400D">
      <w:pPr>
        <w:widowControl w:val="0"/>
        <w:autoSpaceDE w:val="0"/>
        <w:autoSpaceDN w:val="0"/>
        <w:adjustRightInd w:val="0"/>
        <w:ind w:right="-1" w:firstLine="709"/>
        <w:jc w:val="both"/>
        <w:rPr>
          <w:sz w:val="28"/>
          <w:szCs w:val="28"/>
        </w:rPr>
      </w:pPr>
      <w:proofErr w:type="gramStart"/>
      <w:r w:rsidRPr="005E400D">
        <w:rPr>
          <w:sz w:val="28"/>
          <w:szCs w:val="28"/>
        </w:rPr>
        <w:t>Начальная цена приватизируемого муниципального имущества определялась на основании отчета об оценке, выполненных Обществом с ограниченной ответственностью «Камчатский центр независимой оценки»</w:t>
      </w:r>
      <w:r w:rsidRPr="005E400D">
        <w:rPr>
          <w:b/>
          <w:sz w:val="28"/>
          <w:szCs w:val="28"/>
        </w:rPr>
        <w:t xml:space="preserve"> </w:t>
      </w:r>
      <w:r w:rsidRPr="005E400D">
        <w:rPr>
          <w:sz w:val="28"/>
          <w:szCs w:val="28"/>
        </w:rPr>
        <w:t>в соответствии с Федеральным законом от 29.07.1998 № 135-ФЗ «Об оценочной деятельности в Российской Федерации» и Федеральны</w:t>
      </w:r>
      <w:r w:rsidR="000A4BF1">
        <w:rPr>
          <w:sz w:val="28"/>
          <w:szCs w:val="28"/>
        </w:rPr>
        <w:t>м законом от 05.04.2013 № 44-ФЗ</w:t>
      </w:r>
      <w:r w:rsidR="000A4BF1">
        <w:rPr>
          <w:sz w:val="28"/>
          <w:szCs w:val="28"/>
        </w:rPr>
        <w:br/>
      </w:r>
      <w:r w:rsidRPr="005E400D">
        <w:rPr>
          <w:sz w:val="28"/>
          <w:szCs w:val="28"/>
        </w:rPr>
        <w:t>«О контрактной системе в сфере закупок товаров, работ, услуг для обеспечения государственных и муниципальных нужд».</w:t>
      </w:r>
      <w:proofErr w:type="gramEnd"/>
    </w:p>
    <w:p w:rsidR="005E400D" w:rsidRPr="005E400D" w:rsidRDefault="005E400D" w:rsidP="005E400D">
      <w:pPr>
        <w:widowControl w:val="0"/>
        <w:autoSpaceDE w:val="0"/>
        <w:autoSpaceDN w:val="0"/>
        <w:adjustRightInd w:val="0"/>
        <w:ind w:firstLine="709"/>
        <w:jc w:val="both"/>
        <w:rPr>
          <w:sz w:val="28"/>
          <w:szCs w:val="28"/>
        </w:rPr>
      </w:pPr>
      <w:r w:rsidRPr="005E400D">
        <w:rPr>
          <w:sz w:val="28"/>
          <w:szCs w:val="28"/>
        </w:rPr>
        <w:t xml:space="preserve">Информация об условиях приватизации объектов муниципальной собственности и об итогах размещалась на официальном сайте администрации </w:t>
      </w:r>
      <w:proofErr w:type="gramStart"/>
      <w:r w:rsidRPr="005E400D">
        <w:rPr>
          <w:sz w:val="28"/>
          <w:szCs w:val="28"/>
        </w:rPr>
        <w:t>Петропавловск-Камчатского</w:t>
      </w:r>
      <w:proofErr w:type="gramEnd"/>
      <w:r w:rsidRPr="005E400D">
        <w:rPr>
          <w:sz w:val="28"/>
          <w:szCs w:val="28"/>
        </w:rPr>
        <w:t xml:space="preserve"> городского округа в информационно-телекоммуникационной сети «Интернет», на официальном сайте Российской Федерации </w:t>
      </w:r>
      <w:hyperlink r:id="rId39" w:history="1">
        <w:r w:rsidRPr="005E400D">
          <w:rPr>
            <w:sz w:val="28"/>
            <w:szCs w:val="28"/>
            <w:u w:val="single"/>
            <w:lang w:val="en-US"/>
          </w:rPr>
          <w:t>www</w:t>
        </w:r>
        <w:r w:rsidRPr="005E400D">
          <w:rPr>
            <w:sz w:val="28"/>
            <w:szCs w:val="28"/>
            <w:u w:val="single"/>
          </w:rPr>
          <w:t>.</w:t>
        </w:r>
        <w:proofErr w:type="spellStart"/>
        <w:r w:rsidRPr="005E400D">
          <w:rPr>
            <w:sz w:val="28"/>
            <w:szCs w:val="28"/>
            <w:u w:val="single"/>
            <w:lang w:val="en-US"/>
          </w:rPr>
          <w:t>torgi</w:t>
        </w:r>
        <w:proofErr w:type="spellEnd"/>
        <w:r w:rsidRPr="005E400D">
          <w:rPr>
            <w:sz w:val="28"/>
            <w:szCs w:val="28"/>
            <w:u w:val="single"/>
          </w:rPr>
          <w:t>.</w:t>
        </w:r>
        <w:proofErr w:type="spellStart"/>
        <w:r w:rsidRPr="005E400D">
          <w:rPr>
            <w:sz w:val="28"/>
            <w:szCs w:val="28"/>
            <w:u w:val="single"/>
            <w:lang w:val="en-US"/>
          </w:rPr>
          <w:t>gov</w:t>
        </w:r>
        <w:proofErr w:type="spellEnd"/>
        <w:r w:rsidRPr="005E400D">
          <w:rPr>
            <w:sz w:val="28"/>
            <w:szCs w:val="28"/>
            <w:u w:val="single"/>
          </w:rPr>
          <w:t>.</w:t>
        </w:r>
        <w:proofErr w:type="spellStart"/>
        <w:r w:rsidRPr="005E400D">
          <w:rPr>
            <w:sz w:val="28"/>
            <w:szCs w:val="28"/>
            <w:u w:val="single"/>
            <w:lang w:val="en-US"/>
          </w:rPr>
          <w:t>ru</w:t>
        </w:r>
        <w:proofErr w:type="spellEnd"/>
      </w:hyperlink>
      <w:r w:rsidRPr="005E400D">
        <w:rPr>
          <w:sz w:val="28"/>
          <w:szCs w:val="28"/>
        </w:rPr>
        <w:t xml:space="preserve"> и публиковалась в газете «Град Петра и Павла».</w:t>
      </w:r>
    </w:p>
    <w:p w:rsidR="005E400D" w:rsidRPr="005E400D" w:rsidRDefault="005E400D" w:rsidP="005E400D">
      <w:pPr>
        <w:widowControl w:val="0"/>
        <w:ind w:firstLine="709"/>
        <w:jc w:val="both"/>
        <w:rPr>
          <w:sz w:val="28"/>
          <w:szCs w:val="28"/>
        </w:rPr>
      </w:pPr>
      <w:r w:rsidRPr="005E400D">
        <w:rPr>
          <w:sz w:val="28"/>
          <w:szCs w:val="28"/>
        </w:rPr>
        <w:t xml:space="preserve">Ввиду отсутствия поданных заявок от претендентов и признания торгов </w:t>
      </w:r>
      <w:proofErr w:type="gramStart"/>
      <w:r w:rsidRPr="005E400D">
        <w:rPr>
          <w:sz w:val="28"/>
          <w:szCs w:val="28"/>
        </w:rPr>
        <w:t>несостоявшимися</w:t>
      </w:r>
      <w:proofErr w:type="gramEnd"/>
      <w:r w:rsidRPr="005E400D">
        <w:rPr>
          <w:sz w:val="28"/>
          <w:szCs w:val="28"/>
        </w:rPr>
        <w:t>, внесены изменения в решения об условиях приватизации этого имущества, в части изменения способа приватизации и условий, а именно продажа путем посредственного предложения и продажа без объявления цены.</w:t>
      </w:r>
    </w:p>
    <w:p w:rsidR="005E400D" w:rsidRPr="005E400D" w:rsidRDefault="005E400D" w:rsidP="005E400D">
      <w:pPr>
        <w:widowControl w:val="0"/>
        <w:autoSpaceDE w:val="0"/>
        <w:autoSpaceDN w:val="0"/>
        <w:adjustRightInd w:val="0"/>
        <w:ind w:firstLine="709"/>
        <w:jc w:val="both"/>
        <w:rPr>
          <w:sz w:val="28"/>
          <w:szCs w:val="28"/>
        </w:rPr>
      </w:pPr>
      <w:proofErr w:type="gramStart"/>
      <w:r w:rsidRPr="005E400D">
        <w:rPr>
          <w:sz w:val="28"/>
          <w:szCs w:val="28"/>
        </w:rPr>
        <w:t>В соответствии с частью 8 статьи 5 Решения Городской Думы Петропавловск-Камчатского городского округа от 06.03.2013 № 41-нд «О порядке приватизации имущества, находящегося в муниципальной собственности Петропавловск-Камчатского городского округа», постановлением администрации Петропавловск-Камчатского городского округа от 17.12.2015 № 2767 «О признании утратившими силу отдельных постановлений администрации Петропавловск-Камчатского городского округа» в части отмены условий приватизации объекта муниципальной собственности Петропавловск-Камчатского городского округа:</w:t>
      </w:r>
      <w:proofErr w:type="gramEnd"/>
      <w:r w:rsidRPr="005E400D">
        <w:rPr>
          <w:sz w:val="28"/>
          <w:szCs w:val="28"/>
        </w:rPr>
        <w:t xml:space="preserve"> «Нежилое помещение», общей площадью 56,8 </w:t>
      </w:r>
      <w:r w:rsidRPr="005E400D">
        <w:rPr>
          <w:sz w:val="28"/>
        </w:rPr>
        <w:t>квадратных метров, этаж 1, адрес объекта: Камчатский край, город Петропавловск-Камчатский, улица Гастелло, дом № 5.</w:t>
      </w:r>
      <w:r w:rsidRPr="005E400D">
        <w:rPr>
          <w:sz w:val="28"/>
          <w:szCs w:val="28"/>
        </w:rPr>
        <w:t xml:space="preserve"> </w:t>
      </w:r>
    </w:p>
    <w:p w:rsidR="005E400D" w:rsidRPr="005E400D" w:rsidRDefault="005E400D" w:rsidP="005E400D">
      <w:pPr>
        <w:widowControl w:val="0"/>
        <w:autoSpaceDE w:val="0"/>
        <w:autoSpaceDN w:val="0"/>
        <w:adjustRightInd w:val="0"/>
        <w:ind w:right="-1" w:firstLine="709"/>
        <w:jc w:val="both"/>
        <w:rPr>
          <w:sz w:val="28"/>
          <w:szCs w:val="28"/>
        </w:rPr>
      </w:pPr>
      <w:r w:rsidRPr="005E400D">
        <w:rPr>
          <w:sz w:val="28"/>
          <w:szCs w:val="28"/>
        </w:rPr>
        <w:t>Таким образом, объект недвижимого имущества, подлежащий приватизации, согласно Прогнозному плану, в 2015 году не реализован.</w:t>
      </w:r>
    </w:p>
    <w:p w:rsidR="005E400D" w:rsidRPr="005E400D" w:rsidRDefault="005E400D" w:rsidP="005E400D">
      <w:pPr>
        <w:widowControl w:val="0"/>
        <w:autoSpaceDE w:val="0"/>
        <w:autoSpaceDN w:val="0"/>
        <w:adjustRightInd w:val="0"/>
        <w:ind w:right="-1" w:firstLine="709"/>
        <w:jc w:val="both"/>
        <w:rPr>
          <w:sz w:val="28"/>
          <w:szCs w:val="28"/>
        </w:rPr>
      </w:pPr>
      <w:proofErr w:type="gramStart"/>
      <w:r w:rsidRPr="005E400D">
        <w:rPr>
          <w:sz w:val="28"/>
          <w:szCs w:val="28"/>
        </w:rPr>
        <w:t xml:space="preserve">В 2015 году в рамках реализации Федерального закона от 22.07.2006 </w:t>
      </w:r>
      <w:r w:rsidRPr="005E400D">
        <w:rPr>
          <w:sz w:val="28"/>
          <w:szCs w:val="28"/>
        </w:rPr>
        <w:br/>
        <w:t xml:space="preserve">№ 159-ФЗ «Об особенностях отчуждения недвижимого имущества, находящегося в государственной собственности субъектов Российской Федерации или в муниципальной собственности и арендуемого субъектами малого и среднего </w:t>
      </w:r>
      <w:r w:rsidRPr="005E400D">
        <w:rPr>
          <w:sz w:val="28"/>
          <w:szCs w:val="28"/>
        </w:rPr>
        <w:lastRenderedPageBreak/>
        <w:t>предпринимательства, и о внесении изменений в отдельные законодательные акты Российской Федерации», по действующему договору купли-продажи № 07-13 от 11.07.2013 с ИП Матюшина Г.Л. в доход бюджета поступило</w:t>
      </w:r>
      <w:proofErr w:type="gramEnd"/>
      <w:r w:rsidRPr="005E400D">
        <w:rPr>
          <w:sz w:val="28"/>
          <w:szCs w:val="28"/>
        </w:rPr>
        <w:t xml:space="preserve"> 500 тыс. рублей.</w:t>
      </w:r>
    </w:p>
    <w:p w:rsidR="005E400D" w:rsidRPr="005E400D" w:rsidRDefault="005E400D" w:rsidP="005E400D">
      <w:pPr>
        <w:widowControl w:val="0"/>
        <w:autoSpaceDE w:val="0"/>
        <w:autoSpaceDN w:val="0"/>
        <w:adjustRightInd w:val="0"/>
        <w:spacing w:after="120"/>
        <w:ind w:firstLine="709"/>
        <w:jc w:val="both"/>
        <w:rPr>
          <w:sz w:val="28"/>
          <w:szCs w:val="28"/>
        </w:rPr>
      </w:pPr>
      <w:r w:rsidRPr="005E400D">
        <w:rPr>
          <w:sz w:val="28"/>
          <w:szCs w:val="28"/>
        </w:rPr>
        <w:t>Сравнительный анализ приватизации объектов за период 2011 – 2015 годы показан на рисунке 5.3.1.</w:t>
      </w:r>
    </w:p>
    <w:p w:rsidR="005E400D" w:rsidRPr="005E400D" w:rsidRDefault="005E400D" w:rsidP="005E400D">
      <w:pPr>
        <w:widowControl w:val="0"/>
        <w:autoSpaceDE w:val="0"/>
        <w:autoSpaceDN w:val="0"/>
        <w:adjustRightInd w:val="0"/>
        <w:ind w:right="-1"/>
        <w:jc w:val="both"/>
        <w:rPr>
          <w:sz w:val="28"/>
          <w:szCs w:val="28"/>
        </w:rPr>
      </w:pPr>
      <w:r w:rsidRPr="005E400D">
        <w:t xml:space="preserve">     </w:t>
      </w:r>
      <w:r>
        <w:rPr>
          <w:noProof/>
        </w:rPr>
        <w:drawing>
          <wp:inline distT="0" distB="0" distL="0" distR="0" wp14:anchorId="307504A1" wp14:editId="143F5D66">
            <wp:extent cx="6189785" cy="2753248"/>
            <wp:effectExtent l="0" t="0" r="20955" b="9525"/>
            <wp:docPr id="104" name="Диаграмма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E400D" w:rsidRPr="005E400D" w:rsidRDefault="005E400D" w:rsidP="005E400D">
      <w:pPr>
        <w:widowControl w:val="0"/>
        <w:spacing w:before="120" w:after="120"/>
        <w:ind w:firstLine="709"/>
        <w:jc w:val="both"/>
      </w:pPr>
      <w:r w:rsidRPr="005E400D">
        <w:t>Рис. 5.3.1. Сравнительный анализ приватизации объектов за период 2011 – 2015 годы</w:t>
      </w:r>
    </w:p>
    <w:p w:rsidR="005E400D" w:rsidRPr="005E400D" w:rsidRDefault="005E400D" w:rsidP="005E400D">
      <w:pPr>
        <w:widowControl w:val="0"/>
        <w:ind w:right="-1" w:firstLine="709"/>
        <w:jc w:val="both"/>
        <w:rPr>
          <w:i/>
          <w:sz w:val="28"/>
          <w:szCs w:val="28"/>
        </w:rPr>
      </w:pPr>
      <w:r w:rsidRPr="005E400D">
        <w:rPr>
          <w:i/>
          <w:sz w:val="28"/>
          <w:szCs w:val="28"/>
        </w:rPr>
        <w:t>- итоги финансовой деятельности по управлению муниципальным имуществом</w:t>
      </w:r>
    </w:p>
    <w:p w:rsidR="005E400D" w:rsidRPr="005E400D" w:rsidRDefault="005E400D" w:rsidP="005E400D">
      <w:pPr>
        <w:widowControl w:val="0"/>
        <w:ind w:right="-1" w:firstLine="709"/>
        <w:jc w:val="both"/>
        <w:rPr>
          <w:sz w:val="28"/>
          <w:szCs w:val="28"/>
        </w:rPr>
      </w:pPr>
      <w:r w:rsidRPr="005E400D">
        <w:rPr>
          <w:sz w:val="28"/>
          <w:szCs w:val="28"/>
        </w:rPr>
        <w:t xml:space="preserve">Поступление денежных средств в бюджет </w:t>
      </w:r>
      <w:proofErr w:type="gramStart"/>
      <w:r w:rsidRPr="005E400D">
        <w:rPr>
          <w:sz w:val="28"/>
          <w:szCs w:val="28"/>
        </w:rPr>
        <w:t>Петропавловск-Камчатского</w:t>
      </w:r>
      <w:proofErr w:type="gramEnd"/>
      <w:r w:rsidRPr="005E400D">
        <w:rPr>
          <w:sz w:val="28"/>
          <w:szCs w:val="28"/>
        </w:rPr>
        <w:t xml:space="preserve"> городского округа от использования муниципального имущества составило в 2011 году 120 764,70 тыс. рублей, в 2012 году – 100 437,58 тыс. рублей, в 2013 году – 136 364,02 тыс. рублей, в 2014 году – 67 315,56 тыс. рублей, в 2015 году – 55 348,47 тыс. рублей. Структура доходов в бюджет </w:t>
      </w:r>
      <w:proofErr w:type="gramStart"/>
      <w:r w:rsidRPr="005E400D">
        <w:rPr>
          <w:sz w:val="28"/>
          <w:szCs w:val="28"/>
        </w:rPr>
        <w:t>Петропавловск-Камчатского</w:t>
      </w:r>
      <w:proofErr w:type="gramEnd"/>
      <w:r w:rsidRPr="005E400D">
        <w:rPr>
          <w:sz w:val="28"/>
          <w:szCs w:val="28"/>
        </w:rPr>
        <w:t xml:space="preserve"> городского округа от использования муниципального имущества за 2015 год представлена на рисунке 5.3.2.</w:t>
      </w:r>
    </w:p>
    <w:p w:rsidR="005E400D" w:rsidRPr="005E400D" w:rsidRDefault="005E400D" w:rsidP="0021143C">
      <w:pPr>
        <w:widowControl w:val="0"/>
        <w:spacing w:before="120"/>
        <w:jc w:val="both"/>
        <w:rPr>
          <w:noProof/>
        </w:rPr>
      </w:pPr>
      <w:r w:rsidRPr="005E400D">
        <w:t xml:space="preserve">      </w:t>
      </w:r>
      <w:r w:rsidR="001148D0">
        <w:rPr>
          <w:noProof/>
        </w:rPr>
        <w:pict>
          <v:shape id="_x0000_i1027" type="#_x0000_t75" style="width:484.5pt;height:271.5pt;visibility:visible">
            <v:imagedata r:id="rId41" o:title=""/>
            <o:lock v:ext="edit" aspectratio="f"/>
          </v:shape>
        </w:pict>
      </w:r>
      <w:r w:rsidRPr="005E400D">
        <w:tab/>
      </w:r>
      <w:r w:rsidRPr="005E400D">
        <w:rPr>
          <w:noProof/>
        </w:rPr>
        <w:t xml:space="preserve">Рис. 5.3.2. Структура доходов в бюджет Петропавловск-Камчатского городского округа от использования муниципального имущества за 2015 год </w:t>
      </w:r>
    </w:p>
    <w:p w:rsidR="005E400D" w:rsidRPr="005E400D" w:rsidRDefault="005E400D" w:rsidP="005E400D">
      <w:pPr>
        <w:widowControl w:val="0"/>
        <w:spacing w:before="120"/>
        <w:ind w:firstLine="709"/>
        <w:jc w:val="both"/>
        <w:rPr>
          <w:sz w:val="28"/>
          <w:szCs w:val="28"/>
        </w:rPr>
      </w:pPr>
      <w:r w:rsidRPr="005E400D">
        <w:rPr>
          <w:sz w:val="28"/>
          <w:szCs w:val="28"/>
        </w:rPr>
        <w:lastRenderedPageBreak/>
        <w:t>В структуре доходов за 2015 год:</w:t>
      </w:r>
    </w:p>
    <w:p w:rsidR="005E400D" w:rsidRPr="005E400D" w:rsidRDefault="005E400D" w:rsidP="005E400D">
      <w:pPr>
        <w:widowControl w:val="0"/>
        <w:ind w:right="-1" w:firstLine="709"/>
        <w:jc w:val="both"/>
        <w:rPr>
          <w:sz w:val="28"/>
          <w:szCs w:val="28"/>
        </w:rPr>
      </w:pPr>
      <w:r w:rsidRPr="005E400D">
        <w:rPr>
          <w:sz w:val="28"/>
          <w:szCs w:val="28"/>
        </w:rPr>
        <w:t>- доходы от перечисления части прибыли муниципальных унитарных предприятий, остающейся после уплаты налогов – 1 184,99 тыс. рублей, что на 359,82 тыс. рублей меньше уровня 2014 года (1 544,81 тыс. рублей). Снижение доходов обусловлено регрессирующим финансовым состоянием унитарных предприятий.</w:t>
      </w:r>
    </w:p>
    <w:p w:rsidR="005E400D" w:rsidRPr="005E400D" w:rsidRDefault="005E400D" w:rsidP="005E400D">
      <w:pPr>
        <w:widowControl w:val="0"/>
        <w:ind w:right="-1" w:firstLine="709"/>
        <w:jc w:val="both"/>
        <w:rPr>
          <w:sz w:val="28"/>
          <w:szCs w:val="28"/>
        </w:rPr>
      </w:pPr>
      <w:r w:rsidRPr="005E400D">
        <w:rPr>
          <w:sz w:val="28"/>
          <w:szCs w:val="28"/>
        </w:rPr>
        <w:t xml:space="preserve">- арендная плата за использование имущества, находящегося в собственности </w:t>
      </w:r>
      <w:proofErr w:type="gramStart"/>
      <w:r w:rsidRPr="005E400D">
        <w:rPr>
          <w:sz w:val="28"/>
          <w:szCs w:val="28"/>
        </w:rPr>
        <w:t>Петропавловск-Камчатского</w:t>
      </w:r>
      <w:proofErr w:type="gramEnd"/>
      <w:r w:rsidRPr="005E400D">
        <w:rPr>
          <w:sz w:val="28"/>
          <w:szCs w:val="28"/>
        </w:rPr>
        <w:t xml:space="preserve"> городского округа </w:t>
      </w:r>
      <w:r w:rsidR="000A4BF1">
        <w:rPr>
          <w:sz w:val="28"/>
          <w:szCs w:val="28"/>
        </w:rPr>
        <w:t>– 19 005,52 тыс. рублей, что на</w:t>
      </w:r>
      <w:r w:rsidR="000A4BF1">
        <w:rPr>
          <w:sz w:val="28"/>
          <w:szCs w:val="28"/>
        </w:rPr>
        <w:br/>
      </w:r>
      <w:r w:rsidRPr="005E400D">
        <w:rPr>
          <w:sz w:val="28"/>
          <w:szCs w:val="28"/>
        </w:rPr>
        <w:t>1 030,22 тыс. рублей меньше уровня 2014 года (20 035,74 тыс. рублей). Причины снижения поступлений арендной платы связаны с не надлежащим исполнением условий договоров аренды по своевременному внесению арендной платы и погашению задолженности прошлых лет;</w:t>
      </w:r>
    </w:p>
    <w:p w:rsidR="005E400D" w:rsidRPr="005E400D" w:rsidRDefault="005E400D" w:rsidP="005E400D">
      <w:pPr>
        <w:widowControl w:val="0"/>
        <w:autoSpaceDE w:val="0"/>
        <w:autoSpaceDN w:val="0"/>
        <w:adjustRightInd w:val="0"/>
        <w:ind w:right="-1" w:firstLine="709"/>
        <w:jc w:val="both"/>
        <w:rPr>
          <w:b/>
          <w:sz w:val="28"/>
          <w:szCs w:val="28"/>
        </w:rPr>
      </w:pPr>
      <w:r w:rsidRPr="005E400D">
        <w:rPr>
          <w:sz w:val="28"/>
          <w:szCs w:val="28"/>
        </w:rPr>
        <w:t xml:space="preserve">- доходы от реализации активов – 500,00 тыс. рублей, что на 8 500,5 тыс. рублей меньше уровня 2014 года (9 000,50 тыс. рублей). Отклонение связано с отсутствием реализованного прогнозного плана приватизации объектов муниципальной собственности </w:t>
      </w:r>
      <w:proofErr w:type="gramStart"/>
      <w:r w:rsidRPr="005E400D">
        <w:rPr>
          <w:sz w:val="28"/>
          <w:szCs w:val="28"/>
        </w:rPr>
        <w:t>Петропавловск-Камчатского</w:t>
      </w:r>
      <w:proofErr w:type="gramEnd"/>
      <w:r w:rsidRPr="005E400D">
        <w:rPr>
          <w:sz w:val="28"/>
          <w:szCs w:val="28"/>
        </w:rPr>
        <w:t xml:space="preserve"> городского округа на 2015 год, главным образом, в связи с наличием в муниципальной собственности неликвидных активов с высоким процентом изношенности основных фондов.</w:t>
      </w:r>
    </w:p>
    <w:p w:rsidR="005E400D" w:rsidRPr="005E400D" w:rsidRDefault="005E400D" w:rsidP="005E400D">
      <w:pPr>
        <w:widowControl w:val="0"/>
        <w:ind w:right="-1" w:firstLine="709"/>
        <w:jc w:val="both"/>
        <w:rPr>
          <w:sz w:val="28"/>
          <w:szCs w:val="28"/>
        </w:rPr>
      </w:pPr>
      <w:r w:rsidRPr="005E400D">
        <w:rPr>
          <w:sz w:val="28"/>
          <w:szCs w:val="28"/>
        </w:rPr>
        <w:t xml:space="preserve">- доходы в виде дивидендов по </w:t>
      </w:r>
      <w:proofErr w:type="gramStart"/>
      <w:r w:rsidRPr="005E400D">
        <w:rPr>
          <w:sz w:val="28"/>
          <w:szCs w:val="28"/>
        </w:rPr>
        <w:t>акциям</w:t>
      </w:r>
      <w:proofErr w:type="gramEnd"/>
      <w:r w:rsidRPr="005E400D">
        <w:rPr>
          <w:sz w:val="28"/>
          <w:szCs w:val="28"/>
        </w:rPr>
        <w:t xml:space="preserve"> принадлежащим Петропавловск-Камчатскому городскому округу – 34 066,13 тыс. рублей, что на 1 224,44 тыс. рублей меньше уровня 2014 года (35 290,56 тыс. рублей) в связи с перераспределением прибыли в фонд развития производства общества для финансирования строительных проектов для нужд городского округа.</w:t>
      </w:r>
    </w:p>
    <w:p w:rsidR="005E400D" w:rsidRPr="005E400D" w:rsidRDefault="005E400D" w:rsidP="005E400D">
      <w:pPr>
        <w:widowControl w:val="0"/>
        <w:ind w:right="-1" w:firstLine="709"/>
        <w:jc w:val="both"/>
        <w:rPr>
          <w:sz w:val="28"/>
          <w:szCs w:val="28"/>
        </w:rPr>
      </w:pPr>
      <w:r w:rsidRPr="005E400D">
        <w:rPr>
          <w:sz w:val="28"/>
          <w:szCs w:val="28"/>
        </w:rPr>
        <w:t xml:space="preserve">Сведения о поступлении доходов в бюджет </w:t>
      </w:r>
      <w:proofErr w:type="gramStart"/>
      <w:r w:rsidRPr="005E400D">
        <w:rPr>
          <w:sz w:val="28"/>
          <w:szCs w:val="28"/>
        </w:rPr>
        <w:t>Петропавловск-Камчатского</w:t>
      </w:r>
      <w:proofErr w:type="gramEnd"/>
      <w:r w:rsidRPr="005E400D">
        <w:rPr>
          <w:sz w:val="28"/>
          <w:szCs w:val="28"/>
        </w:rPr>
        <w:t xml:space="preserve"> городского округа от использования муниципального имущества за 2011-2015 годы представлены в таблице 22.</w:t>
      </w:r>
    </w:p>
    <w:p w:rsidR="005E400D" w:rsidRPr="005E400D" w:rsidRDefault="005E400D" w:rsidP="005E400D">
      <w:pPr>
        <w:widowControl w:val="0"/>
        <w:ind w:right="-1" w:firstLine="709"/>
        <w:jc w:val="right"/>
        <w:rPr>
          <w:i/>
          <w:noProof/>
          <w:highlight w:val="yellow"/>
        </w:rPr>
      </w:pPr>
      <w:r w:rsidRPr="005E400D">
        <w:rPr>
          <w:sz w:val="28"/>
          <w:szCs w:val="28"/>
        </w:rPr>
        <w:t>Таблица 22.</w:t>
      </w:r>
    </w:p>
    <w:p w:rsidR="005E400D" w:rsidRPr="005E400D" w:rsidRDefault="005E400D" w:rsidP="005E400D">
      <w:pPr>
        <w:widowControl w:val="0"/>
        <w:ind w:right="-1" w:firstLine="709"/>
        <w:jc w:val="center"/>
        <w:rPr>
          <w:b/>
          <w:sz w:val="28"/>
          <w:szCs w:val="28"/>
        </w:rPr>
      </w:pPr>
      <w:r w:rsidRPr="005E400D">
        <w:rPr>
          <w:b/>
          <w:sz w:val="28"/>
          <w:szCs w:val="28"/>
        </w:rPr>
        <w:t xml:space="preserve">Сведения о поступлении доходов в бюджет </w:t>
      </w:r>
      <w:proofErr w:type="gramStart"/>
      <w:r w:rsidRPr="005E400D">
        <w:rPr>
          <w:b/>
          <w:sz w:val="28"/>
          <w:szCs w:val="28"/>
        </w:rPr>
        <w:t>Петропавловск-Камчатского</w:t>
      </w:r>
      <w:proofErr w:type="gramEnd"/>
      <w:r w:rsidRPr="005E400D">
        <w:rPr>
          <w:b/>
          <w:sz w:val="28"/>
          <w:szCs w:val="28"/>
        </w:rPr>
        <w:t xml:space="preserve"> городского округа от использования муниципального имущества </w:t>
      </w:r>
    </w:p>
    <w:p w:rsidR="005E400D" w:rsidRPr="005E400D" w:rsidRDefault="005E400D" w:rsidP="005E400D">
      <w:pPr>
        <w:widowControl w:val="0"/>
        <w:spacing w:after="120"/>
        <w:ind w:firstLine="709"/>
        <w:jc w:val="center"/>
        <w:rPr>
          <w:b/>
          <w:sz w:val="28"/>
          <w:szCs w:val="28"/>
        </w:rPr>
      </w:pPr>
      <w:r w:rsidRPr="005E400D">
        <w:rPr>
          <w:b/>
          <w:sz w:val="28"/>
          <w:szCs w:val="28"/>
        </w:rPr>
        <w:t>за 2011-2015 годы (тыс. рублей)</w:t>
      </w:r>
    </w:p>
    <w:tbl>
      <w:tblPr>
        <w:tblW w:w="10232" w:type="dxa"/>
        <w:tblLook w:val="0000" w:firstRow="0" w:lastRow="0" w:firstColumn="0" w:lastColumn="0" w:noHBand="0" w:noVBand="0"/>
      </w:tblPr>
      <w:tblGrid>
        <w:gridCol w:w="4077"/>
        <w:gridCol w:w="1417"/>
        <w:gridCol w:w="1134"/>
        <w:gridCol w:w="1216"/>
        <w:gridCol w:w="1194"/>
        <w:gridCol w:w="1194"/>
      </w:tblGrid>
      <w:tr w:rsidR="005E400D" w:rsidRPr="005E400D" w:rsidTr="00A074B4">
        <w:trPr>
          <w:trHeight w:val="593"/>
        </w:trPr>
        <w:tc>
          <w:tcPr>
            <w:tcW w:w="40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00D" w:rsidRPr="005E400D" w:rsidRDefault="005E400D" w:rsidP="005E400D">
            <w:pPr>
              <w:widowControl w:val="0"/>
              <w:ind w:right="-1" w:firstLine="709"/>
              <w:rPr>
                <w:sz w:val="20"/>
                <w:szCs w:val="20"/>
              </w:rPr>
            </w:pPr>
            <w:r w:rsidRPr="005E400D">
              <w:rPr>
                <w:sz w:val="20"/>
                <w:szCs w:val="20"/>
              </w:rPr>
              <w:t>Наименование показателя</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2011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2012</w:t>
            </w:r>
          </w:p>
        </w:tc>
        <w:tc>
          <w:tcPr>
            <w:tcW w:w="1216" w:type="dxa"/>
            <w:tcBorders>
              <w:top w:val="single" w:sz="4" w:space="0" w:color="auto"/>
              <w:left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2013</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2014</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2015</w:t>
            </w:r>
          </w:p>
        </w:tc>
      </w:tr>
      <w:tr w:rsidR="005E400D" w:rsidRPr="005E400D" w:rsidTr="00A074B4">
        <w:trPr>
          <w:trHeight w:val="509"/>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rPr>
                <w:sz w:val="18"/>
                <w:szCs w:val="18"/>
              </w:rPr>
            </w:pPr>
            <w:r w:rsidRPr="005E400D">
              <w:rPr>
                <w:sz w:val="18"/>
                <w:szCs w:val="18"/>
              </w:rPr>
              <w:t>Перечисление части прибыли МУП по итогам прошедшего года</w:t>
            </w:r>
          </w:p>
        </w:tc>
        <w:tc>
          <w:tcPr>
            <w:tcW w:w="1417" w:type="dxa"/>
            <w:tcBorders>
              <w:top w:val="nil"/>
              <w:left w:val="nil"/>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1 504,07</w:t>
            </w:r>
          </w:p>
        </w:tc>
        <w:tc>
          <w:tcPr>
            <w:tcW w:w="1134" w:type="dxa"/>
            <w:tcBorders>
              <w:top w:val="nil"/>
              <w:left w:val="nil"/>
              <w:bottom w:val="single" w:sz="4" w:space="0" w:color="auto"/>
              <w:right w:val="single" w:sz="8"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2 205,68</w:t>
            </w:r>
          </w:p>
        </w:tc>
        <w:tc>
          <w:tcPr>
            <w:tcW w:w="1216"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528,70</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1 544,81</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1 184,99</w:t>
            </w:r>
          </w:p>
        </w:tc>
      </w:tr>
      <w:tr w:rsidR="005E400D" w:rsidRPr="005E400D" w:rsidTr="00A074B4">
        <w:trPr>
          <w:trHeight w:val="519"/>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rPr>
                <w:sz w:val="18"/>
                <w:szCs w:val="18"/>
              </w:rPr>
            </w:pPr>
            <w:r w:rsidRPr="005E400D">
              <w:rPr>
                <w:sz w:val="18"/>
                <w:szCs w:val="18"/>
              </w:rPr>
              <w:t xml:space="preserve">Плата за </w:t>
            </w:r>
            <w:proofErr w:type="spellStart"/>
            <w:r w:rsidRPr="005E400D">
              <w:rPr>
                <w:sz w:val="18"/>
                <w:szCs w:val="18"/>
              </w:rPr>
              <w:t>найм</w:t>
            </w:r>
            <w:proofErr w:type="spellEnd"/>
            <w:r w:rsidRPr="005E400D">
              <w:rPr>
                <w:sz w:val="18"/>
                <w:szCs w:val="18"/>
              </w:rPr>
              <w:t xml:space="preserve"> жилых помещений </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11 104,12</w:t>
            </w:r>
          </w:p>
        </w:tc>
        <w:tc>
          <w:tcPr>
            <w:tcW w:w="1134" w:type="dxa"/>
            <w:tcBorders>
              <w:top w:val="single" w:sz="4" w:space="0" w:color="auto"/>
              <w:left w:val="nil"/>
              <w:bottom w:val="single" w:sz="4" w:space="0" w:color="auto"/>
              <w:right w:val="single" w:sz="8"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31 452,86</w:t>
            </w:r>
          </w:p>
        </w:tc>
        <w:tc>
          <w:tcPr>
            <w:tcW w:w="1216"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36 469,59*</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rPr>
                <w:sz w:val="20"/>
                <w:szCs w:val="20"/>
              </w:rPr>
            </w:pPr>
            <w:r w:rsidRPr="005E400D">
              <w:rPr>
                <w:sz w:val="20"/>
                <w:szCs w:val="20"/>
              </w:rPr>
              <w:t>0,00***</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0,00***</w:t>
            </w:r>
          </w:p>
        </w:tc>
      </w:tr>
      <w:tr w:rsidR="005E400D" w:rsidRPr="005E400D" w:rsidTr="00A074B4">
        <w:trPr>
          <w:trHeight w:val="543"/>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rPr>
                <w:sz w:val="18"/>
                <w:szCs w:val="18"/>
              </w:rPr>
            </w:pPr>
            <w:r w:rsidRPr="005E400D">
              <w:rPr>
                <w:sz w:val="18"/>
                <w:szCs w:val="18"/>
              </w:rPr>
              <w:t>Прочие поступления от использования имущества городских округов АРЕНДА</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25 893,89</w:t>
            </w:r>
          </w:p>
        </w:tc>
        <w:tc>
          <w:tcPr>
            <w:tcW w:w="1134" w:type="dxa"/>
            <w:tcBorders>
              <w:top w:val="single" w:sz="4" w:space="0" w:color="auto"/>
              <w:left w:val="single" w:sz="4" w:space="0" w:color="auto"/>
              <w:bottom w:val="single" w:sz="4" w:space="0" w:color="auto"/>
              <w:right w:val="single" w:sz="4"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11 297,55</w:t>
            </w:r>
          </w:p>
        </w:tc>
        <w:tc>
          <w:tcPr>
            <w:tcW w:w="1216"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8 727,38</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20 035,74</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19 005,52</w:t>
            </w:r>
          </w:p>
        </w:tc>
      </w:tr>
      <w:tr w:rsidR="005E400D" w:rsidRPr="005E400D" w:rsidTr="00A074B4">
        <w:trPr>
          <w:trHeight w:val="615"/>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rPr>
                <w:sz w:val="18"/>
                <w:szCs w:val="18"/>
              </w:rPr>
            </w:pPr>
            <w:r w:rsidRPr="005E400D">
              <w:rPr>
                <w:sz w:val="18"/>
                <w:szCs w:val="18"/>
              </w:rPr>
              <w:t>Доходы от продажи квартир</w:t>
            </w:r>
          </w:p>
        </w:tc>
        <w:tc>
          <w:tcPr>
            <w:tcW w:w="1417" w:type="dxa"/>
            <w:tcBorders>
              <w:top w:val="nil"/>
              <w:left w:val="nil"/>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2 790,00</w:t>
            </w:r>
          </w:p>
        </w:tc>
        <w:tc>
          <w:tcPr>
            <w:tcW w:w="1134" w:type="dxa"/>
            <w:tcBorders>
              <w:top w:val="nil"/>
              <w:left w:val="nil"/>
              <w:bottom w:val="single" w:sz="4" w:space="0" w:color="auto"/>
              <w:right w:val="single" w:sz="8"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2 489,84</w:t>
            </w:r>
          </w:p>
        </w:tc>
        <w:tc>
          <w:tcPr>
            <w:tcW w:w="1216"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351,00</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rPr>
                <w:sz w:val="20"/>
                <w:szCs w:val="20"/>
              </w:rPr>
            </w:pPr>
            <w:r w:rsidRPr="005E400D">
              <w:rPr>
                <w:sz w:val="20"/>
                <w:szCs w:val="20"/>
              </w:rPr>
              <w:t>0,00***</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0,00***</w:t>
            </w:r>
          </w:p>
        </w:tc>
      </w:tr>
      <w:tr w:rsidR="005E400D" w:rsidRPr="005E400D" w:rsidTr="00A074B4">
        <w:trPr>
          <w:trHeight w:val="493"/>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rPr>
                <w:sz w:val="18"/>
                <w:szCs w:val="18"/>
              </w:rPr>
            </w:pPr>
            <w:r w:rsidRPr="005E400D">
              <w:rPr>
                <w:sz w:val="18"/>
                <w:szCs w:val="18"/>
              </w:rPr>
              <w:t xml:space="preserve">Реализация имущества в части основных средств (план приватизации) </w:t>
            </w:r>
          </w:p>
        </w:tc>
        <w:tc>
          <w:tcPr>
            <w:tcW w:w="1417" w:type="dxa"/>
            <w:tcBorders>
              <w:top w:val="nil"/>
              <w:left w:val="nil"/>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43 499,52</w:t>
            </w:r>
          </w:p>
        </w:tc>
        <w:tc>
          <w:tcPr>
            <w:tcW w:w="1134" w:type="dxa"/>
            <w:tcBorders>
              <w:top w:val="nil"/>
              <w:left w:val="nil"/>
              <w:bottom w:val="single" w:sz="4" w:space="0" w:color="auto"/>
              <w:right w:val="single" w:sz="8"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40 621,08</w:t>
            </w:r>
          </w:p>
        </w:tc>
        <w:tc>
          <w:tcPr>
            <w:tcW w:w="1216"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35 624,99</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rPr>
                <w:sz w:val="20"/>
                <w:szCs w:val="20"/>
              </w:rPr>
            </w:pPr>
            <w:r w:rsidRPr="005E400D">
              <w:rPr>
                <w:sz w:val="20"/>
                <w:szCs w:val="20"/>
              </w:rPr>
              <w:t>9 000,50</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500,00</w:t>
            </w:r>
          </w:p>
        </w:tc>
      </w:tr>
      <w:tr w:rsidR="005E400D" w:rsidRPr="005E400D" w:rsidTr="00A074B4">
        <w:trPr>
          <w:trHeight w:val="615"/>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rPr>
                <w:sz w:val="18"/>
                <w:szCs w:val="18"/>
              </w:rPr>
            </w:pPr>
            <w:r w:rsidRPr="005E400D">
              <w:rPr>
                <w:sz w:val="18"/>
                <w:szCs w:val="18"/>
              </w:rPr>
              <w:t>Прочие неналоговые доходы (штрафные санкции)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207,62</w:t>
            </w:r>
          </w:p>
        </w:tc>
        <w:tc>
          <w:tcPr>
            <w:tcW w:w="1134" w:type="dxa"/>
            <w:tcBorders>
              <w:top w:val="single" w:sz="4" w:space="0" w:color="auto"/>
              <w:left w:val="single" w:sz="4" w:space="0" w:color="auto"/>
              <w:bottom w:val="single" w:sz="4" w:space="0" w:color="auto"/>
              <w:right w:val="single" w:sz="4"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1 543,59</w:t>
            </w:r>
          </w:p>
        </w:tc>
        <w:tc>
          <w:tcPr>
            <w:tcW w:w="1216" w:type="dxa"/>
            <w:tcBorders>
              <w:top w:val="single" w:sz="4" w:space="0" w:color="auto"/>
              <w:bottom w:val="single" w:sz="4" w:space="0" w:color="auto"/>
              <w:right w:val="single" w:sz="4" w:space="0" w:color="auto"/>
            </w:tcBorders>
            <w:shd w:val="clear" w:color="auto" w:fill="auto"/>
            <w:vAlign w:val="bottom"/>
          </w:tcPr>
          <w:p w:rsidR="005E400D" w:rsidRPr="005E400D" w:rsidRDefault="005E400D" w:rsidP="005E400D">
            <w:pPr>
              <w:widowControl w:val="0"/>
              <w:spacing w:after="200" w:line="276" w:lineRule="auto"/>
              <w:ind w:right="-1"/>
              <w:jc w:val="center"/>
            </w:pPr>
            <w:r w:rsidRPr="005E400D">
              <w:rPr>
                <w:sz w:val="20"/>
                <w:szCs w:val="20"/>
              </w:rPr>
              <w:t>2  757,36</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1 443,94</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591,83</w:t>
            </w:r>
          </w:p>
        </w:tc>
      </w:tr>
      <w:tr w:rsidR="005E400D" w:rsidRPr="005E400D" w:rsidTr="00A074B4">
        <w:trPr>
          <w:trHeight w:val="615"/>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rPr>
                <w:sz w:val="18"/>
                <w:szCs w:val="18"/>
              </w:rPr>
            </w:pPr>
            <w:r w:rsidRPr="005E400D">
              <w:rPr>
                <w:sz w:val="18"/>
                <w:szCs w:val="18"/>
              </w:rPr>
              <w:t xml:space="preserve">Доходы в виде дивидендов по акциям, принадлежащим городским округам </w:t>
            </w:r>
          </w:p>
        </w:tc>
        <w:tc>
          <w:tcPr>
            <w:tcW w:w="1417" w:type="dxa"/>
            <w:tcBorders>
              <w:top w:val="nil"/>
              <w:left w:val="nil"/>
              <w:bottom w:val="single" w:sz="4" w:space="0" w:color="auto"/>
              <w:right w:val="single" w:sz="4"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35 765,48</w:t>
            </w:r>
          </w:p>
        </w:tc>
        <w:tc>
          <w:tcPr>
            <w:tcW w:w="1134" w:type="dxa"/>
            <w:tcBorders>
              <w:top w:val="nil"/>
              <w:left w:val="nil"/>
              <w:bottom w:val="single" w:sz="4" w:space="0" w:color="auto"/>
              <w:right w:val="single" w:sz="8"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10 826,98</w:t>
            </w:r>
          </w:p>
        </w:tc>
        <w:tc>
          <w:tcPr>
            <w:tcW w:w="1216"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51 905,00**</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35 290, 57</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34 066,13</w:t>
            </w:r>
          </w:p>
        </w:tc>
      </w:tr>
      <w:tr w:rsidR="005E400D" w:rsidRPr="005E400D" w:rsidTr="00A074B4">
        <w:trPr>
          <w:trHeight w:val="330"/>
        </w:trPr>
        <w:tc>
          <w:tcPr>
            <w:tcW w:w="4077" w:type="dxa"/>
            <w:tcBorders>
              <w:top w:val="single" w:sz="4" w:space="0" w:color="auto"/>
              <w:left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firstLine="709"/>
              <w:jc w:val="right"/>
              <w:rPr>
                <w:sz w:val="18"/>
                <w:szCs w:val="18"/>
              </w:rPr>
            </w:pPr>
            <w:r w:rsidRPr="005E400D">
              <w:rPr>
                <w:sz w:val="18"/>
                <w:szCs w:val="18"/>
              </w:rPr>
              <w:t>Итого:</w:t>
            </w:r>
          </w:p>
        </w:tc>
        <w:tc>
          <w:tcPr>
            <w:tcW w:w="1417" w:type="dxa"/>
            <w:tcBorders>
              <w:top w:val="single" w:sz="8" w:space="0" w:color="auto"/>
              <w:left w:val="nil"/>
              <w:bottom w:val="single" w:sz="8" w:space="0" w:color="auto"/>
              <w:right w:val="single" w:sz="8" w:space="0" w:color="auto"/>
            </w:tcBorders>
            <w:shd w:val="clear" w:color="auto" w:fill="auto"/>
            <w:noWrap/>
            <w:vAlign w:val="center"/>
          </w:tcPr>
          <w:p w:rsidR="005E400D" w:rsidRPr="005E400D" w:rsidRDefault="005E400D" w:rsidP="005E400D">
            <w:pPr>
              <w:widowControl w:val="0"/>
              <w:ind w:right="-1"/>
              <w:jc w:val="center"/>
              <w:rPr>
                <w:sz w:val="20"/>
                <w:szCs w:val="20"/>
              </w:rPr>
            </w:pPr>
            <w:r w:rsidRPr="005E400D">
              <w:rPr>
                <w:sz w:val="20"/>
                <w:szCs w:val="20"/>
              </w:rPr>
              <w:t>120 764,70</w:t>
            </w:r>
          </w:p>
        </w:tc>
        <w:tc>
          <w:tcPr>
            <w:tcW w:w="1134" w:type="dxa"/>
            <w:tcBorders>
              <w:top w:val="single" w:sz="8" w:space="0" w:color="auto"/>
              <w:left w:val="single" w:sz="4" w:space="0" w:color="auto"/>
              <w:bottom w:val="single" w:sz="8" w:space="0" w:color="auto"/>
              <w:right w:val="single" w:sz="8" w:space="0" w:color="auto"/>
            </w:tcBorders>
            <w:noWrap/>
            <w:vAlign w:val="center"/>
          </w:tcPr>
          <w:p w:rsidR="005E400D" w:rsidRPr="005E400D" w:rsidRDefault="005E400D" w:rsidP="005E400D">
            <w:pPr>
              <w:widowControl w:val="0"/>
              <w:ind w:right="-1"/>
              <w:jc w:val="center"/>
              <w:rPr>
                <w:sz w:val="20"/>
                <w:szCs w:val="20"/>
              </w:rPr>
            </w:pPr>
            <w:r w:rsidRPr="005E400D">
              <w:rPr>
                <w:sz w:val="20"/>
                <w:szCs w:val="20"/>
              </w:rPr>
              <w:t>100 437,58</w:t>
            </w:r>
          </w:p>
        </w:tc>
        <w:tc>
          <w:tcPr>
            <w:tcW w:w="1216"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136 364,02</w:t>
            </w:r>
          </w:p>
        </w:tc>
        <w:tc>
          <w:tcPr>
            <w:tcW w:w="1194" w:type="dxa"/>
            <w:tcBorders>
              <w:top w:val="single" w:sz="4" w:space="0" w:color="auto"/>
              <w:bottom w:val="single" w:sz="4" w:space="0" w:color="auto"/>
              <w:right w:val="single" w:sz="4" w:space="0" w:color="auto"/>
            </w:tcBorders>
            <w:shd w:val="clear" w:color="auto" w:fill="auto"/>
            <w:vAlign w:val="center"/>
          </w:tcPr>
          <w:p w:rsidR="005E400D" w:rsidRPr="005E400D" w:rsidRDefault="005E400D" w:rsidP="005E400D">
            <w:pPr>
              <w:widowControl w:val="0"/>
              <w:ind w:right="-1"/>
              <w:jc w:val="center"/>
            </w:pPr>
            <w:r w:rsidRPr="005E400D">
              <w:rPr>
                <w:sz w:val="20"/>
                <w:szCs w:val="20"/>
              </w:rPr>
              <w:t>67 315,56</w:t>
            </w:r>
          </w:p>
        </w:tc>
        <w:tc>
          <w:tcPr>
            <w:tcW w:w="1194" w:type="dxa"/>
            <w:tcBorders>
              <w:top w:val="single" w:sz="4" w:space="0" w:color="auto"/>
              <w:bottom w:val="single" w:sz="4" w:space="0" w:color="auto"/>
              <w:right w:val="single" w:sz="4" w:space="0" w:color="auto"/>
            </w:tcBorders>
            <w:vAlign w:val="center"/>
          </w:tcPr>
          <w:p w:rsidR="005E400D" w:rsidRPr="005E400D" w:rsidRDefault="005E400D" w:rsidP="005E400D">
            <w:pPr>
              <w:widowControl w:val="0"/>
              <w:ind w:right="-1"/>
              <w:jc w:val="center"/>
              <w:rPr>
                <w:sz w:val="20"/>
                <w:szCs w:val="20"/>
              </w:rPr>
            </w:pPr>
            <w:r w:rsidRPr="005E400D">
              <w:rPr>
                <w:sz w:val="20"/>
                <w:szCs w:val="20"/>
              </w:rPr>
              <w:t>55 348,47</w:t>
            </w:r>
          </w:p>
        </w:tc>
      </w:tr>
    </w:tbl>
    <w:p w:rsidR="005E400D" w:rsidRPr="005E400D" w:rsidRDefault="005E400D" w:rsidP="005E400D">
      <w:pPr>
        <w:widowControl w:val="0"/>
        <w:ind w:right="-1" w:firstLine="709"/>
        <w:jc w:val="both"/>
        <w:rPr>
          <w:sz w:val="20"/>
          <w:szCs w:val="20"/>
        </w:rPr>
      </w:pPr>
      <w:r w:rsidRPr="005E400D">
        <w:rPr>
          <w:sz w:val="20"/>
          <w:szCs w:val="20"/>
        </w:rPr>
        <w:t xml:space="preserve">* с учетом доходов </w:t>
      </w:r>
      <w:r w:rsidR="005A2F46">
        <w:rPr>
          <w:sz w:val="20"/>
          <w:szCs w:val="20"/>
        </w:rPr>
        <w:t>с 01.</w:t>
      </w:r>
      <w:r w:rsidRPr="005E400D">
        <w:rPr>
          <w:sz w:val="20"/>
          <w:szCs w:val="20"/>
        </w:rPr>
        <w:t xml:space="preserve">03.2013 по </w:t>
      </w:r>
      <w:r w:rsidR="005A2F46">
        <w:rPr>
          <w:sz w:val="20"/>
          <w:szCs w:val="20"/>
        </w:rPr>
        <w:t>31.</w:t>
      </w:r>
      <w:r w:rsidRPr="005E400D">
        <w:rPr>
          <w:sz w:val="20"/>
          <w:szCs w:val="20"/>
        </w:rPr>
        <w:t>12.2013, поступивших в доход Департамента управления жилищным фондом администрации Петропавловск - Камчатского городского округа;</w:t>
      </w:r>
    </w:p>
    <w:p w:rsidR="005E400D" w:rsidRPr="005E400D" w:rsidRDefault="005E400D" w:rsidP="005E400D">
      <w:pPr>
        <w:widowControl w:val="0"/>
        <w:ind w:right="-1" w:firstLine="709"/>
        <w:jc w:val="both"/>
        <w:rPr>
          <w:i/>
          <w:sz w:val="20"/>
          <w:szCs w:val="20"/>
        </w:rPr>
      </w:pPr>
      <w:r w:rsidRPr="005E400D">
        <w:rPr>
          <w:sz w:val="20"/>
          <w:szCs w:val="20"/>
        </w:rPr>
        <w:t xml:space="preserve">** с учетом доходов </w:t>
      </w:r>
      <w:r w:rsidR="005A2F46">
        <w:rPr>
          <w:sz w:val="20"/>
          <w:szCs w:val="20"/>
        </w:rPr>
        <w:t>с</w:t>
      </w:r>
      <w:r w:rsidRPr="005E400D">
        <w:rPr>
          <w:sz w:val="20"/>
          <w:szCs w:val="20"/>
        </w:rPr>
        <w:t xml:space="preserve"> </w:t>
      </w:r>
      <w:r w:rsidR="005A2F46">
        <w:rPr>
          <w:sz w:val="20"/>
          <w:szCs w:val="20"/>
        </w:rPr>
        <w:t>01.</w:t>
      </w:r>
      <w:r w:rsidRPr="005E400D">
        <w:rPr>
          <w:sz w:val="20"/>
          <w:szCs w:val="20"/>
        </w:rPr>
        <w:t>06.2012</w:t>
      </w:r>
      <w:r w:rsidR="005A2F46">
        <w:rPr>
          <w:sz w:val="20"/>
          <w:szCs w:val="20"/>
        </w:rPr>
        <w:t xml:space="preserve"> </w:t>
      </w:r>
      <w:r w:rsidRPr="005E400D">
        <w:rPr>
          <w:sz w:val="20"/>
          <w:szCs w:val="20"/>
        </w:rPr>
        <w:t xml:space="preserve">по </w:t>
      </w:r>
      <w:r w:rsidR="005A2F46">
        <w:rPr>
          <w:sz w:val="20"/>
          <w:szCs w:val="20"/>
        </w:rPr>
        <w:t>31.</w:t>
      </w:r>
      <w:r w:rsidRPr="005E400D">
        <w:rPr>
          <w:sz w:val="20"/>
          <w:szCs w:val="20"/>
        </w:rPr>
        <w:t>12.2013, поступивших в доход Управления экономики администрации Петропавловск - Камчатского городского округа;</w:t>
      </w:r>
      <w:r w:rsidRPr="005E400D">
        <w:rPr>
          <w:i/>
          <w:sz w:val="20"/>
          <w:szCs w:val="20"/>
        </w:rPr>
        <w:t xml:space="preserve"> </w:t>
      </w:r>
    </w:p>
    <w:p w:rsidR="005E400D" w:rsidRPr="005E400D" w:rsidRDefault="005E400D" w:rsidP="005E400D">
      <w:pPr>
        <w:widowControl w:val="0"/>
        <w:ind w:right="-1" w:firstLine="709"/>
        <w:jc w:val="both"/>
        <w:rPr>
          <w:i/>
          <w:sz w:val="20"/>
          <w:szCs w:val="20"/>
        </w:rPr>
      </w:pPr>
      <w:r w:rsidRPr="005E400D">
        <w:rPr>
          <w:i/>
          <w:sz w:val="20"/>
          <w:szCs w:val="20"/>
        </w:rPr>
        <w:lastRenderedPageBreak/>
        <w:t xml:space="preserve">*** </w:t>
      </w:r>
      <w:r w:rsidRPr="005E400D">
        <w:rPr>
          <w:sz w:val="20"/>
          <w:szCs w:val="20"/>
        </w:rPr>
        <w:t>администратором доходов является Департамент управления жилищным фондом администрации Петропавловск - Камчатского городского округа</w:t>
      </w:r>
    </w:p>
    <w:p w:rsidR="005E400D" w:rsidRPr="005E400D" w:rsidRDefault="005E400D" w:rsidP="005E400D">
      <w:pPr>
        <w:widowControl w:val="0"/>
        <w:spacing w:before="120"/>
        <w:ind w:firstLine="709"/>
        <w:jc w:val="both"/>
        <w:rPr>
          <w:sz w:val="28"/>
          <w:szCs w:val="28"/>
        </w:rPr>
      </w:pPr>
      <w:r w:rsidRPr="005E400D">
        <w:rPr>
          <w:sz w:val="28"/>
          <w:szCs w:val="28"/>
        </w:rPr>
        <w:t xml:space="preserve">Структура доходов от использования муниципального имущества в бюджете </w:t>
      </w:r>
      <w:proofErr w:type="gramStart"/>
      <w:r w:rsidRPr="005E400D">
        <w:rPr>
          <w:sz w:val="28"/>
          <w:szCs w:val="28"/>
        </w:rPr>
        <w:t>Петропавловск-Камчатского</w:t>
      </w:r>
      <w:proofErr w:type="gramEnd"/>
      <w:r w:rsidRPr="005E400D">
        <w:rPr>
          <w:sz w:val="28"/>
          <w:szCs w:val="28"/>
        </w:rPr>
        <w:t xml:space="preserve"> городского округа за 2011-2015 годы представлена на рисунке 5.3.3.</w:t>
      </w:r>
    </w:p>
    <w:p w:rsidR="005E400D" w:rsidRPr="005E400D" w:rsidRDefault="005E400D" w:rsidP="005E400D">
      <w:pPr>
        <w:widowControl w:val="0"/>
      </w:pPr>
      <w:r>
        <w:rPr>
          <w:noProof/>
        </w:rPr>
        <w:drawing>
          <wp:inline distT="0" distB="0" distL="0" distR="0" wp14:anchorId="5DEEBB6A" wp14:editId="2A98B58A">
            <wp:extent cx="6410849" cy="5034224"/>
            <wp:effectExtent l="0" t="0" r="9525" b="14605"/>
            <wp:docPr id="103" name="Диаграмма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E400D" w:rsidRPr="005E400D" w:rsidRDefault="005E400D" w:rsidP="0021143C">
      <w:pPr>
        <w:widowControl w:val="0"/>
        <w:spacing w:before="120"/>
        <w:ind w:firstLine="709"/>
        <w:jc w:val="both"/>
        <w:rPr>
          <w:i/>
          <w:highlight w:val="yellow"/>
        </w:rPr>
      </w:pPr>
      <w:r w:rsidRPr="005E400D">
        <w:t xml:space="preserve">Рис. 5.3.3. Структура доходов от использования муниципального имущества в бюджете </w:t>
      </w:r>
      <w:proofErr w:type="gramStart"/>
      <w:r w:rsidRPr="005E400D">
        <w:t>Петропавловск-Камчатского</w:t>
      </w:r>
      <w:proofErr w:type="gramEnd"/>
      <w:r w:rsidRPr="005E400D">
        <w:t xml:space="preserve"> городского округа за 2011-2015 годы</w:t>
      </w:r>
    </w:p>
    <w:p w:rsidR="005E400D" w:rsidRPr="005E400D" w:rsidRDefault="005E400D" w:rsidP="005E400D">
      <w:pPr>
        <w:widowControl w:val="0"/>
        <w:jc w:val="both"/>
        <w:rPr>
          <w:i/>
          <w:highlight w:val="yellow"/>
        </w:rPr>
      </w:pPr>
    </w:p>
    <w:p w:rsidR="005E400D" w:rsidRPr="005E400D" w:rsidRDefault="0043265F" w:rsidP="005E400D">
      <w:pPr>
        <w:widowControl w:val="0"/>
        <w:autoSpaceDE w:val="0"/>
        <w:autoSpaceDN w:val="0"/>
        <w:adjustRightInd w:val="0"/>
        <w:spacing w:before="108" w:after="108"/>
        <w:ind w:left="786" w:hanging="360"/>
        <w:jc w:val="center"/>
        <w:outlineLvl w:val="0"/>
        <w:rPr>
          <w:b/>
          <w:bCs/>
          <w:sz w:val="28"/>
          <w:szCs w:val="28"/>
          <w:lang w:val="x-none" w:eastAsia="x-none"/>
        </w:rPr>
      </w:pPr>
      <w:bookmarkStart w:id="282" w:name="_Toc389568795"/>
      <w:bookmarkStart w:id="283" w:name="_Toc447610961"/>
      <w:bookmarkStart w:id="284" w:name="_Toc447611384"/>
      <w:bookmarkStart w:id="285" w:name="_Toc447615401"/>
      <w:bookmarkStart w:id="286" w:name="_Toc447616496"/>
      <w:bookmarkStart w:id="287" w:name="_Toc447616719"/>
      <w:bookmarkStart w:id="288" w:name="_Toc447617138"/>
      <w:bookmarkStart w:id="289" w:name="_Toc447618292"/>
      <w:bookmarkStart w:id="290" w:name="_Toc447620353"/>
      <w:bookmarkStart w:id="291" w:name="_Toc448133998"/>
      <w:bookmarkStart w:id="292" w:name="_Toc448826633"/>
      <w:r>
        <w:rPr>
          <w:b/>
          <w:bCs/>
          <w:sz w:val="28"/>
          <w:szCs w:val="28"/>
          <w:lang w:eastAsia="x-none"/>
        </w:rPr>
        <w:t xml:space="preserve">6. </w:t>
      </w:r>
      <w:r w:rsidR="005E400D" w:rsidRPr="005E400D">
        <w:rPr>
          <w:b/>
          <w:bCs/>
          <w:sz w:val="28"/>
          <w:szCs w:val="28"/>
          <w:lang w:val="x-none" w:eastAsia="x-none"/>
        </w:rPr>
        <w:t>УПРАВЛЕНИЕ ЖИЛИЩНЫМ ФОНДОМ, РЕАЛИЗАЦИЯ ПРОГРАММ ПЕРЕСЕЛЕНИЯ ГРАЖДАН</w:t>
      </w:r>
      <w:bookmarkEnd w:id="282"/>
      <w:bookmarkEnd w:id="283"/>
      <w:bookmarkEnd w:id="284"/>
      <w:bookmarkEnd w:id="285"/>
      <w:bookmarkEnd w:id="286"/>
      <w:bookmarkEnd w:id="287"/>
      <w:bookmarkEnd w:id="288"/>
      <w:bookmarkEnd w:id="289"/>
      <w:bookmarkEnd w:id="290"/>
      <w:bookmarkEnd w:id="291"/>
      <w:bookmarkEnd w:id="292"/>
    </w:p>
    <w:p w:rsidR="005E400D" w:rsidRPr="005E400D" w:rsidRDefault="005E400D" w:rsidP="005E400D">
      <w:pPr>
        <w:widowControl w:val="0"/>
        <w:autoSpaceDE w:val="0"/>
        <w:autoSpaceDN w:val="0"/>
        <w:adjustRightInd w:val="0"/>
        <w:spacing w:before="108" w:after="108"/>
        <w:jc w:val="center"/>
        <w:outlineLvl w:val="0"/>
        <w:rPr>
          <w:rFonts w:eastAsia="Calibri"/>
          <w:b/>
          <w:bCs/>
          <w:sz w:val="28"/>
          <w:szCs w:val="28"/>
          <w:lang w:val="x-none" w:eastAsia="x-none"/>
        </w:rPr>
      </w:pPr>
      <w:bookmarkStart w:id="293" w:name="_Toc389568796"/>
      <w:bookmarkStart w:id="294" w:name="_Toc447610962"/>
      <w:bookmarkStart w:id="295" w:name="_Toc447611385"/>
      <w:bookmarkStart w:id="296" w:name="_Toc447615402"/>
      <w:bookmarkStart w:id="297" w:name="_Toc447616497"/>
      <w:bookmarkStart w:id="298" w:name="_Toc447616720"/>
      <w:bookmarkStart w:id="299" w:name="_Toc447617139"/>
      <w:bookmarkStart w:id="300" w:name="_Toc447618293"/>
      <w:bookmarkStart w:id="301" w:name="_Toc447620354"/>
      <w:bookmarkStart w:id="302" w:name="_Toc448133999"/>
      <w:bookmarkStart w:id="303" w:name="_Toc448826634"/>
      <w:r w:rsidRPr="005E400D">
        <w:rPr>
          <w:b/>
          <w:bCs/>
          <w:sz w:val="28"/>
          <w:szCs w:val="28"/>
          <w:lang w:val="x-none" w:eastAsia="x-none"/>
        </w:rPr>
        <w:t xml:space="preserve">6.1 </w:t>
      </w:r>
      <w:bookmarkEnd w:id="293"/>
      <w:r w:rsidRPr="005E400D">
        <w:rPr>
          <w:b/>
          <w:bCs/>
          <w:sz w:val="28"/>
          <w:szCs w:val="28"/>
          <w:lang w:val="x-none" w:eastAsia="x-none"/>
        </w:rPr>
        <w:t>Обеспечение межведомственной жилищной технической комиссии</w:t>
      </w:r>
      <w:bookmarkEnd w:id="294"/>
      <w:bookmarkEnd w:id="295"/>
      <w:bookmarkEnd w:id="296"/>
      <w:bookmarkEnd w:id="297"/>
      <w:bookmarkEnd w:id="298"/>
      <w:bookmarkEnd w:id="299"/>
      <w:bookmarkEnd w:id="300"/>
      <w:bookmarkEnd w:id="301"/>
      <w:bookmarkEnd w:id="302"/>
      <w:bookmarkEnd w:id="303"/>
    </w:p>
    <w:p w:rsidR="00A074B4" w:rsidRPr="00A074B4" w:rsidRDefault="00A074B4" w:rsidP="00A074B4">
      <w:pPr>
        <w:keepNext/>
        <w:widowControl w:val="0"/>
        <w:ind w:firstLine="709"/>
        <w:jc w:val="both"/>
        <w:outlineLvl w:val="1"/>
        <w:rPr>
          <w:rFonts w:eastAsia="Calibri"/>
          <w:bCs/>
          <w:iCs/>
          <w:sz w:val="28"/>
          <w:szCs w:val="28"/>
          <w:lang w:val="x-none" w:eastAsia="en-US"/>
        </w:rPr>
      </w:pPr>
      <w:bookmarkStart w:id="304" w:name="_Toc447610963"/>
      <w:bookmarkStart w:id="305" w:name="_Toc447611386"/>
      <w:bookmarkStart w:id="306" w:name="_Toc447615403"/>
      <w:bookmarkStart w:id="307" w:name="_Toc447616498"/>
      <w:bookmarkStart w:id="308" w:name="_Toc447616721"/>
      <w:bookmarkStart w:id="309" w:name="_Toc447617140"/>
      <w:bookmarkStart w:id="310" w:name="_Toc447618294"/>
      <w:bookmarkStart w:id="311" w:name="_Toc447620355"/>
      <w:bookmarkStart w:id="312" w:name="_Toc448134000"/>
      <w:bookmarkStart w:id="313" w:name="_Toc448134179"/>
      <w:bookmarkStart w:id="314" w:name="_Toc448826635"/>
      <w:r w:rsidRPr="00A074B4">
        <w:rPr>
          <w:rFonts w:eastAsia="Calibri"/>
          <w:bCs/>
          <w:iCs/>
          <w:sz w:val="28"/>
          <w:szCs w:val="28"/>
          <w:lang w:val="x-none" w:eastAsia="en-US"/>
        </w:rPr>
        <w:t>В целях признания жилых помещений пригодными (непригодными) для проживания выполнены обследования 88 жилых помещений, из них:</w:t>
      </w:r>
      <w:bookmarkEnd w:id="304"/>
      <w:bookmarkEnd w:id="305"/>
      <w:bookmarkEnd w:id="306"/>
      <w:bookmarkEnd w:id="307"/>
      <w:bookmarkEnd w:id="308"/>
      <w:bookmarkEnd w:id="309"/>
      <w:bookmarkEnd w:id="310"/>
      <w:bookmarkEnd w:id="311"/>
      <w:bookmarkEnd w:id="312"/>
      <w:bookmarkEnd w:id="313"/>
      <w:bookmarkEnd w:id="314"/>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- 39 признано </w:t>
      </w:r>
      <w:proofErr w:type="gramStart"/>
      <w:r w:rsidRPr="00A074B4">
        <w:rPr>
          <w:rFonts w:eastAsia="Calibri"/>
          <w:sz w:val="28"/>
          <w:szCs w:val="28"/>
          <w:lang w:eastAsia="en-US"/>
        </w:rPr>
        <w:t>пригодными</w:t>
      </w:r>
      <w:proofErr w:type="gramEnd"/>
      <w:r w:rsidRPr="00A074B4">
        <w:rPr>
          <w:rFonts w:eastAsia="Calibri"/>
          <w:sz w:val="28"/>
          <w:szCs w:val="28"/>
          <w:lang w:eastAsia="en-US"/>
        </w:rPr>
        <w:t xml:space="preserve"> для проживания;</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- 46 признано </w:t>
      </w:r>
      <w:proofErr w:type="gramStart"/>
      <w:r w:rsidRPr="00A074B4">
        <w:rPr>
          <w:rFonts w:eastAsia="Calibri"/>
          <w:sz w:val="28"/>
          <w:szCs w:val="28"/>
          <w:lang w:eastAsia="en-US"/>
        </w:rPr>
        <w:t>непригодными</w:t>
      </w:r>
      <w:proofErr w:type="gramEnd"/>
      <w:r w:rsidRPr="00A074B4">
        <w:rPr>
          <w:rFonts w:eastAsia="Calibri"/>
          <w:sz w:val="28"/>
          <w:szCs w:val="28"/>
          <w:lang w:eastAsia="en-US"/>
        </w:rPr>
        <w:t xml:space="preserve"> для проживания;</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- 3 дома признаны аварийными и подлежащими сносу;</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по 10 домам признана необходимость проведения капитального ремонта.</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Подготовлено 562 заключения о признании жилых помещений (предоставляемых по договорам социального найма и найма) </w:t>
      </w:r>
      <w:proofErr w:type="gramStart"/>
      <w:r w:rsidRPr="00A074B4">
        <w:rPr>
          <w:rFonts w:eastAsia="Calibri"/>
          <w:sz w:val="28"/>
          <w:szCs w:val="28"/>
          <w:lang w:eastAsia="en-US"/>
        </w:rPr>
        <w:t>пригодными</w:t>
      </w:r>
      <w:proofErr w:type="gramEnd"/>
      <w:r w:rsidRPr="00A074B4">
        <w:rPr>
          <w:rFonts w:eastAsia="Calibri"/>
          <w:sz w:val="28"/>
          <w:szCs w:val="28"/>
          <w:lang w:eastAsia="en-US"/>
        </w:rPr>
        <w:t xml:space="preserve"> для проживания. </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По заявлениям граждан (143 шт.) о согласовании перепланировок жилых помещений: </w:t>
      </w:r>
    </w:p>
    <w:p w:rsidR="00A074B4" w:rsidRPr="00A074B4" w:rsidRDefault="00A074B4" w:rsidP="00A074B4">
      <w:pPr>
        <w:widowControl w:val="0"/>
        <w:ind w:firstLine="709"/>
        <w:contextualSpacing/>
        <w:jc w:val="both"/>
        <w:rPr>
          <w:rFonts w:eastAsia="Calibri"/>
          <w:sz w:val="28"/>
          <w:szCs w:val="28"/>
          <w:lang w:eastAsia="en-US"/>
        </w:rPr>
      </w:pPr>
      <w:r w:rsidRPr="00A074B4">
        <w:rPr>
          <w:rFonts w:eastAsia="Calibri"/>
          <w:sz w:val="28"/>
          <w:szCs w:val="28"/>
          <w:lang w:eastAsia="en-US"/>
        </w:rPr>
        <w:t>- согласованы перепланировки в 115 жилых помещениях;</w:t>
      </w:r>
    </w:p>
    <w:p w:rsidR="00A074B4" w:rsidRPr="00A074B4" w:rsidRDefault="00A074B4" w:rsidP="00A074B4">
      <w:pPr>
        <w:widowControl w:val="0"/>
        <w:ind w:firstLine="709"/>
        <w:contextualSpacing/>
        <w:jc w:val="both"/>
        <w:rPr>
          <w:rFonts w:eastAsia="Calibri"/>
          <w:sz w:val="28"/>
          <w:szCs w:val="28"/>
          <w:lang w:eastAsia="en-US"/>
        </w:rPr>
      </w:pPr>
      <w:r w:rsidRPr="00A074B4">
        <w:rPr>
          <w:rFonts w:eastAsia="Calibri"/>
          <w:sz w:val="28"/>
          <w:szCs w:val="28"/>
          <w:lang w:eastAsia="en-US"/>
        </w:rPr>
        <w:lastRenderedPageBreak/>
        <w:t>- отказано в согласовании в 28 случаях.</w:t>
      </w:r>
    </w:p>
    <w:p w:rsidR="00A074B4" w:rsidRPr="00A074B4" w:rsidRDefault="00A074B4" w:rsidP="00A074B4">
      <w:pPr>
        <w:widowControl w:val="0"/>
        <w:ind w:firstLine="708"/>
        <w:jc w:val="both"/>
        <w:rPr>
          <w:rFonts w:eastAsia="Calibri"/>
          <w:sz w:val="28"/>
          <w:szCs w:val="28"/>
          <w:lang w:eastAsia="en-US"/>
        </w:rPr>
      </w:pPr>
      <w:proofErr w:type="gramStart"/>
      <w:r w:rsidRPr="00A074B4">
        <w:rPr>
          <w:rFonts w:eastAsia="Calibri"/>
          <w:sz w:val="28"/>
          <w:szCs w:val="28"/>
          <w:lang w:eastAsia="en-US"/>
        </w:rPr>
        <w:t>По заявлениям граждан о приемке работ по результатам выполненных перепланировок обследованы 117 жилых помещения:</w:t>
      </w:r>
      <w:proofErr w:type="gramEnd"/>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принято работ в 83 жилых помещениях;</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отказано в приемке работ в 34 жилых помещениях.</w:t>
      </w:r>
    </w:p>
    <w:p w:rsidR="00A074B4" w:rsidRPr="00A074B4" w:rsidRDefault="00A074B4" w:rsidP="00A074B4">
      <w:pPr>
        <w:widowControl w:val="0"/>
        <w:ind w:firstLine="708"/>
        <w:jc w:val="both"/>
        <w:rPr>
          <w:rFonts w:eastAsia="Calibri"/>
          <w:sz w:val="28"/>
          <w:szCs w:val="28"/>
          <w:lang w:eastAsia="en-US"/>
        </w:rPr>
      </w:pPr>
      <w:proofErr w:type="gramStart"/>
      <w:r w:rsidRPr="00A074B4">
        <w:rPr>
          <w:rFonts w:eastAsia="Calibri"/>
          <w:sz w:val="28"/>
          <w:szCs w:val="28"/>
          <w:lang w:eastAsia="en-US"/>
        </w:rPr>
        <w:t xml:space="preserve">По вопросу переводов жилых помещений в нежилые и нежилых помещений в жилые поступило 20 заявлений граждан и юридических лиц, из них: </w:t>
      </w:r>
      <w:proofErr w:type="gramEnd"/>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 переведено из нежилых помещений в </w:t>
      </w:r>
      <w:proofErr w:type="gramStart"/>
      <w:r w:rsidRPr="00A074B4">
        <w:rPr>
          <w:rFonts w:eastAsia="Calibri"/>
          <w:sz w:val="28"/>
          <w:szCs w:val="28"/>
          <w:lang w:eastAsia="en-US"/>
        </w:rPr>
        <w:t>жилые</w:t>
      </w:r>
      <w:proofErr w:type="gramEnd"/>
      <w:r w:rsidRPr="00A074B4">
        <w:rPr>
          <w:rFonts w:eastAsia="Calibri"/>
          <w:sz w:val="28"/>
          <w:szCs w:val="28"/>
          <w:lang w:eastAsia="en-US"/>
        </w:rPr>
        <w:t xml:space="preserve"> – 5 помещений;</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 отказано в переводе из </w:t>
      </w:r>
      <w:proofErr w:type="gramStart"/>
      <w:r w:rsidRPr="00A074B4">
        <w:rPr>
          <w:rFonts w:eastAsia="Calibri"/>
          <w:sz w:val="28"/>
          <w:szCs w:val="28"/>
          <w:lang w:eastAsia="en-US"/>
        </w:rPr>
        <w:t>нежилого</w:t>
      </w:r>
      <w:proofErr w:type="gramEnd"/>
      <w:r w:rsidRPr="00A074B4">
        <w:rPr>
          <w:rFonts w:eastAsia="Calibri"/>
          <w:sz w:val="28"/>
          <w:szCs w:val="28"/>
          <w:lang w:eastAsia="en-US"/>
        </w:rPr>
        <w:t xml:space="preserve"> в жилое помещение – в 6-ти случаях;</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 переведено из жилого помещения в </w:t>
      </w:r>
      <w:proofErr w:type="gramStart"/>
      <w:r w:rsidRPr="00A074B4">
        <w:rPr>
          <w:rFonts w:eastAsia="Calibri"/>
          <w:sz w:val="28"/>
          <w:szCs w:val="28"/>
          <w:lang w:eastAsia="en-US"/>
        </w:rPr>
        <w:t>нежилое</w:t>
      </w:r>
      <w:proofErr w:type="gramEnd"/>
      <w:r w:rsidRPr="00A074B4">
        <w:rPr>
          <w:rFonts w:eastAsia="Calibri"/>
          <w:sz w:val="28"/>
          <w:szCs w:val="28"/>
          <w:lang w:eastAsia="en-US"/>
        </w:rPr>
        <w:t xml:space="preserve"> 6 помещений;</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отказано в переводе в нежилое помещение – в 3 случаях;</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 выполнено 16 обследований по приемке работ по переводу </w:t>
      </w:r>
      <w:proofErr w:type="gramStart"/>
      <w:r w:rsidRPr="00A074B4">
        <w:rPr>
          <w:rFonts w:eastAsia="Calibri"/>
          <w:sz w:val="28"/>
          <w:szCs w:val="28"/>
          <w:lang w:eastAsia="en-US"/>
        </w:rPr>
        <w:t>жилого</w:t>
      </w:r>
      <w:proofErr w:type="gramEnd"/>
      <w:r w:rsidRPr="00A074B4">
        <w:rPr>
          <w:rFonts w:eastAsia="Calibri"/>
          <w:sz w:val="28"/>
          <w:szCs w:val="28"/>
          <w:lang w:eastAsia="en-US"/>
        </w:rPr>
        <w:t xml:space="preserve"> (нежилого) в нежилое (жилое), из них в 8 случаях отказано в приемке работ.</w:t>
      </w:r>
    </w:p>
    <w:p w:rsidR="00A074B4" w:rsidRPr="00A074B4" w:rsidRDefault="00A074B4" w:rsidP="00A074B4">
      <w:pPr>
        <w:widowControl w:val="0"/>
        <w:autoSpaceDE w:val="0"/>
        <w:autoSpaceDN w:val="0"/>
        <w:adjustRightInd w:val="0"/>
        <w:spacing w:before="108" w:after="108"/>
        <w:ind w:hanging="357"/>
        <w:jc w:val="center"/>
        <w:outlineLvl w:val="0"/>
        <w:rPr>
          <w:b/>
          <w:bCs/>
          <w:sz w:val="28"/>
          <w:szCs w:val="28"/>
          <w:lang w:eastAsia="x-none"/>
        </w:rPr>
      </w:pPr>
      <w:bookmarkStart w:id="315" w:name="_Toc447610964"/>
      <w:bookmarkStart w:id="316" w:name="_Toc447611387"/>
      <w:bookmarkStart w:id="317" w:name="_Toc447615404"/>
      <w:bookmarkStart w:id="318" w:name="_Toc447616499"/>
      <w:bookmarkStart w:id="319" w:name="_Toc447616722"/>
      <w:bookmarkStart w:id="320" w:name="_Toc447617141"/>
      <w:bookmarkStart w:id="321" w:name="_Toc447618295"/>
      <w:bookmarkStart w:id="322" w:name="_Toc447620356"/>
      <w:bookmarkStart w:id="323" w:name="_Toc448134001"/>
      <w:bookmarkStart w:id="324" w:name="_Toc448826636"/>
      <w:r w:rsidRPr="00A074B4">
        <w:rPr>
          <w:b/>
          <w:bCs/>
          <w:sz w:val="28"/>
          <w:szCs w:val="28"/>
          <w:lang w:val="x-none" w:eastAsia="x-none"/>
        </w:rPr>
        <w:t>6.2 Управление многоквартирными домами</w:t>
      </w:r>
      <w:bookmarkEnd w:id="315"/>
      <w:bookmarkEnd w:id="316"/>
      <w:bookmarkEnd w:id="317"/>
      <w:bookmarkEnd w:id="318"/>
      <w:bookmarkEnd w:id="319"/>
      <w:bookmarkEnd w:id="320"/>
      <w:bookmarkEnd w:id="321"/>
      <w:bookmarkEnd w:id="322"/>
      <w:bookmarkEnd w:id="323"/>
      <w:bookmarkEnd w:id="324"/>
    </w:p>
    <w:p w:rsidR="00A074B4" w:rsidRPr="00A074B4" w:rsidRDefault="00A074B4" w:rsidP="00A074B4">
      <w:pPr>
        <w:widowControl w:val="0"/>
        <w:spacing w:before="120"/>
        <w:ind w:firstLine="709"/>
        <w:jc w:val="both"/>
        <w:rPr>
          <w:rFonts w:eastAsia="Calibri"/>
          <w:sz w:val="28"/>
          <w:szCs w:val="28"/>
          <w:lang w:eastAsia="en-US"/>
        </w:rPr>
      </w:pPr>
      <w:r w:rsidRPr="00A074B4">
        <w:rPr>
          <w:rFonts w:eastAsia="Calibri"/>
          <w:sz w:val="28"/>
          <w:szCs w:val="28"/>
          <w:lang w:eastAsia="en-US"/>
        </w:rPr>
        <w:t xml:space="preserve">Всего по данным мониторинга способов управления </w:t>
      </w:r>
      <w:r w:rsidRPr="00A074B4">
        <w:rPr>
          <w:sz w:val="28"/>
          <w:szCs w:val="28"/>
        </w:rPr>
        <w:t>многоквартирными домами</w:t>
      </w:r>
      <w:r w:rsidRPr="00A074B4">
        <w:rPr>
          <w:rFonts w:eastAsia="Calibri"/>
          <w:sz w:val="28"/>
          <w:szCs w:val="28"/>
          <w:lang w:eastAsia="en-US"/>
        </w:rPr>
        <w:t xml:space="preserve"> на территории Петропавловск-Камчатского городского округа находится</w:t>
      </w:r>
      <w:r w:rsidR="000A4BF1">
        <w:rPr>
          <w:rFonts w:eastAsia="Calibri"/>
          <w:sz w:val="28"/>
          <w:szCs w:val="28"/>
          <w:lang w:eastAsia="en-US"/>
        </w:rPr>
        <w:br/>
      </w:r>
      <w:r w:rsidRPr="00A074B4">
        <w:rPr>
          <w:rFonts w:eastAsia="Calibri"/>
          <w:sz w:val="28"/>
          <w:szCs w:val="28"/>
          <w:lang w:eastAsia="en-US"/>
        </w:rPr>
        <w:t xml:space="preserve">1 436 многоквартирных дома (без учета домов блокированной застройки, число которых составляет 1 232), общая площадь которых составляет 4 150 200 </w:t>
      </w:r>
      <w:proofErr w:type="spellStart"/>
      <w:r w:rsidRPr="00A074B4">
        <w:rPr>
          <w:rFonts w:eastAsia="Calibri"/>
          <w:sz w:val="28"/>
          <w:szCs w:val="28"/>
          <w:lang w:eastAsia="en-US"/>
        </w:rPr>
        <w:t>кв</w:t>
      </w:r>
      <w:proofErr w:type="gramStart"/>
      <w:r w:rsidRPr="00A074B4">
        <w:rPr>
          <w:rFonts w:eastAsia="Calibri"/>
          <w:sz w:val="28"/>
          <w:szCs w:val="28"/>
          <w:lang w:eastAsia="en-US"/>
        </w:rPr>
        <w:t>.м</w:t>
      </w:r>
      <w:proofErr w:type="spellEnd"/>
      <w:proofErr w:type="gramEnd"/>
      <w:r w:rsidRPr="00A074B4">
        <w:rPr>
          <w:rFonts w:eastAsia="Calibri"/>
          <w:sz w:val="28"/>
          <w:szCs w:val="28"/>
          <w:lang w:eastAsia="en-US"/>
        </w:rPr>
        <w:t>, управление которыми должно осуществляться способами, установленными статьей 161 Жилищного Кодекса Российской Федерации.</w:t>
      </w:r>
      <w:r w:rsidRPr="00A074B4">
        <w:rPr>
          <w:rFonts w:eastAsia="Calibri"/>
          <w:sz w:val="28"/>
          <w:szCs w:val="28"/>
          <w:lang w:eastAsia="en-US"/>
        </w:rPr>
        <w:tab/>
        <w:t xml:space="preserve"> </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Управление многоквартирным домом – это деятельность, направленная на обеспечение благоприятных и безопасных условий проживания граждан, надлежащее содержание общего имущества в многоквартирном доме, решение вопросов пользования указанным имуществом, а также предоставление коммунальных услуг гражданам, проживающим в таком доме.</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Одним из важных условий управления многоквартирными домами, является создание совета многоквартирного дома. В отчетном периоде в многоквартирных домах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действовало 677 таких органов управления, что на 17 </w:t>
      </w:r>
      <w:r w:rsidR="009308BF" w:rsidRPr="009308BF">
        <w:rPr>
          <w:rFonts w:eastAsia="Calibri"/>
          <w:sz w:val="28"/>
          <w:szCs w:val="28"/>
          <w:lang w:eastAsia="en-US"/>
        </w:rPr>
        <w:t>процентов</w:t>
      </w:r>
      <w:r w:rsidRPr="00A074B4">
        <w:rPr>
          <w:rFonts w:eastAsia="Calibri"/>
          <w:sz w:val="28"/>
          <w:szCs w:val="28"/>
          <w:lang w:eastAsia="en-US"/>
        </w:rPr>
        <w:t xml:space="preserve"> больше, чем в 2014 году.</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Под управлением управляющих компаний на территории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в отчетном периоде находилось 1 113 многоквартирных домов, из них 443 многоквартирных дома – по результатам открытых конкурсов, </w:t>
      </w:r>
      <w:r w:rsidRPr="00A074B4">
        <w:rPr>
          <w:rFonts w:eastAsia="Calibri"/>
          <w:color w:val="26282F"/>
          <w:sz w:val="28"/>
          <w:szCs w:val="28"/>
        </w:rPr>
        <w:t xml:space="preserve">под управлением товариществ собственников жилья, жилищно-строительных кооперативов (далее – ТСЖ, ЖСК) </w:t>
      </w:r>
      <w:r w:rsidRPr="00A074B4">
        <w:rPr>
          <w:rFonts w:eastAsia="Calibri"/>
          <w:sz w:val="28"/>
          <w:szCs w:val="28"/>
          <w:lang w:eastAsia="en-US"/>
        </w:rPr>
        <w:t xml:space="preserve">– 110 многоквартирных домов, и под управлением непосредственно собственниками помещений – 111 многоквартирных домов. </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Доля многоквартирных домов, в которых собственники помещений самостоятельно выбрали и реализуют способ управления многоквартирными домами составила 48,1 </w:t>
      </w:r>
      <w:r w:rsidR="009308BF" w:rsidRPr="009308BF">
        <w:rPr>
          <w:rFonts w:eastAsia="Calibri"/>
          <w:sz w:val="28"/>
          <w:szCs w:val="28"/>
          <w:lang w:eastAsia="en-US"/>
        </w:rPr>
        <w:t>процентов</w:t>
      </w:r>
      <w:r w:rsidRPr="00A074B4">
        <w:rPr>
          <w:rFonts w:eastAsia="Calibri"/>
          <w:sz w:val="28"/>
          <w:szCs w:val="28"/>
          <w:lang w:eastAsia="en-US"/>
        </w:rPr>
        <w:t xml:space="preserve"> (общая площадь жилых помещений – 2 106,1тыс. </w:t>
      </w:r>
      <w:proofErr w:type="spellStart"/>
      <w:r w:rsidRPr="00A074B4">
        <w:rPr>
          <w:rFonts w:eastAsia="Calibri"/>
          <w:sz w:val="28"/>
          <w:szCs w:val="28"/>
          <w:lang w:eastAsia="en-US"/>
        </w:rPr>
        <w:t>кв</w:t>
      </w:r>
      <w:proofErr w:type="gramStart"/>
      <w:r w:rsidRPr="00A074B4">
        <w:rPr>
          <w:rFonts w:eastAsia="Calibri"/>
          <w:sz w:val="28"/>
          <w:szCs w:val="28"/>
          <w:lang w:eastAsia="en-US"/>
        </w:rPr>
        <w:t>.м</w:t>
      </w:r>
      <w:proofErr w:type="spellEnd"/>
      <w:proofErr w:type="gramEnd"/>
      <w:r w:rsidRPr="00A074B4">
        <w:rPr>
          <w:rFonts w:eastAsia="Calibri"/>
          <w:sz w:val="28"/>
          <w:szCs w:val="28"/>
          <w:lang w:eastAsia="en-US"/>
        </w:rPr>
        <w:t xml:space="preserve">), в том числе непосредственное управление собственниками помещений в многоквартирном доме – 7,73 </w:t>
      </w:r>
      <w:r w:rsidR="009308BF" w:rsidRPr="009308BF">
        <w:rPr>
          <w:rFonts w:eastAsia="Calibri"/>
          <w:sz w:val="28"/>
          <w:szCs w:val="28"/>
          <w:lang w:eastAsia="en-US"/>
        </w:rPr>
        <w:t>процентов</w:t>
      </w:r>
      <w:r w:rsidRPr="00A074B4">
        <w:rPr>
          <w:rFonts w:eastAsia="Calibri"/>
          <w:sz w:val="28"/>
          <w:szCs w:val="28"/>
          <w:lang w:eastAsia="en-US"/>
        </w:rPr>
        <w:t xml:space="preserve"> (общая площадь жилых помещений – 30,2 тыс. </w:t>
      </w:r>
      <w:proofErr w:type="spellStart"/>
      <w:r w:rsidRPr="00A074B4">
        <w:rPr>
          <w:rFonts w:eastAsia="Calibri"/>
          <w:sz w:val="28"/>
          <w:szCs w:val="28"/>
          <w:lang w:eastAsia="en-US"/>
        </w:rPr>
        <w:t>кв.м</w:t>
      </w:r>
      <w:proofErr w:type="spellEnd"/>
      <w:r w:rsidRPr="00A074B4">
        <w:rPr>
          <w:rFonts w:eastAsia="Calibri"/>
          <w:sz w:val="28"/>
          <w:szCs w:val="28"/>
          <w:lang w:eastAsia="en-US"/>
        </w:rPr>
        <w:t xml:space="preserve">), управление ТСЖ, ЖСК – 8 </w:t>
      </w:r>
      <w:r w:rsidR="009308BF" w:rsidRPr="009308BF">
        <w:rPr>
          <w:rFonts w:eastAsia="Calibri"/>
          <w:sz w:val="28"/>
          <w:szCs w:val="28"/>
          <w:lang w:eastAsia="en-US"/>
        </w:rPr>
        <w:t>процентов</w:t>
      </w:r>
      <w:r w:rsidRPr="00A074B4">
        <w:rPr>
          <w:rFonts w:eastAsia="Calibri"/>
          <w:sz w:val="28"/>
          <w:szCs w:val="28"/>
          <w:lang w:eastAsia="en-US"/>
        </w:rPr>
        <w:t xml:space="preserve"> (общая площадь жилых помещений – 431,8 тыс. </w:t>
      </w:r>
      <w:proofErr w:type="spellStart"/>
      <w:r w:rsidRPr="00A074B4">
        <w:rPr>
          <w:rFonts w:eastAsia="Calibri"/>
          <w:sz w:val="28"/>
          <w:szCs w:val="28"/>
          <w:lang w:eastAsia="en-US"/>
        </w:rPr>
        <w:t>кв.м</w:t>
      </w:r>
      <w:proofErr w:type="spellEnd"/>
      <w:r w:rsidRPr="00A074B4">
        <w:rPr>
          <w:rFonts w:eastAsia="Calibri"/>
          <w:sz w:val="28"/>
          <w:szCs w:val="28"/>
          <w:lang w:eastAsia="en-US"/>
        </w:rPr>
        <w:t xml:space="preserve">), управление управляющей организацией – 32,66 </w:t>
      </w:r>
      <w:r w:rsidR="009308BF" w:rsidRPr="009308BF">
        <w:rPr>
          <w:rFonts w:eastAsia="Calibri"/>
          <w:sz w:val="28"/>
          <w:szCs w:val="28"/>
          <w:lang w:eastAsia="en-US"/>
        </w:rPr>
        <w:t>процент</w:t>
      </w:r>
      <w:r w:rsidR="009308BF">
        <w:rPr>
          <w:rFonts w:eastAsia="Calibri"/>
          <w:sz w:val="28"/>
          <w:szCs w:val="28"/>
          <w:lang w:eastAsia="en-US"/>
        </w:rPr>
        <w:t>а</w:t>
      </w:r>
      <w:r w:rsidRPr="00A074B4">
        <w:rPr>
          <w:rFonts w:eastAsia="Calibri"/>
          <w:sz w:val="28"/>
          <w:szCs w:val="28"/>
          <w:lang w:eastAsia="en-US"/>
        </w:rPr>
        <w:t xml:space="preserve"> (общая площадь жилых помещений – 1 644,1 тыс. </w:t>
      </w:r>
      <w:proofErr w:type="spellStart"/>
      <w:r w:rsidRPr="00A074B4">
        <w:rPr>
          <w:rFonts w:eastAsia="Calibri"/>
          <w:sz w:val="28"/>
          <w:szCs w:val="28"/>
          <w:lang w:eastAsia="en-US"/>
        </w:rPr>
        <w:t>кв.м</w:t>
      </w:r>
      <w:proofErr w:type="spellEnd"/>
      <w:r w:rsidRPr="00A074B4">
        <w:rPr>
          <w:rFonts w:eastAsia="Calibri"/>
          <w:sz w:val="28"/>
          <w:szCs w:val="28"/>
          <w:lang w:eastAsia="en-US"/>
        </w:rPr>
        <w:t>).</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В целях исполнения поставленных задач, отделом управления многоквартирными домами обеспечено инициирование и представлены интересы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на 980 общих собраниях собственников помещений в многоквартирных домах. Выбраны обслуживающие </w:t>
      </w:r>
      <w:r w:rsidRPr="00A074B4">
        <w:rPr>
          <w:rFonts w:eastAsia="Calibri"/>
          <w:sz w:val="28"/>
          <w:szCs w:val="28"/>
          <w:lang w:eastAsia="en-US"/>
        </w:rPr>
        <w:lastRenderedPageBreak/>
        <w:t>организации для содержания общего имущества в 112 многоквартирных домах, которыми управляют непосредственно собственники, и собственники помещений в которых не выбрали способ управления.</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Проведено 4 открытых конкурса по отбору управляющих организаций для управления 19 многоквартирными домами, собственники помещений в которых не выбрали способ управления или не реализовали выбранный ими способ управления. </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Актуализирован краткосрочный план капитального ремонта многоквартирных домов на 2015 год, согласно которому в </w:t>
      </w:r>
      <w:proofErr w:type="gramStart"/>
      <w:r w:rsidRPr="00A074B4">
        <w:rPr>
          <w:rFonts w:eastAsia="Calibri"/>
          <w:sz w:val="28"/>
          <w:szCs w:val="28"/>
          <w:lang w:eastAsia="en-US"/>
        </w:rPr>
        <w:t>Петропавловск-Камчатском</w:t>
      </w:r>
      <w:proofErr w:type="gramEnd"/>
      <w:r w:rsidRPr="00A074B4">
        <w:rPr>
          <w:rFonts w:eastAsia="Calibri"/>
          <w:sz w:val="28"/>
          <w:szCs w:val="28"/>
          <w:lang w:eastAsia="en-US"/>
        </w:rPr>
        <w:t xml:space="preserve"> городском округе запланирован капитальный ремонт в 92 многоквартирных домах в отношении 217 объектов общего имущества (далее – объекты) на общую сумму 434,3 млн. рублей. Что позволило улучшить жилищные условия 16 907 жителей многоквартирных домов.</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Принято участие в процессе обучения более 100 слушателей по программе «Управление многоквартирными домами». Для слушателей проведены занятия по теме технологических этапов вхождения в управление многоквартирными домами.</w:t>
      </w:r>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Мероприятия плана подготовки жилищного фонда в </w:t>
      </w:r>
      <w:proofErr w:type="gramStart"/>
      <w:r w:rsidRPr="00A074B4">
        <w:rPr>
          <w:rFonts w:eastAsia="Calibri"/>
          <w:sz w:val="28"/>
          <w:szCs w:val="28"/>
          <w:lang w:eastAsia="en-US"/>
        </w:rPr>
        <w:t>Петропавловск-Камчатском</w:t>
      </w:r>
      <w:proofErr w:type="gramEnd"/>
      <w:r w:rsidRPr="00A074B4">
        <w:rPr>
          <w:rFonts w:eastAsia="Calibri"/>
          <w:sz w:val="28"/>
          <w:szCs w:val="28"/>
          <w:lang w:eastAsia="en-US"/>
        </w:rPr>
        <w:t xml:space="preserve"> городском округе к осенне-зимнему периоду 2015-2016 годов управляющими организациями многоквартирных домов, выполнены полностью 100 </w:t>
      </w:r>
      <w:r w:rsidR="009308BF" w:rsidRPr="009308BF">
        <w:rPr>
          <w:rFonts w:eastAsia="Calibri"/>
          <w:sz w:val="28"/>
          <w:szCs w:val="28"/>
          <w:lang w:eastAsia="en-US"/>
        </w:rPr>
        <w:t>процентов</w:t>
      </w:r>
      <w:r w:rsidRPr="00A074B4">
        <w:rPr>
          <w:rFonts w:eastAsia="Calibri"/>
          <w:sz w:val="28"/>
          <w:szCs w:val="28"/>
          <w:lang w:eastAsia="en-US"/>
        </w:rPr>
        <w:t xml:space="preserve">, с финансированием в размере более 180 млн. рублей. </w:t>
      </w:r>
    </w:p>
    <w:p w:rsidR="00A074B4" w:rsidRPr="00A074B4" w:rsidRDefault="00A074B4" w:rsidP="00A074B4">
      <w:pPr>
        <w:widowControl w:val="0"/>
        <w:ind w:firstLine="708"/>
        <w:jc w:val="both"/>
        <w:rPr>
          <w:rFonts w:eastAsia="Calibri"/>
          <w:sz w:val="28"/>
          <w:szCs w:val="28"/>
          <w:lang w:eastAsia="en-US"/>
        </w:rPr>
      </w:pPr>
      <w:proofErr w:type="gramStart"/>
      <w:r w:rsidRPr="00A074B4">
        <w:rPr>
          <w:rFonts w:eastAsia="Calibri"/>
          <w:sz w:val="28"/>
          <w:szCs w:val="28"/>
          <w:lang w:eastAsia="en-US"/>
        </w:rPr>
        <w:t xml:space="preserve">Департаментом управления жилищным фондом администрации Петропавловск-Камчатского городского округа в целях подготовки к эксплуатации в осенне-зимний период многоквартирных домов, находящихся в непосредственном управлении собственников помещений, и в праве собственности на общее имущество в которых имеется доля Петропавловск-Камчатского, заключен 31 муниципальный контракт на проведение гидравлических испытаний внутридомовых сетей в 108 многоквартирных домах, на сумму 2 284,8 тыс. рублей. </w:t>
      </w:r>
      <w:proofErr w:type="gramEnd"/>
    </w:p>
    <w:p w:rsidR="00A074B4" w:rsidRPr="00A074B4" w:rsidRDefault="00A074B4" w:rsidP="00A074B4">
      <w:pPr>
        <w:widowControl w:val="0"/>
        <w:ind w:firstLine="708"/>
        <w:jc w:val="both"/>
        <w:rPr>
          <w:rFonts w:eastAsia="Calibri"/>
          <w:sz w:val="28"/>
          <w:szCs w:val="28"/>
          <w:lang w:eastAsia="en-US"/>
        </w:rPr>
      </w:pPr>
      <w:r w:rsidRPr="00A074B4">
        <w:rPr>
          <w:rFonts w:eastAsia="Calibri"/>
          <w:sz w:val="28"/>
          <w:szCs w:val="28"/>
          <w:lang w:eastAsia="en-US"/>
        </w:rPr>
        <w:t xml:space="preserve">Всего на территории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осуществляют деятельность 115 организаций жилищно-коммунального комплекса, в том числе управление многоквартирными домами – 56, содержание и ремонт общего имущества в многоквартирных домах – 32, водоснабжение, водоотведение и очистка сточных вод – 7, электроснабжение – 9, теплоснабжение – 4, газоснабжение – 1, утилизация (захоронение) ТБО – 1, многоотраслевые организации – 5.</w:t>
      </w:r>
    </w:p>
    <w:p w:rsidR="00A074B4" w:rsidRPr="00A074B4" w:rsidRDefault="00A074B4" w:rsidP="00A074B4">
      <w:pPr>
        <w:widowControl w:val="0"/>
        <w:autoSpaceDE w:val="0"/>
        <w:autoSpaceDN w:val="0"/>
        <w:adjustRightInd w:val="0"/>
        <w:spacing w:before="108" w:after="108"/>
        <w:ind w:hanging="357"/>
        <w:jc w:val="center"/>
        <w:outlineLvl w:val="0"/>
        <w:rPr>
          <w:b/>
          <w:bCs/>
          <w:sz w:val="28"/>
          <w:szCs w:val="28"/>
          <w:lang w:eastAsia="x-none"/>
        </w:rPr>
      </w:pPr>
      <w:bookmarkStart w:id="325" w:name="_Toc447620357"/>
      <w:bookmarkStart w:id="326" w:name="_Toc448134002"/>
      <w:bookmarkStart w:id="327" w:name="_Toc448826637"/>
      <w:r w:rsidRPr="00A074B4">
        <w:rPr>
          <w:b/>
          <w:bCs/>
          <w:sz w:val="28"/>
          <w:szCs w:val="28"/>
          <w:lang w:val="x-none" w:eastAsia="x-none"/>
        </w:rPr>
        <w:t>6.3 Учет нуждающихся в жилых помещениях</w:t>
      </w:r>
      <w:bookmarkEnd w:id="325"/>
      <w:bookmarkEnd w:id="326"/>
      <w:bookmarkEnd w:id="327"/>
    </w:p>
    <w:p w:rsidR="00A074B4" w:rsidRPr="00A074B4" w:rsidRDefault="00A074B4" w:rsidP="00A074B4">
      <w:pPr>
        <w:widowControl w:val="0"/>
        <w:spacing w:before="120"/>
        <w:ind w:firstLine="709"/>
        <w:jc w:val="both"/>
        <w:rPr>
          <w:rFonts w:eastAsia="Calibri"/>
          <w:sz w:val="28"/>
          <w:szCs w:val="28"/>
          <w:lang w:eastAsia="en-US"/>
        </w:rPr>
      </w:pPr>
      <w:r w:rsidRPr="00A074B4">
        <w:rPr>
          <w:rFonts w:eastAsia="Calibri"/>
          <w:sz w:val="28"/>
          <w:szCs w:val="28"/>
          <w:lang w:eastAsia="en-US"/>
        </w:rPr>
        <w:t xml:space="preserve">В рамках мероприятий муниципальной программы «Обеспечение доступным и комфортным жильем жителей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собственникам 6 жилых помещений в аварийном доме № 9 по ул. Вилюйской, выплачены суммы возмещений за жилые помещения.</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На финансирование мероприятия «приобретение объектов недвижимого имущества» на 2015 год за счет средств бюджета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были выделены средства в размере 53 300, 00 тысяч рублей.</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2"/>
          <w:lang w:eastAsia="en-US"/>
        </w:rPr>
        <w:t>В соответствии с Федеральным законом от 05.04.2013 № 44-ФЗ</w:t>
      </w:r>
      <w:r w:rsidR="000A4BF1">
        <w:rPr>
          <w:rFonts w:eastAsia="Calibri"/>
          <w:sz w:val="28"/>
          <w:szCs w:val="22"/>
          <w:lang w:eastAsia="en-US"/>
        </w:rPr>
        <w:br/>
      </w:r>
      <w:r w:rsidRPr="00A074B4">
        <w:rPr>
          <w:rFonts w:eastAsia="Calibri"/>
          <w:sz w:val="28"/>
          <w:szCs w:val="22"/>
          <w:lang w:eastAsia="en-US"/>
        </w:rPr>
        <w:t xml:space="preserve"> «О контрактной системе в сфере закупок товаров, работ, услуг для обеспечения государственных и муниципальных нужд» Комитетом по управления жилищным фондом размещался заказ путем проведения открытого аукциона в электронной форме на приобретение квартир для переселения граждан. </w:t>
      </w:r>
      <w:r w:rsidRPr="00A074B4">
        <w:rPr>
          <w:rFonts w:eastAsia="Calibri"/>
          <w:sz w:val="28"/>
          <w:szCs w:val="28"/>
          <w:lang w:eastAsia="en-US"/>
        </w:rPr>
        <w:tab/>
        <w:t>Аукцион не состоялся, т.к. не было подано ни одной заявки.</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В 2015 году для переселения граждан предоставлены 38 квартир из </w:t>
      </w:r>
      <w:proofErr w:type="gramStart"/>
      <w:r w:rsidRPr="00A074B4">
        <w:rPr>
          <w:rFonts w:eastAsia="Calibri"/>
          <w:sz w:val="28"/>
          <w:szCs w:val="28"/>
          <w:lang w:eastAsia="en-US"/>
        </w:rPr>
        <w:t>числа</w:t>
      </w:r>
      <w:proofErr w:type="gramEnd"/>
      <w:r w:rsidRPr="00A074B4">
        <w:rPr>
          <w:rFonts w:eastAsia="Calibri"/>
          <w:sz w:val="28"/>
          <w:szCs w:val="28"/>
          <w:lang w:eastAsia="en-US"/>
        </w:rPr>
        <w:t xml:space="preserve"> освободившегося в процессе эксплуатации муниципального жилищного фонда, из </w:t>
      </w:r>
      <w:r w:rsidRPr="00A074B4">
        <w:rPr>
          <w:rFonts w:eastAsia="Calibri"/>
          <w:sz w:val="28"/>
          <w:szCs w:val="28"/>
          <w:lang w:eastAsia="en-US"/>
        </w:rPr>
        <w:lastRenderedPageBreak/>
        <w:t>которых 34 квартиры предоставлены во исполнение решений Петропавловск-Камчатского городского суда.</w:t>
      </w:r>
    </w:p>
    <w:p w:rsidR="00A074B4" w:rsidRPr="00A074B4" w:rsidRDefault="00A074B4" w:rsidP="00A074B4">
      <w:pPr>
        <w:widowControl w:val="0"/>
        <w:ind w:firstLine="709"/>
        <w:jc w:val="both"/>
        <w:rPr>
          <w:rFonts w:eastAsia="Calibri"/>
          <w:sz w:val="28"/>
          <w:szCs w:val="28"/>
          <w:lang w:eastAsia="en-US"/>
        </w:rPr>
      </w:pPr>
      <w:proofErr w:type="gramStart"/>
      <w:r w:rsidRPr="00A074B4">
        <w:rPr>
          <w:rFonts w:eastAsia="Calibri"/>
          <w:sz w:val="28"/>
          <w:szCs w:val="28"/>
          <w:lang w:eastAsia="en-US"/>
        </w:rPr>
        <w:t xml:space="preserve">В 2015 году снесены 6 жилых домов по адресам: ул. </w:t>
      </w:r>
      <w:proofErr w:type="spellStart"/>
      <w:r w:rsidRPr="00A074B4">
        <w:rPr>
          <w:rFonts w:eastAsia="Calibri"/>
          <w:sz w:val="28"/>
          <w:szCs w:val="28"/>
          <w:lang w:eastAsia="en-US"/>
        </w:rPr>
        <w:t>Хасанская</w:t>
      </w:r>
      <w:proofErr w:type="spellEnd"/>
      <w:r w:rsidRPr="00A074B4">
        <w:rPr>
          <w:rFonts w:eastAsia="Calibri"/>
          <w:sz w:val="28"/>
          <w:szCs w:val="28"/>
          <w:lang w:eastAsia="en-US"/>
        </w:rPr>
        <w:t>, 5;</w:t>
      </w:r>
      <w:r w:rsidR="000A4BF1">
        <w:rPr>
          <w:rFonts w:eastAsia="Calibri"/>
          <w:sz w:val="28"/>
          <w:szCs w:val="28"/>
          <w:lang w:eastAsia="en-US"/>
        </w:rPr>
        <w:br/>
      </w:r>
      <w:r w:rsidRPr="00A074B4">
        <w:rPr>
          <w:rFonts w:eastAsia="Calibri"/>
          <w:sz w:val="28"/>
          <w:szCs w:val="28"/>
          <w:lang w:eastAsia="en-US"/>
        </w:rPr>
        <w:t>ул. Океанская, 44; ул. Осипенко, 8; ул. Петровская, 5; ул. Дзержинского, 22а;</w:t>
      </w:r>
      <w:r w:rsidR="000A4BF1">
        <w:rPr>
          <w:rFonts w:eastAsia="Calibri"/>
          <w:sz w:val="28"/>
          <w:szCs w:val="28"/>
          <w:lang w:eastAsia="en-US"/>
        </w:rPr>
        <w:br/>
      </w:r>
      <w:r w:rsidRPr="00A074B4">
        <w:rPr>
          <w:rFonts w:eastAsia="Calibri"/>
          <w:sz w:val="28"/>
          <w:szCs w:val="28"/>
          <w:lang w:eastAsia="en-US"/>
        </w:rPr>
        <w:t>ул. Н. Бойко, 22.</w:t>
      </w:r>
      <w:proofErr w:type="gramEnd"/>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В рамках реализации государственных полномочий Камчатского края по обеспечению детей-сирот квартирами, в 2015 году приобретены 85 благоустроенных однокомнатных квартир для формирования специализированного жилищного фонда на территории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в части включения в него жилых помещений для предоставления детям-сиротам и детям, оставшимся без попечения родителей. </w:t>
      </w:r>
    </w:p>
    <w:p w:rsidR="00A074B4" w:rsidRDefault="00A074B4" w:rsidP="00A074B4">
      <w:pPr>
        <w:widowControl w:val="0"/>
        <w:ind w:firstLine="709"/>
        <w:jc w:val="both"/>
        <w:rPr>
          <w:rFonts w:eastAsia="Calibri"/>
          <w:sz w:val="28"/>
          <w:szCs w:val="22"/>
          <w:lang w:eastAsia="en-US"/>
        </w:rPr>
      </w:pPr>
      <w:proofErr w:type="gramStart"/>
      <w:r w:rsidRPr="00A074B4">
        <w:rPr>
          <w:rFonts w:eastAsia="Calibri"/>
          <w:sz w:val="28"/>
          <w:szCs w:val="28"/>
          <w:lang w:eastAsia="en-US"/>
        </w:rPr>
        <w:t>В рамках реализации мероприятий подпрограммы 2 «Повышение устойчивости жилых домов, основных объектов и систем жизнеобеспечения в Камчатском крае» государственной программы Камчатского края «Обеспечение доступным и комфортным жильем  жителей Камчатского края на 2014-2018 годы», утвержденной постановлением Правительства  Камчатского края от 22.11.2013</w:t>
      </w:r>
      <w:r w:rsidR="000A4BF1">
        <w:rPr>
          <w:rFonts w:eastAsia="Calibri"/>
          <w:sz w:val="28"/>
          <w:szCs w:val="28"/>
          <w:lang w:eastAsia="en-US"/>
        </w:rPr>
        <w:br/>
      </w:r>
      <w:r w:rsidRPr="00A074B4">
        <w:rPr>
          <w:rFonts w:eastAsia="Calibri"/>
          <w:sz w:val="28"/>
          <w:szCs w:val="28"/>
          <w:lang w:eastAsia="en-US"/>
        </w:rPr>
        <w:t xml:space="preserve">№ 520-П, в 2015 году </w:t>
      </w:r>
      <w:r w:rsidRPr="00A074B4">
        <w:rPr>
          <w:rFonts w:eastAsia="Calibri"/>
          <w:sz w:val="28"/>
          <w:szCs w:val="22"/>
          <w:lang w:eastAsia="en-US"/>
        </w:rPr>
        <w:t>предоставлены квартиры во вновь построенных домах по улице 70 лет Победы гражданам, проживавшим</w:t>
      </w:r>
      <w:r w:rsidR="000A4BF1">
        <w:rPr>
          <w:rFonts w:eastAsia="Calibri"/>
          <w:sz w:val="28"/>
          <w:szCs w:val="22"/>
          <w:lang w:eastAsia="en-US"/>
        </w:rPr>
        <w:t xml:space="preserve"> в жилых домах</w:t>
      </w:r>
      <w:proofErr w:type="gramEnd"/>
      <w:r w:rsidR="000A4BF1">
        <w:rPr>
          <w:rFonts w:eastAsia="Calibri"/>
          <w:sz w:val="28"/>
          <w:szCs w:val="22"/>
          <w:lang w:eastAsia="en-US"/>
        </w:rPr>
        <w:t xml:space="preserve"> № 41/1 и 41/2 по</w:t>
      </w:r>
      <w:r w:rsidR="000A4BF1">
        <w:rPr>
          <w:rFonts w:eastAsia="Calibri"/>
          <w:sz w:val="28"/>
          <w:szCs w:val="22"/>
          <w:lang w:eastAsia="en-US"/>
        </w:rPr>
        <w:br/>
      </w:r>
      <w:r w:rsidRPr="00A074B4">
        <w:rPr>
          <w:rFonts w:eastAsia="Calibri"/>
          <w:sz w:val="28"/>
          <w:szCs w:val="22"/>
          <w:lang w:eastAsia="en-US"/>
        </w:rPr>
        <w:t xml:space="preserve">ул. Владивостокской, № 15А по ул. </w:t>
      </w:r>
      <w:proofErr w:type="spellStart"/>
      <w:r w:rsidRPr="00A074B4">
        <w:rPr>
          <w:rFonts w:eastAsia="Calibri"/>
          <w:sz w:val="28"/>
          <w:szCs w:val="22"/>
          <w:lang w:eastAsia="en-US"/>
        </w:rPr>
        <w:t>Максутова</w:t>
      </w:r>
      <w:proofErr w:type="spellEnd"/>
      <w:r w:rsidRPr="00A074B4">
        <w:rPr>
          <w:rFonts w:eastAsia="Calibri"/>
          <w:sz w:val="28"/>
          <w:szCs w:val="22"/>
          <w:lang w:eastAsia="en-US"/>
        </w:rPr>
        <w:t>.</w:t>
      </w:r>
      <w:bookmarkStart w:id="328" w:name="_Toc447620358"/>
    </w:p>
    <w:p w:rsidR="00A074B4" w:rsidRPr="00A074B4" w:rsidRDefault="00A074B4" w:rsidP="00A074B4">
      <w:pPr>
        <w:widowControl w:val="0"/>
        <w:autoSpaceDE w:val="0"/>
        <w:autoSpaceDN w:val="0"/>
        <w:adjustRightInd w:val="0"/>
        <w:spacing w:before="108" w:after="108"/>
        <w:ind w:left="357" w:hanging="357"/>
        <w:jc w:val="center"/>
        <w:outlineLvl w:val="0"/>
        <w:rPr>
          <w:b/>
          <w:bCs/>
          <w:sz w:val="28"/>
          <w:szCs w:val="28"/>
          <w:lang w:val="x-none" w:eastAsia="x-none"/>
        </w:rPr>
      </w:pPr>
      <w:bookmarkStart w:id="329" w:name="_Toc448134003"/>
      <w:bookmarkStart w:id="330" w:name="_Toc448826638"/>
      <w:r w:rsidRPr="00A074B4">
        <w:rPr>
          <w:b/>
          <w:bCs/>
          <w:sz w:val="28"/>
          <w:szCs w:val="28"/>
          <w:lang w:val="x-none" w:eastAsia="x-none"/>
        </w:rPr>
        <w:t>6.4 Управление муниципальным жилищным фондом</w:t>
      </w:r>
      <w:bookmarkEnd w:id="328"/>
      <w:bookmarkEnd w:id="329"/>
      <w:bookmarkEnd w:id="330"/>
    </w:p>
    <w:p w:rsidR="00A074B4" w:rsidRPr="00A074B4" w:rsidRDefault="00A074B4" w:rsidP="00A074B4">
      <w:pPr>
        <w:autoSpaceDE w:val="0"/>
        <w:autoSpaceDN w:val="0"/>
        <w:adjustRightInd w:val="0"/>
        <w:ind w:firstLine="709"/>
        <w:jc w:val="both"/>
        <w:rPr>
          <w:rFonts w:eastAsia="Calibri"/>
          <w:sz w:val="28"/>
          <w:szCs w:val="28"/>
          <w:lang w:eastAsia="en-US"/>
        </w:rPr>
      </w:pPr>
      <w:r w:rsidRPr="00A074B4">
        <w:rPr>
          <w:rFonts w:eastAsia="Calibri"/>
          <w:sz w:val="28"/>
          <w:szCs w:val="28"/>
          <w:lang w:eastAsia="en-US"/>
        </w:rPr>
        <w:t>Ведение учета муниципального жилищного фонда представлено в таблице 23.</w:t>
      </w:r>
    </w:p>
    <w:p w:rsidR="00A074B4" w:rsidRPr="00A074B4" w:rsidRDefault="00A074B4" w:rsidP="00A074B4">
      <w:pPr>
        <w:autoSpaceDE w:val="0"/>
        <w:autoSpaceDN w:val="0"/>
        <w:adjustRightInd w:val="0"/>
        <w:spacing w:before="120"/>
        <w:ind w:firstLine="709"/>
        <w:jc w:val="right"/>
        <w:rPr>
          <w:rFonts w:eastAsia="Calibri"/>
          <w:sz w:val="28"/>
          <w:szCs w:val="28"/>
          <w:lang w:eastAsia="en-US"/>
        </w:rPr>
      </w:pPr>
      <w:r w:rsidRPr="00A074B4">
        <w:rPr>
          <w:rFonts w:eastAsia="Calibri"/>
          <w:sz w:val="28"/>
          <w:szCs w:val="28"/>
          <w:lang w:eastAsia="en-US"/>
        </w:rPr>
        <w:t>Таблица 23.</w:t>
      </w:r>
    </w:p>
    <w:p w:rsidR="00A074B4" w:rsidRPr="00A074B4" w:rsidRDefault="00A074B4" w:rsidP="00A074B4">
      <w:pPr>
        <w:autoSpaceDE w:val="0"/>
        <w:autoSpaceDN w:val="0"/>
        <w:adjustRightInd w:val="0"/>
        <w:spacing w:after="120"/>
        <w:jc w:val="center"/>
        <w:rPr>
          <w:rFonts w:eastAsia="Calibri"/>
          <w:b/>
          <w:sz w:val="28"/>
          <w:szCs w:val="28"/>
          <w:lang w:eastAsia="en-US"/>
        </w:rPr>
      </w:pPr>
      <w:r w:rsidRPr="00A074B4">
        <w:rPr>
          <w:rFonts w:eastAsia="Calibri"/>
          <w:b/>
          <w:sz w:val="28"/>
          <w:szCs w:val="28"/>
          <w:lang w:eastAsia="en-US"/>
        </w:rPr>
        <w:t>Ведение учета муниципального жилищного фонда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05"/>
        <w:gridCol w:w="2409"/>
      </w:tblGrid>
      <w:tr w:rsidR="00A074B4" w:rsidRPr="00A074B4" w:rsidTr="00A074B4">
        <w:trPr>
          <w:trHeight w:val="503"/>
        </w:trPr>
        <w:tc>
          <w:tcPr>
            <w:tcW w:w="7905" w:type="dxa"/>
            <w:tcBorders>
              <w:top w:val="single" w:sz="4" w:space="0" w:color="auto"/>
            </w:tcBorders>
            <w:shd w:val="clear" w:color="auto" w:fill="auto"/>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Наименование</w:t>
            </w:r>
          </w:p>
        </w:tc>
        <w:tc>
          <w:tcPr>
            <w:tcW w:w="2409" w:type="dxa"/>
            <w:tcBorders>
              <w:top w:val="single" w:sz="4" w:space="0" w:color="auto"/>
            </w:tcBorders>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Фактически за 2015 год</w:t>
            </w:r>
          </w:p>
        </w:tc>
      </w:tr>
      <w:tr w:rsidR="00A074B4" w:rsidRPr="00A074B4" w:rsidTr="00A074B4">
        <w:tc>
          <w:tcPr>
            <w:tcW w:w="7905" w:type="dxa"/>
            <w:shd w:val="clear" w:color="auto" w:fill="auto"/>
          </w:tcPr>
          <w:p w:rsidR="00A074B4" w:rsidRPr="00A074B4" w:rsidRDefault="00A074B4" w:rsidP="00A074B4">
            <w:pPr>
              <w:spacing w:line="276" w:lineRule="auto"/>
              <w:rPr>
                <w:rFonts w:eastAsia="Calibri"/>
                <w:sz w:val="22"/>
                <w:szCs w:val="22"/>
                <w:highlight w:val="yellow"/>
                <w:lang w:eastAsia="en-US"/>
              </w:rPr>
            </w:pPr>
            <w:r w:rsidRPr="00A074B4">
              <w:rPr>
                <w:rFonts w:eastAsia="Calibri"/>
                <w:sz w:val="22"/>
                <w:szCs w:val="22"/>
                <w:lang w:eastAsia="en-US"/>
              </w:rPr>
              <w:t>Число приватизированных жилых помещений - всего</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1085</w:t>
            </w:r>
          </w:p>
        </w:tc>
      </w:tr>
      <w:tr w:rsidR="00A074B4" w:rsidRPr="00A074B4" w:rsidTr="00A074B4">
        <w:tc>
          <w:tcPr>
            <w:tcW w:w="7905" w:type="dxa"/>
            <w:shd w:val="clear" w:color="auto" w:fill="auto"/>
          </w:tcPr>
          <w:p w:rsidR="00A074B4" w:rsidRPr="00A074B4" w:rsidRDefault="00A074B4" w:rsidP="00A074B4">
            <w:pPr>
              <w:spacing w:line="276" w:lineRule="auto"/>
              <w:rPr>
                <w:rFonts w:eastAsia="Calibri"/>
                <w:sz w:val="22"/>
                <w:szCs w:val="22"/>
                <w:lang w:eastAsia="en-US"/>
              </w:rPr>
            </w:pPr>
            <w:r w:rsidRPr="00A074B4">
              <w:rPr>
                <w:rFonts w:eastAsia="Calibri"/>
                <w:sz w:val="22"/>
                <w:szCs w:val="22"/>
                <w:lang w:eastAsia="en-US"/>
              </w:rPr>
              <w:t>в том числе:</w:t>
            </w:r>
          </w:p>
          <w:p w:rsidR="00A074B4" w:rsidRPr="00A074B4" w:rsidRDefault="00A074B4" w:rsidP="00A074B4">
            <w:pPr>
              <w:spacing w:line="276" w:lineRule="auto"/>
              <w:rPr>
                <w:rFonts w:eastAsia="Calibri"/>
                <w:sz w:val="22"/>
                <w:szCs w:val="22"/>
                <w:lang w:eastAsia="en-US"/>
              </w:rPr>
            </w:pPr>
            <w:r w:rsidRPr="00A074B4">
              <w:rPr>
                <w:rFonts w:eastAsia="Calibri"/>
                <w:sz w:val="22"/>
                <w:szCs w:val="22"/>
                <w:lang w:eastAsia="en-US"/>
              </w:rPr>
              <w:t>приватизированных квартир</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1028</w:t>
            </w:r>
          </w:p>
        </w:tc>
      </w:tr>
      <w:tr w:rsidR="00A074B4" w:rsidRPr="00A074B4" w:rsidTr="00A074B4">
        <w:tc>
          <w:tcPr>
            <w:tcW w:w="7905" w:type="dxa"/>
            <w:shd w:val="clear" w:color="auto" w:fill="auto"/>
          </w:tcPr>
          <w:p w:rsidR="00A074B4" w:rsidRPr="00A074B4" w:rsidRDefault="00A074B4" w:rsidP="00A074B4">
            <w:pPr>
              <w:spacing w:line="276" w:lineRule="auto"/>
              <w:rPr>
                <w:rFonts w:eastAsia="Calibri"/>
                <w:sz w:val="22"/>
                <w:szCs w:val="22"/>
                <w:lang w:eastAsia="en-US"/>
              </w:rPr>
            </w:pPr>
            <w:r w:rsidRPr="00A074B4">
              <w:rPr>
                <w:rFonts w:eastAsia="Calibri"/>
                <w:sz w:val="22"/>
                <w:szCs w:val="22"/>
                <w:lang w:eastAsia="en-US"/>
              </w:rPr>
              <w:t>Приватизированных комнат в коммунальных квартирах</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57</w:t>
            </w:r>
          </w:p>
        </w:tc>
      </w:tr>
      <w:tr w:rsidR="00A074B4" w:rsidRPr="00A074B4" w:rsidTr="00A074B4">
        <w:tc>
          <w:tcPr>
            <w:tcW w:w="7905" w:type="dxa"/>
            <w:shd w:val="clear" w:color="auto" w:fill="auto"/>
          </w:tcPr>
          <w:p w:rsidR="00A074B4" w:rsidRPr="00A074B4" w:rsidRDefault="00A074B4" w:rsidP="00A074B4">
            <w:pPr>
              <w:spacing w:line="276" w:lineRule="auto"/>
              <w:rPr>
                <w:rFonts w:eastAsia="Calibri"/>
                <w:sz w:val="22"/>
                <w:szCs w:val="22"/>
                <w:lang w:eastAsia="en-US"/>
              </w:rPr>
            </w:pPr>
            <w:r w:rsidRPr="00A074B4">
              <w:rPr>
                <w:rFonts w:eastAsia="Calibri"/>
                <w:sz w:val="22"/>
                <w:szCs w:val="22"/>
                <w:lang w:eastAsia="en-US"/>
              </w:rPr>
              <w:t>Общая площадь приватизированных квартир жилых помещений</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48098,3</w:t>
            </w: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в том числе:</w:t>
            </w:r>
          </w:p>
          <w:p w:rsidR="00A074B4" w:rsidRPr="00A074B4" w:rsidRDefault="00A074B4" w:rsidP="00A074B4">
            <w:pPr>
              <w:spacing w:line="276" w:lineRule="auto"/>
              <w:rPr>
                <w:rFonts w:eastAsia="Calibri"/>
                <w:sz w:val="22"/>
                <w:szCs w:val="22"/>
                <w:lang w:eastAsia="en-US"/>
              </w:rPr>
            </w:pPr>
            <w:r w:rsidRPr="00A074B4">
              <w:rPr>
                <w:rFonts w:eastAsia="Calibri"/>
                <w:sz w:val="22"/>
                <w:szCs w:val="22"/>
                <w:lang w:eastAsia="en-US"/>
              </w:rPr>
              <w:t>приватизированных квартир</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47922,4</w:t>
            </w: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приватизированных комнат в коммунальных квартирах</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175,9</w:t>
            </w: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 xml:space="preserve">Число </w:t>
            </w:r>
            <w:proofErr w:type="spellStart"/>
            <w:r w:rsidRPr="00A074B4">
              <w:rPr>
                <w:sz w:val="22"/>
                <w:szCs w:val="22"/>
              </w:rPr>
              <w:t>деприватизированных</w:t>
            </w:r>
            <w:proofErr w:type="spellEnd"/>
            <w:r w:rsidRPr="00A074B4">
              <w:rPr>
                <w:sz w:val="22"/>
                <w:szCs w:val="22"/>
              </w:rPr>
              <w:t xml:space="preserve"> жилых помещений</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2</w:t>
            </w: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 xml:space="preserve">Общая площадь </w:t>
            </w:r>
            <w:proofErr w:type="spellStart"/>
            <w:r w:rsidRPr="00A074B4">
              <w:rPr>
                <w:sz w:val="22"/>
                <w:szCs w:val="22"/>
              </w:rPr>
              <w:t>деприватизированных</w:t>
            </w:r>
            <w:proofErr w:type="spellEnd"/>
            <w:r w:rsidRPr="00A074B4">
              <w:rPr>
                <w:sz w:val="22"/>
                <w:szCs w:val="22"/>
              </w:rPr>
              <w:t xml:space="preserve"> жилых помещений</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111,6</w:t>
            </w: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Продажа комнат в коммунальной квартире</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2</w:t>
            </w: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Количество квартир принятых в муниципальную собственность</w:t>
            </w:r>
          </w:p>
          <w:p w:rsidR="00A074B4" w:rsidRPr="00A074B4" w:rsidRDefault="00A074B4" w:rsidP="00A074B4">
            <w:pPr>
              <w:autoSpaceDE w:val="0"/>
              <w:autoSpaceDN w:val="0"/>
              <w:adjustRightInd w:val="0"/>
              <w:rPr>
                <w:sz w:val="22"/>
                <w:szCs w:val="22"/>
              </w:rPr>
            </w:pPr>
            <w:r w:rsidRPr="00A074B4">
              <w:rPr>
                <w:sz w:val="22"/>
                <w:szCs w:val="22"/>
              </w:rPr>
              <w:t>в том числе:</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474</w:t>
            </w:r>
          </w:p>
          <w:p w:rsidR="00A074B4" w:rsidRPr="00A074B4" w:rsidRDefault="00A074B4" w:rsidP="00A074B4">
            <w:pPr>
              <w:spacing w:line="276" w:lineRule="auto"/>
              <w:jc w:val="center"/>
              <w:rPr>
                <w:rFonts w:eastAsia="Calibri"/>
                <w:sz w:val="22"/>
                <w:szCs w:val="22"/>
                <w:lang w:eastAsia="en-US"/>
              </w:rPr>
            </w:pP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 безвозмездная передача</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229</w:t>
            </w:r>
          </w:p>
        </w:tc>
      </w:tr>
      <w:tr w:rsidR="00A074B4" w:rsidRPr="00A074B4" w:rsidTr="00A074B4">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 по договорам мены</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160</w:t>
            </w:r>
          </w:p>
        </w:tc>
      </w:tr>
      <w:tr w:rsidR="00A074B4" w:rsidRPr="00A074B4" w:rsidTr="00A074B4">
        <w:trPr>
          <w:trHeight w:val="249"/>
        </w:trPr>
        <w:tc>
          <w:tcPr>
            <w:tcW w:w="7905" w:type="dxa"/>
            <w:shd w:val="clear" w:color="auto" w:fill="auto"/>
          </w:tcPr>
          <w:p w:rsidR="00A074B4" w:rsidRPr="00A074B4" w:rsidRDefault="00A074B4" w:rsidP="00A074B4">
            <w:pPr>
              <w:autoSpaceDE w:val="0"/>
              <w:autoSpaceDN w:val="0"/>
              <w:adjustRightInd w:val="0"/>
              <w:rPr>
                <w:sz w:val="22"/>
                <w:szCs w:val="22"/>
              </w:rPr>
            </w:pPr>
            <w:r w:rsidRPr="00A074B4">
              <w:rPr>
                <w:sz w:val="22"/>
                <w:szCs w:val="22"/>
              </w:rPr>
              <w:t>- по муниципальным контрактам (для детей-сирот)</w:t>
            </w:r>
          </w:p>
        </w:tc>
        <w:tc>
          <w:tcPr>
            <w:tcW w:w="2409" w:type="dxa"/>
            <w:shd w:val="clear" w:color="auto" w:fill="auto"/>
            <w:vAlign w:val="center"/>
          </w:tcPr>
          <w:p w:rsidR="00A074B4" w:rsidRPr="00A074B4" w:rsidRDefault="00A074B4" w:rsidP="00A074B4">
            <w:pPr>
              <w:spacing w:line="276" w:lineRule="auto"/>
              <w:jc w:val="center"/>
              <w:rPr>
                <w:rFonts w:eastAsia="Calibri"/>
                <w:sz w:val="22"/>
                <w:szCs w:val="22"/>
                <w:lang w:eastAsia="en-US"/>
              </w:rPr>
            </w:pPr>
            <w:r w:rsidRPr="00A074B4">
              <w:rPr>
                <w:rFonts w:eastAsia="Calibri"/>
                <w:sz w:val="22"/>
                <w:szCs w:val="22"/>
                <w:lang w:eastAsia="en-US"/>
              </w:rPr>
              <w:t>85</w:t>
            </w:r>
          </w:p>
        </w:tc>
      </w:tr>
    </w:tbl>
    <w:p w:rsidR="00A074B4" w:rsidRPr="00A074B4" w:rsidRDefault="00A074B4" w:rsidP="00A074B4">
      <w:pPr>
        <w:spacing w:before="120"/>
        <w:ind w:firstLine="709"/>
        <w:rPr>
          <w:rFonts w:eastAsia="Calibri"/>
          <w:sz w:val="28"/>
          <w:szCs w:val="28"/>
          <w:lang w:eastAsia="en-US"/>
        </w:rPr>
      </w:pPr>
      <w:r w:rsidRPr="00A074B4">
        <w:rPr>
          <w:rFonts w:eastAsia="Calibri"/>
          <w:sz w:val="28"/>
          <w:szCs w:val="28"/>
          <w:lang w:eastAsia="en-US"/>
        </w:rPr>
        <w:t>Отч</w:t>
      </w:r>
      <w:r w:rsidR="000A4BF1">
        <w:rPr>
          <w:rFonts w:eastAsia="Calibri"/>
          <w:sz w:val="28"/>
          <w:szCs w:val="28"/>
          <w:lang w:eastAsia="en-US"/>
        </w:rPr>
        <w:t xml:space="preserve">ет по муниципальным контрактам </w:t>
      </w:r>
      <w:r w:rsidRPr="00A074B4">
        <w:rPr>
          <w:rFonts w:eastAsia="Calibri"/>
          <w:sz w:val="28"/>
          <w:szCs w:val="28"/>
          <w:lang w:eastAsia="en-US"/>
        </w:rPr>
        <w:t>за 2015 год:</w:t>
      </w:r>
    </w:p>
    <w:p w:rsidR="00A074B4" w:rsidRPr="00A074B4" w:rsidRDefault="00A074B4" w:rsidP="00A074B4">
      <w:pPr>
        <w:ind w:firstLine="709"/>
        <w:jc w:val="both"/>
        <w:rPr>
          <w:rFonts w:eastAsia="Calibri"/>
          <w:b/>
          <w:i/>
          <w:sz w:val="28"/>
          <w:szCs w:val="28"/>
          <w:u w:val="single"/>
          <w:lang w:eastAsia="en-US"/>
        </w:rPr>
      </w:pPr>
      <w:r w:rsidRPr="00A074B4">
        <w:rPr>
          <w:rFonts w:eastAsia="Calibri"/>
          <w:sz w:val="28"/>
          <w:szCs w:val="28"/>
          <w:lang w:eastAsia="en-US"/>
        </w:rPr>
        <w:t xml:space="preserve">- приобретение на вторичном рынке жилья однокомнатных квартир для предоставления детям-сиротам – </w:t>
      </w:r>
      <w:r w:rsidRPr="00A074B4">
        <w:rPr>
          <w:rFonts w:eastAsia="Calibri"/>
          <w:b/>
          <w:i/>
          <w:sz w:val="28"/>
          <w:szCs w:val="28"/>
          <w:u w:val="single"/>
          <w:lang w:eastAsia="en-US"/>
        </w:rPr>
        <w:t>85 квартир</w:t>
      </w:r>
    </w:p>
    <w:p w:rsidR="00A074B4" w:rsidRPr="00A074B4" w:rsidRDefault="00A074B4" w:rsidP="00A074B4">
      <w:pPr>
        <w:ind w:firstLine="709"/>
        <w:jc w:val="both"/>
        <w:rPr>
          <w:rFonts w:eastAsia="Calibri"/>
          <w:b/>
          <w:i/>
          <w:sz w:val="28"/>
          <w:szCs w:val="28"/>
          <w:u w:val="single"/>
          <w:lang w:eastAsia="en-US"/>
        </w:rPr>
      </w:pPr>
      <w:r w:rsidRPr="00A074B4">
        <w:rPr>
          <w:rFonts w:eastAsia="Calibri"/>
          <w:sz w:val="28"/>
          <w:szCs w:val="28"/>
          <w:lang w:eastAsia="en-US"/>
        </w:rPr>
        <w:t xml:space="preserve">- выполнение работ по ремонту жилых помещений муниципального жилищного фонд – </w:t>
      </w:r>
      <w:r w:rsidRPr="00A074B4">
        <w:rPr>
          <w:rFonts w:eastAsia="Calibri"/>
          <w:b/>
          <w:i/>
          <w:sz w:val="28"/>
          <w:szCs w:val="28"/>
          <w:u w:val="single"/>
          <w:lang w:eastAsia="en-US"/>
        </w:rPr>
        <w:t>34 квартиры</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изготовление кадастровых паспортов;</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lastRenderedPageBreak/>
        <w:t>- услуги по очистке и вывозу мусора из жилых помещений муниципального жилищного фонда;</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подрядные работы по установке счетчиков ГВС и ХВС;</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подрядные работы по установке электросчетчиков;</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подрядные работы по замене и установке оконных блоков из ПВХ;</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обследование зданий на аварийность ул. Обороны,18,20;</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техническое обследование домов на ава</w:t>
      </w:r>
      <w:r w:rsidR="000A4BF1">
        <w:rPr>
          <w:rFonts w:eastAsia="Calibri"/>
          <w:sz w:val="28"/>
          <w:szCs w:val="28"/>
          <w:lang w:eastAsia="en-US"/>
        </w:rPr>
        <w:t>рийность по ул. Ключевская,10а,</w:t>
      </w:r>
      <w:r w:rsidR="000A4BF1">
        <w:rPr>
          <w:rFonts w:eastAsia="Calibri"/>
          <w:sz w:val="28"/>
          <w:szCs w:val="28"/>
          <w:lang w:eastAsia="en-US"/>
        </w:rPr>
        <w:br/>
      </w:r>
      <w:r w:rsidRPr="00A074B4">
        <w:rPr>
          <w:rFonts w:eastAsia="Calibri"/>
          <w:sz w:val="28"/>
          <w:szCs w:val="28"/>
          <w:lang w:eastAsia="en-US"/>
        </w:rPr>
        <w:t>ул. Горького,13б, ул. Рябиковская,32;</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экспертиза квартир для детей-сирот;</w:t>
      </w:r>
    </w:p>
    <w:p w:rsidR="000A4BF1" w:rsidRDefault="00A074B4" w:rsidP="00A074B4">
      <w:pPr>
        <w:ind w:firstLine="709"/>
        <w:jc w:val="both"/>
        <w:rPr>
          <w:rFonts w:eastAsia="Calibri"/>
          <w:sz w:val="28"/>
          <w:szCs w:val="28"/>
          <w:lang w:eastAsia="en-US"/>
        </w:rPr>
      </w:pPr>
      <w:r w:rsidRPr="00A074B4">
        <w:rPr>
          <w:rFonts w:eastAsia="Calibri"/>
          <w:sz w:val="28"/>
          <w:szCs w:val="28"/>
          <w:lang w:eastAsia="en-US"/>
        </w:rPr>
        <w:t xml:space="preserve">- </w:t>
      </w:r>
      <w:proofErr w:type="gramStart"/>
      <w:r w:rsidRPr="00A074B4">
        <w:rPr>
          <w:rFonts w:eastAsia="Calibri"/>
          <w:sz w:val="28"/>
          <w:szCs w:val="28"/>
          <w:lang w:eastAsia="en-US"/>
        </w:rPr>
        <w:t>контроль за</w:t>
      </w:r>
      <w:proofErr w:type="gramEnd"/>
      <w:r w:rsidRPr="00A074B4">
        <w:rPr>
          <w:rFonts w:eastAsia="Calibri"/>
          <w:sz w:val="28"/>
          <w:szCs w:val="28"/>
          <w:lang w:eastAsia="en-US"/>
        </w:rPr>
        <w:t xml:space="preserve"> сохранностью имущества</w:t>
      </w:r>
      <w:r w:rsidR="000A4BF1">
        <w:rPr>
          <w:rFonts w:eastAsia="Calibri"/>
          <w:sz w:val="28"/>
          <w:szCs w:val="28"/>
          <w:lang w:eastAsia="en-US"/>
        </w:rPr>
        <w:t xml:space="preserve"> МКД по адресам пр. Рыбаков, 9,</w:t>
      </w:r>
    </w:p>
    <w:p w:rsidR="00A074B4" w:rsidRPr="00A074B4" w:rsidRDefault="00A074B4" w:rsidP="000A4BF1">
      <w:pPr>
        <w:jc w:val="both"/>
        <w:rPr>
          <w:rFonts w:eastAsia="Calibri"/>
          <w:sz w:val="28"/>
          <w:szCs w:val="28"/>
          <w:lang w:eastAsia="en-US"/>
        </w:rPr>
      </w:pPr>
      <w:r w:rsidRPr="00A074B4">
        <w:rPr>
          <w:rFonts w:eastAsia="Calibri"/>
          <w:sz w:val="28"/>
          <w:szCs w:val="28"/>
          <w:lang w:eastAsia="en-US"/>
        </w:rPr>
        <w:t xml:space="preserve">ул. </w:t>
      </w:r>
      <w:proofErr w:type="spellStart"/>
      <w:r w:rsidRPr="00A074B4">
        <w:rPr>
          <w:rFonts w:eastAsia="Calibri"/>
          <w:sz w:val="28"/>
          <w:szCs w:val="28"/>
          <w:lang w:eastAsia="en-US"/>
        </w:rPr>
        <w:t>Войцешека</w:t>
      </w:r>
      <w:proofErr w:type="spellEnd"/>
      <w:r w:rsidRPr="00A074B4">
        <w:rPr>
          <w:rFonts w:eastAsia="Calibri"/>
          <w:sz w:val="28"/>
          <w:szCs w:val="28"/>
          <w:lang w:eastAsia="en-US"/>
        </w:rPr>
        <w:t>, 9, пр. 50 лет Октября, 25А, ул. Лермонтова, 24;</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xml:space="preserve">- </w:t>
      </w:r>
      <w:proofErr w:type="gramStart"/>
      <w:r w:rsidRPr="00A074B4">
        <w:rPr>
          <w:rFonts w:eastAsia="Calibri"/>
          <w:sz w:val="28"/>
          <w:szCs w:val="28"/>
          <w:lang w:eastAsia="en-US"/>
        </w:rPr>
        <w:t>контроль за</w:t>
      </w:r>
      <w:proofErr w:type="gramEnd"/>
      <w:r w:rsidRPr="00A074B4">
        <w:rPr>
          <w:rFonts w:eastAsia="Calibri"/>
          <w:sz w:val="28"/>
          <w:szCs w:val="28"/>
          <w:lang w:eastAsia="en-US"/>
        </w:rPr>
        <w:t xml:space="preserve"> сохранностью имущества МКД по ул. Молчанова, 13,14,</w:t>
      </w:r>
      <w:r w:rsidR="000A4BF1">
        <w:rPr>
          <w:rFonts w:eastAsia="Calibri"/>
          <w:sz w:val="28"/>
          <w:szCs w:val="28"/>
          <w:lang w:eastAsia="en-US"/>
        </w:rPr>
        <w:br/>
      </w:r>
      <w:r w:rsidRPr="00A074B4">
        <w:rPr>
          <w:rFonts w:eastAsia="Calibri"/>
          <w:sz w:val="28"/>
          <w:szCs w:val="28"/>
          <w:lang w:eastAsia="en-US"/>
        </w:rPr>
        <w:t>ул. Командорская, 2,3 –расторгнуты по соглашению сторон.</w:t>
      </w:r>
    </w:p>
    <w:p w:rsidR="00A074B4" w:rsidRPr="00A074B4" w:rsidRDefault="00A074B4" w:rsidP="00A074B4">
      <w:pPr>
        <w:ind w:firstLine="709"/>
        <w:contextualSpacing/>
        <w:jc w:val="both"/>
        <w:rPr>
          <w:rFonts w:eastAsia="Calibri"/>
          <w:sz w:val="28"/>
          <w:szCs w:val="28"/>
          <w:lang w:eastAsia="en-US"/>
        </w:rPr>
      </w:pPr>
      <w:r w:rsidRPr="00A074B4">
        <w:rPr>
          <w:rFonts w:eastAsia="Calibri"/>
          <w:sz w:val="28"/>
          <w:szCs w:val="28"/>
          <w:lang w:eastAsia="en-US"/>
        </w:rPr>
        <w:t>В рамках реализации муниципальной программы «</w:t>
      </w:r>
      <w:proofErr w:type="spellStart"/>
      <w:r w:rsidRPr="00A074B4">
        <w:rPr>
          <w:rFonts w:eastAsia="Calibri"/>
          <w:sz w:val="28"/>
          <w:szCs w:val="28"/>
          <w:lang w:eastAsia="en-US"/>
        </w:rPr>
        <w:t>Энергоэффективность</w:t>
      </w:r>
      <w:proofErr w:type="spellEnd"/>
      <w:r w:rsidRPr="00A074B4">
        <w:rPr>
          <w:rFonts w:eastAsia="Calibri"/>
          <w:sz w:val="28"/>
          <w:szCs w:val="28"/>
          <w:lang w:eastAsia="en-US"/>
        </w:rPr>
        <w:t xml:space="preserve">, развитие энергетики и коммунального хозяйства, обеспечение жителей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коммунальными услугами, услугами по благоустройству территории и охрана окружающей среды», утвержденной постановлением администрации Петропавловск-Камчатского городского округа от 31.10.2013 № 3183, установлено:</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- 532 прибора учета ГВС ХВС;</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- 155 квартир оснащено приборами учета электроэнергии.</w:t>
      </w:r>
    </w:p>
    <w:p w:rsidR="00A074B4" w:rsidRPr="00A074B4" w:rsidRDefault="00A074B4" w:rsidP="00A074B4">
      <w:pPr>
        <w:ind w:firstLine="709"/>
        <w:jc w:val="both"/>
        <w:rPr>
          <w:rFonts w:eastAsia="Calibri"/>
          <w:sz w:val="28"/>
          <w:szCs w:val="28"/>
          <w:lang w:eastAsia="en-US"/>
        </w:rPr>
      </w:pPr>
      <w:r w:rsidRPr="00A074B4">
        <w:rPr>
          <w:rFonts w:eastAsia="Calibri"/>
          <w:sz w:val="28"/>
          <w:szCs w:val="28"/>
          <w:lang w:eastAsia="en-US"/>
        </w:rPr>
        <w:t>В 2015 году отремонтировано:</w:t>
      </w:r>
    </w:p>
    <w:p w:rsidR="00A074B4" w:rsidRPr="00A074B4" w:rsidRDefault="00A074B4" w:rsidP="00A074B4">
      <w:pPr>
        <w:ind w:firstLine="708"/>
        <w:jc w:val="both"/>
        <w:rPr>
          <w:rFonts w:eastAsia="Calibri"/>
          <w:sz w:val="28"/>
          <w:szCs w:val="28"/>
          <w:lang w:eastAsia="en-US"/>
        </w:rPr>
      </w:pPr>
      <w:r w:rsidRPr="00A074B4">
        <w:rPr>
          <w:rFonts w:eastAsia="Calibri"/>
          <w:sz w:val="28"/>
          <w:szCs w:val="28"/>
          <w:lang w:eastAsia="en-US"/>
        </w:rPr>
        <w:t>- 33 муниципальные квартиры, которые распределены гражданам во исполнение судебных решений;</w:t>
      </w:r>
    </w:p>
    <w:p w:rsidR="00A074B4" w:rsidRPr="00A074B4" w:rsidRDefault="00A074B4" w:rsidP="00A074B4">
      <w:pPr>
        <w:ind w:firstLine="708"/>
        <w:jc w:val="both"/>
        <w:rPr>
          <w:rFonts w:eastAsia="Calibri"/>
          <w:sz w:val="28"/>
          <w:szCs w:val="28"/>
          <w:lang w:eastAsia="en-US"/>
        </w:rPr>
      </w:pPr>
      <w:r w:rsidRPr="00A074B4">
        <w:rPr>
          <w:rFonts w:eastAsia="Calibri"/>
          <w:sz w:val="28"/>
          <w:szCs w:val="28"/>
          <w:lang w:eastAsia="en-US"/>
        </w:rPr>
        <w:t>- 1 комната в общежитии.</w:t>
      </w:r>
    </w:p>
    <w:p w:rsidR="00A074B4" w:rsidRPr="00A074B4" w:rsidRDefault="00A074B4" w:rsidP="00A074B4">
      <w:pPr>
        <w:ind w:firstLine="708"/>
        <w:jc w:val="both"/>
        <w:rPr>
          <w:rFonts w:eastAsia="Calibri"/>
          <w:sz w:val="28"/>
          <w:szCs w:val="28"/>
          <w:lang w:eastAsia="en-US"/>
        </w:rPr>
      </w:pPr>
      <w:r w:rsidRPr="00A074B4">
        <w:rPr>
          <w:rFonts w:eastAsia="Calibri"/>
          <w:sz w:val="28"/>
          <w:szCs w:val="28"/>
          <w:lang w:eastAsia="en-US"/>
        </w:rPr>
        <w:t>В 2015 году с военнослужащими заключено 146 договоров найма жилого помещения.</w:t>
      </w:r>
    </w:p>
    <w:p w:rsidR="00A074B4" w:rsidRPr="00A074B4" w:rsidRDefault="00A074B4" w:rsidP="00A074B4">
      <w:pPr>
        <w:ind w:firstLine="708"/>
        <w:jc w:val="both"/>
        <w:rPr>
          <w:rFonts w:eastAsia="Calibri"/>
          <w:sz w:val="28"/>
          <w:szCs w:val="28"/>
          <w:lang w:eastAsia="en-US"/>
        </w:rPr>
      </w:pPr>
      <w:r w:rsidRPr="00A074B4">
        <w:rPr>
          <w:rFonts w:eastAsia="Calibri"/>
          <w:sz w:val="28"/>
          <w:szCs w:val="28"/>
          <w:lang w:eastAsia="en-US"/>
        </w:rPr>
        <w:t>По 129 жилым помещениям осуществляются организационные мероприятия, по окончанию которых будут заключены договоры найма.</w:t>
      </w:r>
    </w:p>
    <w:p w:rsidR="00A074B4" w:rsidRPr="00A074B4" w:rsidRDefault="00A074B4" w:rsidP="00A074B4">
      <w:pPr>
        <w:ind w:firstLine="708"/>
        <w:jc w:val="both"/>
        <w:rPr>
          <w:rFonts w:eastAsia="Calibri"/>
          <w:sz w:val="28"/>
          <w:szCs w:val="28"/>
          <w:lang w:eastAsia="en-US"/>
        </w:rPr>
      </w:pPr>
      <w:r w:rsidRPr="00A074B4">
        <w:rPr>
          <w:rFonts w:eastAsia="Calibri"/>
          <w:sz w:val="28"/>
          <w:szCs w:val="28"/>
          <w:lang w:eastAsia="en-US"/>
        </w:rPr>
        <w:t xml:space="preserve">В 2015 году закреплено на праве оперативного управления (хозяйственного ведения) за муниципальными учреждениями и унитарными предприятиями Петропавловска-Камчатского городского округа 77 жилых помещений, из них: </w:t>
      </w:r>
    </w:p>
    <w:p w:rsidR="00A074B4" w:rsidRPr="00A074B4" w:rsidRDefault="00A074B4" w:rsidP="00A074B4">
      <w:pPr>
        <w:ind w:firstLine="708"/>
        <w:rPr>
          <w:rFonts w:eastAsia="Calibri"/>
          <w:sz w:val="28"/>
          <w:szCs w:val="28"/>
          <w:lang w:eastAsia="en-US"/>
        </w:rPr>
      </w:pPr>
      <w:r w:rsidRPr="00A074B4">
        <w:rPr>
          <w:rFonts w:eastAsia="Calibri"/>
          <w:sz w:val="28"/>
          <w:szCs w:val="28"/>
          <w:lang w:eastAsia="en-US"/>
        </w:rPr>
        <w:t>- МАУ «РКЦ» – 4;</w:t>
      </w:r>
    </w:p>
    <w:p w:rsidR="00A074B4" w:rsidRPr="00A074B4" w:rsidRDefault="00A074B4" w:rsidP="00A074B4">
      <w:pPr>
        <w:ind w:firstLine="708"/>
        <w:rPr>
          <w:rFonts w:eastAsia="Calibri"/>
          <w:sz w:val="28"/>
          <w:szCs w:val="28"/>
          <w:lang w:eastAsia="en-US"/>
        </w:rPr>
      </w:pPr>
      <w:r w:rsidRPr="00A074B4">
        <w:rPr>
          <w:rFonts w:eastAsia="Calibri"/>
          <w:sz w:val="28"/>
          <w:szCs w:val="28"/>
          <w:lang w:eastAsia="en-US"/>
        </w:rPr>
        <w:t>- органы администрации – 14;</w:t>
      </w:r>
    </w:p>
    <w:p w:rsidR="00A074B4" w:rsidRPr="00A074B4" w:rsidRDefault="00A074B4" w:rsidP="00A074B4">
      <w:pPr>
        <w:ind w:firstLine="708"/>
        <w:rPr>
          <w:rFonts w:eastAsia="Calibri"/>
          <w:sz w:val="28"/>
          <w:szCs w:val="28"/>
          <w:lang w:eastAsia="en-US"/>
        </w:rPr>
      </w:pPr>
      <w:r w:rsidRPr="00A074B4">
        <w:rPr>
          <w:rFonts w:eastAsia="Calibri"/>
          <w:sz w:val="28"/>
          <w:szCs w:val="28"/>
          <w:lang w:eastAsia="en-US"/>
        </w:rPr>
        <w:t>- общеобразовательные учреждения– 42;</w:t>
      </w:r>
    </w:p>
    <w:p w:rsidR="00A074B4" w:rsidRPr="00A074B4" w:rsidRDefault="00A074B4" w:rsidP="00A074B4">
      <w:pPr>
        <w:ind w:firstLine="708"/>
        <w:rPr>
          <w:rFonts w:eastAsia="Calibri"/>
          <w:sz w:val="28"/>
          <w:szCs w:val="28"/>
          <w:lang w:eastAsia="en-US"/>
        </w:rPr>
      </w:pPr>
      <w:r w:rsidRPr="00A074B4">
        <w:rPr>
          <w:rFonts w:eastAsia="Calibri"/>
          <w:sz w:val="28"/>
          <w:szCs w:val="28"/>
          <w:lang w:eastAsia="en-US"/>
        </w:rPr>
        <w:t xml:space="preserve">- муниципальные унитарные предприятия – 17. </w:t>
      </w:r>
    </w:p>
    <w:p w:rsidR="00A074B4" w:rsidRPr="00A074B4" w:rsidRDefault="00A074B4" w:rsidP="000A4BF1">
      <w:pPr>
        <w:ind w:firstLine="708"/>
        <w:jc w:val="both"/>
        <w:rPr>
          <w:rFonts w:eastAsia="Calibri"/>
          <w:sz w:val="28"/>
          <w:szCs w:val="28"/>
          <w:lang w:eastAsia="en-US"/>
        </w:rPr>
      </w:pPr>
      <w:r w:rsidRPr="00A074B4">
        <w:rPr>
          <w:rFonts w:eastAsia="Calibri"/>
          <w:sz w:val="28"/>
          <w:szCs w:val="28"/>
          <w:lang w:eastAsia="en-US"/>
        </w:rPr>
        <w:t>Формирования автоматизированной информационной системы «Учет и распределения жилья»:</w:t>
      </w:r>
    </w:p>
    <w:p w:rsidR="00A074B4" w:rsidRPr="00A074B4" w:rsidRDefault="00A074B4" w:rsidP="00A074B4">
      <w:pPr>
        <w:jc w:val="both"/>
        <w:rPr>
          <w:rFonts w:eastAsia="Calibri"/>
          <w:sz w:val="28"/>
          <w:szCs w:val="28"/>
          <w:lang w:eastAsia="en-US"/>
        </w:rPr>
      </w:pPr>
      <w:r w:rsidRPr="00A074B4">
        <w:rPr>
          <w:rFonts w:eastAsia="Calibri"/>
          <w:sz w:val="28"/>
          <w:szCs w:val="28"/>
          <w:lang w:eastAsia="en-US"/>
        </w:rPr>
        <w:t>- внесение изменений в систему АИС – 8200 (включая, изменение типа помещения, права собственности, внесения изменений о приказах по казне, сведений о государственной регистрации прав, исправления недочетов, сканирование, добавление информации по объектам).</w:t>
      </w:r>
    </w:p>
    <w:p w:rsidR="00A074B4" w:rsidRPr="00A074B4" w:rsidRDefault="00A074B4" w:rsidP="00A074B4">
      <w:pPr>
        <w:widowControl w:val="0"/>
        <w:autoSpaceDE w:val="0"/>
        <w:autoSpaceDN w:val="0"/>
        <w:adjustRightInd w:val="0"/>
        <w:spacing w:before="108" w:after="108"/>
        <w:ind w:left="360" w:hanging="360"/>
        <w:jc w:val="center"/>
        <w:outlineLvl w:val="0"/>
        <w:rPr>
          <w:b/>
          <w:bCs/>
          <w:sz w:val="28"/>
          <w:szCs w:val="28"/>
          <w:lang w:val="x-none" w:eastAsia="x-none"/>
        </w:rPr>
      </w:pPr>
      <w:bookmarkStart w:id="331" w:name="_Toc447620359"/>
      <w:bookmarkStart w:id="332" w:name="_Toc448134004"/>
      <w:bookmarkStart w:id="333" w:name="_Toc448826639"/>
      <w:r w:rsidRPr="00A074B4">
        <w:rPr>
          <w:b/>
          <w:bCs/>
          <w:sz w:val="28"/>
          <w:szCs w:val="28"/>
          <w:lang w:val="x-none" w:eastAsia="x-none"/>
        </w:rPr>
        <w:t>6.5 Юридическое обеспечение управления жилищным фондом</w:t>
      </w:r>
      <w:bookmarkEnd w:id="331"/>
      <w:bookmarkEnd w:id="332"/>
      <w:bookmarkEnd w:id="333"/>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Решением Городской Думы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от 26.12.2012 № 66-р с 01.03.2013 учрежден Департамент управления жилищным фондом администрации Петропавловск-Камчатского городского округа (далее - Департамент). В соответствии с указанным решением Департамент осуществляет полномочия собственника имущества муниципального жилищного фонда.</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lastRenderedPageBreak/>
        <w:t>Согласно подпункту 4.2.18 Положения о Департаменте, в компетенции Департамента входит принятие мер по выселению из жилых помещений граждан, незаконно занимающих жилые помещения и истребование имущества из чужого незаконного владения.</w:t>
      </w:r>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При этом</w:t>
      </w:r>
      <w:proofErr w:type="gramStart"/>
      <w:r w:rsidRPr="00A074B4">
        <w:rPr>
          <w:rFonts w:eastAsia="Calibri"/>
          <w:sz w:val="28"/>
          <w:szCs w:val="28"/>
          <w:lang w:eastAsia="en-US"/>
        </w:rPr>
        <w:t>,</w:t>
      </w:r>
      <w:proofErr w:type="gramEnd"/>
      <w:r w:rsidRPr="00A074B4">
        <w:rPr>
          <w:rFonts w:eastAsia="Calibri"/>
          <w:sz w:val="28"/>
          <w:szCs w:val="28"/>
          <w:lang w:eastAsia="en-US"/>
        </w:rPr>
        <w:t xml:space="preserve"> Департамент принимает участие в судах общей юрисдикции, Арбитражных судах в качестве истца, ответчика, третьего лица и представляет интересы администрации Петропавловск-Камчатского городского округа по искам о признании права пользования жилым помещением, о понуждении заключения договора социального найма, о предоставлении жилого помещения взамен непригодного, о сохранении жилого помещения в перепланированном состоянии, о включении в наследственную массу жилого помещения, о восстановлении </w:t>
      </w:r>
      <w:proofErr w:type="gramStart"/>
      <w:r w:rsidRPr="00A074B4">
        <w:rPr>
          <w:rFonts w:eastAsia="Calibri"/>
          <w:sz w:val="28"/>
          <w:szCs w:val="28"/>
          <w:lang w:eastAsia="en-US"/>
        </w:rPr>
        <w:t>сроков для принятия наследства, об определении порядка пользования жилым помещением, о признании лиц не приобретшими право пользования жилым помещением, о расторжении договоров найма специализированного и социального жилищных фондов, о признании недействительными решения органа местного самоуправления, об установлении факта проживания в городе Петропавловске-Камчатском, о признании права собственности, о возложении обязанности монтажа/демонтажа объектов в многоквартирном доме, о компенсации морального вреда вызванного</w:t>
      </w:r>
      <w:proofErr w:type="gramEnd"/>
      <w:r w:rsidRPr="00A074B4">
        <w:rPr>
          <w:rFonts w:eastAsia="Calibri"/>
          <w:sz w:val="28"/>
          <w:szCs w:val="28"/>
          <w:lang w:eastAsia="en-US"/>
        </w:rPr>
        <w:t xml:space="preserve"> </w:t>
      </w:r>
      <w:proofErr w:type="gramStart"/>
      <w:r w:rsidRPr="00A074B4">
        <w:rPr>
          <w:rFonts w:eastAsia="Calibri"/>
          <w:sz w:val="28"/>
          <w:szCs w:val="28"/>
          <w:lang w:eastAsia="en-US"/>
        </w:rPr>
        <w:t>бездействием органа местного самоуправления, о признании заключения межведомственной жилищной технической комиссии Петропавловск-Камчатского городского округа незаконным, о возложении обязанности включить в список детей-сирот и детей, оставшихся без попечения родителей, которые подлежат обеспечению жилыми помещениями специализированного жилищного фонда, о признании сделок купли-продажи жилых помещений недействительными, о признании сделок купли-продажи жилого помещения, об осязании администрации Петропавловск-Камчатского городского округа организовать сбор и вывоз твердых</w:t>
      </w:r>
      <w:proofErr w:type="gramEnd"/>
      <w:r w:rsidRPr="00A074B4">
        <w:rPr>
          <w:rFonts w:eastAsia="Calibri"/>
          <w:sz w:val="28"/>
          <w:szCs w:val="28"/>
          <w:lang w:eastAsia="en-US"/>
        </w:rPr>
        <w:t xml:space="preserve"> </w:t>
      </w:r>
      <w:proofErr w:type="gramStart"/>
      <w:r w:rsidRPr="00A074B4">
        <w:rPr>
          <w:rFonts w:eastAsia="Calibri"/>
          <w:sz w:val="28"/>
          <w:szCs w:val="28"/>
          <w:lang w:eastAsia="en-US"/>
        </w:rPr>
        <w:t xml:space="preserve">бытовых отходов, о выделе доли в натуре, об объявлении лица умершим, о возмещении ущерба, причиненного в результате </w:t>
      </w:r>
      <w:proofErr w:type="spellStart"/>
      <w:r w:rsidRPr="00A074B4">
        <w:rPr>
          <w:rFonts w:eastAsia="Calibri"/>
          <w:sz w:val="28"/>
          <w:szCs w:val="28"/>
          <w:lang w:eastAsia="en-US"/>
        </w:rPr>
        <w:t>залития</w:t>
      </w:r>
      <w:proofErr w:type="spellEnd"/>
      <w:r w:rsidRPr="00A074B4">
        <w:rPr>
          <w:rFonts w:eastAsia="Calibri"/>
          <w:sz w:val="28"/>
          <w:szCs w:val="28"/>
          <w:lang w:eastAsia="en-US"/>
        </w:rPr>
        <w:t>, о признании предписаний Государственной жилищной инспекции Камчатского края не законными, о понуждении проведения открытых конкурсов по выбору управляющей компании многоквартирного дома, о понуждении исполнить обязательство по оплате за незаселенные жилые помещения, находящиеся в муниципальной собственности.</w:t>
      </w:r>
      <w:proofErr w:type="gramEnd"/>
    </w:p>
    <w:p w:rsidR="00A074B4" w:rsidRPr="00A074B4" w:rsidRDefault="00A074B4" w:rsidP="00A074B4">
      <w:pPr>
        <w:widowControl w:val="0"/>
        <w:ind w:firstLine="709"/>
        <w:jc w:val="both"/>
        <w:rPr>
          <w:rFonts w:eastAsia="Calibri"/>
          <w:sz w:val="28"/>
          <w:szCs w:val="28"/>
          <w:lang w:eastAsia="en-US"/>
        </w:rPr>
      </w:pPr>
      <w:r w:rsidRPr="00A074B4">
        <w:rPr>
          <w:rFonts w:eastAsia="Calibri"/>
          <w:sz w:val="28"/>
          <w:szCs w:val="28"/>
          <w:lang w:eastAsia="en-US"/>
        </w:rPr>
        <w:t xml:space="preserve">Исковые требование, предъявленные Департаментом управления жилищным фондом администрации </w:t>
      </w:r>
      <w:proofErr w:type="gramStart"/>
      <w:r w:rsidRPr="00A074B4">
        <w:rPr>
          <w:rFonts w:eastAsia="Calibri"/>
          <w:sz w:val="28"/>
          <w:szCs w:val="28"/>
          <w:lang w:eastAsia="en-US"/>
        </w:rPr>
        <w:t>Петропавловск-Камчатского</w:t>
      </w:r>
      <w:proofErr w:type="gramEnd"/>
      <w:r w:rsidRPr="00A074B4">
        <w:rPr>
          <w:rFonts w:eastAsia="Calibri"/>
          <w:sz w:val="28"/>
          <w:szCs w:val="28"/>
          <w:lang w:eastAsia="en-US"/>
        </w:rPr>
        <w:t xml:space="preserve"> городского округа представлены в таблицах 24, 25, 26.</w:t>
      </w:r>
    </w:p>
    <w:p w:rsidR="00A074B4" w:rsidRPr="00A074B4" w:rsidRDefault="00A074B4" w:rsidP="00A074B4">
      <w:pPr>
        <w:widowControl w:val="0"/>
        <w:spacing w:line="276" w:lineRule="auto"/>
        <w:ind w:firstLine="708"/>
        <w:jc w:val="right"/>
        <w:rPr>
          <w:rFonts w:eastAsia="Calibri"/>
          <w:sz w:val="28"/>
          <w:szCs w:val="28"/>
          <w:lang w:eastAsia="en-US"/>
        </w:rPr>
      </w:pPr>
      <w:r w:rsidRPr="00A074B4">
        <w:rPr>
          <w:rFonts w:eastAsia="Calibri"/>
          <w:sz w:val="28"/>
          <w:szCs w:val="28"/>
          <w:lang w:eastAsia="en-US"/>
        </w:rPr>
        <w:t>Таблица 24.</w:t>
      </w:r>
    </w:p>
    <w:p w:rsidR="00A074B4" w:rsidRPr="00A074B4" w:rsidRDefault="00A074B4" w:rsidP="0059521D">
      <w:pPr>
        <w:widowControl w:val="0"/>
        <w:spacing w:after="120"/>
        <w:jc w:val="center"/>
        <w:rPr>
          <w:rFonts w:eastAsia="Calibri"/>
          <w:b/>
          <w:sz w:val="28"/>
          <w:szCs w:val="28"/>
          <w:lang w:eastAsia="en-US"/>
        </w:rPr>
      </w:pPr>
      <w:r w:rsidRPr="00A074B4">
        <w:rPr>
          <w:rFonts w:eastAsia="Calibri"/>
          <w:b/>
          <w:sz w:val="28"/>
          <w:szCs w:val="28"/>
          <w:lang w:eastAsia="en-US"/>
        </w:rPr>
        <w:t xml:space="preserve">Исковые требование, предъявленные к </w:t>
      </w:r>
      <w:proofErr w:type="gramStart"/>
      <w:r w:rsidRPr="00A074B4">
        <w:rPr>
          <w:rFonts w:eastAsia="Calibri"/>
          <w:b/>
          <w:sz w:val="28"/>
          <w:szCs w:val="28"/>
          <w:lang w:eastAsia="en-US"/>
        </w:rPr>
        <w:t>Петропавловск-Камчатскому</w:t>
      </w:r>
      <w:proofErr w:type="gramEnd"/>
      <w:r w:rsidRPr="00A074B4">
        <w:rPr>
          <w:rFonts w:eastAsia="Calibri"/>
          <w:b/>
          <w:sz w:val="28"/>
          <w:szCs w:val="28"/>
          <w:lang w:eastAsia="en-US"/>
        </w:rPr>
        <w:t xml:space="preserve"> городскому округу в лице Департамента управления жилищным фондом администрации Петропавловск-Камчатского городского округа</w:t>
      </w: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3"/>
        <w:gridCol w:w="1731"/>
        <w:gridCol w:w="1114"/>
        <w:gridCol w:w="3533"/>
      </w:tblGrid>
      <w:tr w:rsidR="00A074B4" w:rsidRPr="00A074B4" w:rsidTr="00A074B4">
        <w:trPr>
          <w:trHeight w:val="315"/>
        </w:trPr>
        <w:tc>
          <w:tcPr>
            <w:tcW w:w="3843" w:type="dxa"/>
            <w:vMerge w:val="restart"/>
            <w:shd w:val="clear" w:color="auto" w:fill="auto"/>
            <w:noWrap/>
            <w:vAlign w:val="center"/>
            <w:hideMark/>
          </w:tcPr>
          <w:p w:rsidR="00A074B4" w:rsidRPr="00A074B4" w:rsidRDefault="00A074B4" w:rsidP="00A074B4">
            <w:pPr>
              <w:widowControl w:val="0"/>
              <w:jc w:val="center"/>
              <w:rPr>
                <w:color w:val="000000"/>
              </w:rPr>
            </w:pPr>
            <w:r w:rsidRPr="00A074B4">
              <w:rPr>
                <w:color w:val="000000"/>
              </w:rPr>
              <w:t>Требования</w:t>
            </w:r>
          </w:p>
        </w:tc>
        <w:tc>
          <w:tcPr>
            <w:tcW w:w="6378" w:type="dxa"/>
            <w:gridSpan w:val="3"/>
            <w:shd w:val="clear" w:color="auto" w:fill="auto"/>
            <w:noWrap/>
            <w:vAlign w:val="center"/>
            <w:hideMark/>
          </w:tcPr>
          <w:p w:rsidR="00A074B4" w:rsidRPr="00A074B4" w:rsidRDefault="00A074B4" w:rsidP="00A074B4">
            <w:pPr>
              <w:widowControl w:val="0"/>
              <w:jc w:val="center"/>
              <w:rPr>
                <w:color w:val="000000"/>
              </w:rPr>
            </w:pPr>
            <w:r w:rsidRPr="00A074B4">
              <w:rPr>
                <w:color w:val="000000"/>
              </w:rPr>
              <w:t>Результат рассмотрения</w:t>
            </w:r>
          </w:p>
        </w:tc>
      </w:tr>
      <w:tr w:rsidR="00A074B4" w:rsidRPr="00A074B4" w:rsidTr="00A074B4">
        <w:trPr>
          <w:trHeight w:val="507"/>
        </w:trPr>
        <w:tc>
          <w:tcPr>
            <w:tcW w:w="3843" w:type="dxa"/>
            <w:vMerge/>
            <w:vAlign w:val="center"/>
            <w:hideMark/>
          </w:tcPr>
          <w:p w:rsidR="00A074B4" w:rsidRPr="00A074B4" w:rsidRDefault="00A074B4" w:rsidP="00A074B4">
            <w:pPr>
              <w:widowControl w:val="0"/>
              <w:rPr>
                <w:color w:val="000000"/>
              </w:rPr>
            </w:pPr>
          </w:p>
        </w:tc>
        <w:tc>
          <w:tcPr>
            <w:tcW w:w="1731" w:type="dxa"/>
            <w:shd w:val="clear" w:color="auto" w:fill="auto"/>
            <w:noWrap/>
            <w:vAlign w:val="center"/>
            <w:hideMark/>
          </w:tcPr>
          <w:p w:rsidR="00A074B4" w:rsidRPr="00A074B4" w:rsidRDefault="00A074B4" w:rsidP="00A074B4">
            <w:pPr>
              <w:widowControl w:val="0"/>
              <w:jc w:val="center"/>
              <w:rPr>
                <w:color w:val="000000"/>
              </w:rPr>
            </w:pPr>
            <w:r w:rsidRPr="00A074B4">
              <w:rPr>
                <w:color w:val="000000"/>
              </w:rPr>
              <w:t>удовлетворено</w:t>
            </w:r>
          </w:p>
        </w:tc>
        <w:tc>
          <w:tcPr>
            <w:tcW w:w="1114" w:type="dxa"/>
            <w:shd w:val="clear" w:color="auto" w:fill="auto"/>
            <w:noWrap/>
            <w:vAlign w:val="center"/>
            <w:hideMark/>
          </w:tcPr>
          <w:p w:rsidR="00A074B4" w:rsidRPr="00A074B4" w:rsidRDefault="00A074B4" w:rsidP="00A074B4">
            <w:pPr>
              <w:widowControl w:val="0"/>
              <w:jc w:val="center"/>
              <w:rPr>
                <w:color w:val="000000"/>
              </w:rPr>
            </w:pPr>
            <w:r w:rsidRPr="00A074B4">
              <w:rPr>
                <w:color w:val="000000"/>
              </w:rPr>
              <w:t>отказано</w:t>
            </w:r>
          </w:p>
        </w:tc>
        <w:tc>
          <w:tcPr>
            <w:tcW w:w="3533" w:type="dxa"/>
            <w:shd w:val="clear" w:color="auto" w:fill="auto"/>
            <w:vAlign w:val="center"/>
            <w:hideMark/>
          </w:tcPr>
          <w:p w:rsidR="00A074B4" w:rsidRPr="00A074B4" w:rsidRDefault="00A074B4" w:rsidP="00A074B4">
            <w:pPr>
              <w:widowControl w:val="0"/>
              <w:jc w:val="center"/>
              <w:rPr>
                <w:color w:val="000000"/>
              </w:rPr>
            </w:pPr>
            <w:r w:rsidRPr="00A074B4">
              <w:rPr>
                <w:color w:val="000000"/>
              </w:rPr>
              <w:t>оставлено без рассмотрения</w:t>
            </w:r>
          </w:p>
        </w:tc>
      </w:tr>
      <w:tr w:rsidR="00A074B4" w:rsidRPr="00A074B4" w:rsidTr="00A074B4">
        <w:trPr>
          <w:trHeight w:val="533"/>
        </w:trPr>
        <w:tc>
          <w:tcPr>
            <w:tcW w:w="3843" w:type="dxa"/>
            <w:shd w:val="clear" w:color="auto" w:fill="auto"/>
            <w:vAlign w:val="center"/>
            <w:hideMark/>
          </w:tcPr>
          <w:p w:rsidR="00A074B4" w:rsidRPr="00A074B4" w:rsidRDefault="00A074B4" w:rsidP="00A074B4">
            <w:pPr>
              <w:widowControl w:val="0"/>
              <w:rPr>
                <w:color w:val="000000"/>
                <w:sz w:val="22"/>
                <w:szCs w:val="22"/>
              </w:rPr>
            </w:pPr>
            <w:r w:rsidRPr="00A074B4">
              <w:rPr>
                <w:color w:val="000000"/>
                <w:sz w:val="22"/>
                <w:szCs w:val="22"/>
              </w:rPr>
              <w:t>о взыскании задолженности по ЖКУ</w:t>
            </w:r>
          </w:p>
        </w:tc>
        <w:tc>
          <w:tcPr>
            <w:tcW w:w="1731"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13</w:t>
            </w:r>
          </w:p>
        </w:tc>
        <w:tc>
          <w:tcPr>
            <w:tcW w:w="1114"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c>
          <w:tcPr>
            <w:tcW w:w="3533"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r>
      <w:tr w:rsidR="00A074B4" w:rsidRPr="00A074B4" w:rsidTr="00A074B4">
        <w:trPr>
          <w:trHeight w:val="413"/>
        </w:trPr>
        <w:tc>
          <w:tcPr>
            <w:tcW w:w="3843" w:type="dxa"/>
            <w:shd w:val="clear" w:color="auto" w:fill="auto"/>
            <w:vAlign w:val="center"/>
            <w:hideMark/>
          </w:tcPr>
          <w:p w:rsidR="00A074B4" w:rsidRPr="00A074B4" w:rsidRDefault="00A074B4" w:rsidP="00A074B4">
            <w:pPr>
              <w:widowControl w:val="0"/>
              <w:rPr>
                <w:color w:val="000000"/>
                <w:sz w:val="22"/>
                <w:szCs w:val="22"/>
              </w:rPr>
            </w:pPr>
            <w:r w:rsidRPr="00A074B4">
              <w:rPr>
                <w:color w:val="000000"/>
                <w:sz w:val="22"/>
                <w:szCs w:val="22"/>
              </w:rPr>
              <w:t xml:space="preserve">об </w:t>
            </w:r>
            <w:proofErr w:type="spellStart"/>
            <w:r w:rsidRPr="00A074B4">
              <w:rPr>
                <w:color w:val="000000"/>
                <w:sz w:val="22"/>
                <w:szCs w:val="22"/>
              </w:rPr>
              <w:t>обязании</w:t>
            </w:r>
            <w:proofErr w:type="spellEnd"/>
            <w:r w:rsidRPr="00A074B4">
              <w:rPr>
                <w:color w:val="000000"/>
                <w:sz w:val="22"/>
                <w:szCs w:val="22"/>
              </w:rPr>
              <w:t xml:space="preserve"> провести конкурс</w:t>
            </w:r>
          </w:p>
        </w:tc>
        <w:tc>
          <w:tcPr>
            <w:tcW w:w="1731"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c>
          <w:tcPr>
            <w:tcW w:w="1114"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1</w:t>
            </w:r>
          </w:p>
        </w:tc>
        <w:tc>
          <w:tcPr>
            <w:tcW w:w="3533"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r>
      <w:tr w:rsidR="00A074B4" w:rsidRPr="00A074B4" w:rsidTr="00A074B4">
        <w:trPr>
          <w:trHeight w:val="419"/>
        </w:trPr>
        <w:tc>
          <w:tcPr>
            <w:tcW w:w="3843" w:type="dxa"/>
            <w:shd w:val="clear" w:color="auto" w:fill="auto"/>
            <w:vAlign w:val="center"/>
            <w:hideMark/>
          </w:tcPr>
          <w:p w:rsidR="00A074B4" w:rsidRPr="00A074B4" w:rsidRDefault="00A074B4" w:rsidP="00A074B4">
            <w:pPr>
              <w:widowControl w:val="0"/>
              <w:rPr>
                <w:color w:val="000000"/>
                <w:sz w:val="22"/>
                <w:szCs w:val="22"/>
              </w:rPr>
            </w:pPr>
            <w:r w:rsidRPr="00A074B4">
              <w:rPr>
                <w:color w:val="000000"/>
                <w:sz w:val="22"/>
                <w:szCs w:val="22"/>
              </w:rPr>
              <w:t>о взыскании судебных расходов</w:t>
            </w:r>
          </w:p>
        </w:tc>
        <w:tc>
          <w:tcPr>
            <w:tcW w:w="1731"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1</w:t>
            </w:r>
          </w:p>
        </w:tc>
        <w:tc>
          <w:tcPr>
            <w:tcW w:w="1114"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c>
          <w:tcPr>
            <w:tcW w:w="3533"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r>
      <w:tr w:rsidR="00A074B4" w:rsidRPr="00A074B4" w:rsidTr="00A074B4">
        <w:trPr>
          <w:trHeight w:val="412"/>
        </w:trPr>
        <w:tc>
          <w:tcPr>
            <w:tcW w:w="3843" w:type="dxa"/>
            <w:shd w:val="clear" w:color="auto" w:fill="auto"/>
            <w:vAlign w:val="center"/>
            <w:hideMark/>
          </w:tcPr>
          <w:p w:rsidR="00A074B4" w:rsidRPr="00A074B4" w:rsidRDefault="00A074B4" w:rsidP="00A074B4">
            <w:pPr>
              <w:widowControl w:val="0"/>
              <w:rPr>
                <w:color w:val="000000"/>
                <w:sz w:val="22"/>
                <w:szCs w:val="22"/>
              </w:rPr>
            </w:pPr>
            <w:r w:rsidRPr="00A074B4">
              <w:rPr>
                <w:color w:val="000000"/>
                <w:sz w:val="22"/>
                <w:szCs w:val="22"/>
              </w:rPr>
              <w:t>о признании права собственности</w:t>
            </w:r>
          </w:p>
        </w:tc>
        <w:tc>
          <w:tcPr>
            <w:tcW w:w="1731"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c>
          <w:tcPr>
            <w:tcW w:w="1114"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1</w:t>
            </w:r>
          </w:p>
        </w:tc>
        <w:tc>
          <w:tcPr>
            <w:tcW w:w="3533" w:type="dxa"/>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r>
    </w:tbl>
    <w:p w:rsidR="00A074B4" w:rsidRPr="00A074B4" w:rsidRDefault="00A074B4" w:rsidP="00ED14F8">
      <w:pPr>
        <w:widowControl w:val="0"/>
        <w:spacing w:before="120" w:after="120"/>
        <w:ind w:firstLine="709"/>
        <w:jc w:val="right"/>
        <w:rPr>
          <w:rFonts w:eastAsia="Calibri"/>
          <w:sz w:val="28"/>
          <w:szCs w:val="28"/>
          <w:lang w:eastAsia="en-US"/>
        </w:rPr>
      </w:pPr>
      <w:r w:rsidRPr="00A074B4">
        <w:rPr>
          <w:rFonts w:eastAsia="Calibri"/>
          <w:sz w:val="28"/>
          <w:szCs w:val="28"/>
          <w:lang w:eastAsia="en-US"/>
        </w:rPr>
        <w:lastRenderedPageBreak/>
        <w:t>Таблица 25.</w:t>
      </w:r>
    </w:p>
    <w:p w:rsidR="00A074B4" w:rsidRPr="00A074B4" w:rsidRDefault="00A074B4" w:rsidP="00ED14F8">
      <w:pPr>
        <w:widowControl w:val="0"/>
        <w:spacing w:after="120"/>
        <w:jc w:val="center"/>
        <w:rPr>
          <w:rFonts w:eastAsia="Calibri"/>
          <w:b/>
          <w:sz w:val="28"/>
          <w:szCs w:val="28"/>
          <w:lang w:eastAsia="en-US"/>
        </w:rPr>
      </w:pPr>
      <w:r w:rsidRPr="00A074B4">
        <w:rPr>
          <w:rFonts w:eastAsia="Calibri"/>
          <w:b/>
          <w:sz w:val="28"/>
          <w:szCs w:val="28"/>
          <w:lang w:eastAsia="en-US"/>
        </w:rPr>
        <w:t xml:space="preserve">Исковые требование, предъявленные Департаментом управления жилищным фондом администрации </w:t>
      </w:r>
      <w:proofErr w:type="gramStart"/>
      <w:r w:rsidRPr="00A074B4">
        <w:rPr>
          <w:rFonts w:eastAsia="Calibri"/>
          <w:b/>
          <w:sz w:val="28"/>
          <w:szCs w:val="28"/>
          <w:lang w:eastAsia="en-US"/>
        </w:rPr>
        <w:t>Петропавловск-Камчатского</w:t>
      </w:r>
      <w:proofErr w:type="gramEnd"/>
      <w:r w:rsidRPr="00A074B4">
        <w:rPr>
          <w:rFonts w:eastAsia="Calibri"/>
          <w:b/>
          <w:sz w:val="28"/>
          <w:szCs w:val="28"/>
          <w:lang w:eastAsia="en-US"/>
        </w:rPr>
        <w:t xml:space="preserve"> городского округа</w:t>
      </w:r>
    </w:p>
    <w:tbl>
      <w:tblPr>
        <w:tblW w:w="10221" w:type="dxa"/>
        <w:tblInd w:w="93" w:type="dxa"/>
        <w:tblLook w:val="04A0" w:firstRow="1" w:lastRow="0" w:firstColumn="1" w:lastColumn="0" w:noHBand="0" w:noVBand="1"/>
      </w:tblPr>
      <w:tblGrid>
        <w:gridCol w:w="3843"/>
        <w:gridCol w:w="1731"/>
        <w:gridCol w:w="1114"/>
        <w:gridCol w:w="3533"/>
      </w:tblGrid>
      <w:tr w:rsidR="00A074B4" w:rsidRPr="00A074B4" w:rsidTr="00A074B4">
        <w:trPr>
          <w:trHeight w:val="312"/>
        </w:trPr>
        <w:tc>
          <w:tcPr>
            <w:tcW w:w="3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 xml:space="preserve">Требования </w:t>
            </w:r>
          </w:p>
        </w:tc>
        <w:tc>
          <w:tcPr>
            <w:tcW w:w="6378" w:type="dxa"/>
            <w:gridSpan w:val="3"/>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Результат рассмотрения</w:t>
            </w:r>
          </w:p>
        </w:tc>
      </w:tr>
      <w:tr w:rsidR="00A074B4" w:rsidRPr="00A074B4" w:rsidTr="00A074B4">
        <w:trPr>
          <w:trHeight w:val="595"/>
        </w:trPr>
        <w:tc>
          <w:tcPr>
            <w:tcW w:w="3843" w:type="dxa"/>
            <w:vMerge/>
            <w:tcBorders>
              <w:top w:val="nil"/>
              <w:left w:val="single" w:sz="4" w:space="0" w:color="auto"/>
              <w:bottom w:val="single" w:sz="4" w:space="0" w:color="auto"/>
              <w:right w:val="single" w:sz="4" w:space="0" w:color="auto"/>
            </w:tcBorders>
            <w:vAlign w:val="center"/>
            <w:hideMark/>
          </w:tcPr>
          <w:p w:rsidR="00A074B4" w:rsidRPr="00A074B4" w:rsidRDefault="00A074B4" w:rsidP="00A074B4">
            <w:pPr>
              <w:widowControl w:val="0"/>
              <w:rPr>
                <w:color w:val="000000"/>
              </w:rPr>
            </w:pPr>
          </w:p>
        </w:tc>
        <w:tc>
          <w:tcPr>
            <w:tcW w:w="1731"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удовлетворено</w:t>
            </w:r>
          </w:p>
        </w:tc>
        <w:tc>
          <w:tcPr>
            <w:tcW w:w="1114"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отказано</w:t>
            </w:r>
          </w:p>
        </w:tc>
        <w:tc>
          <w:tcPr>
            <w:tcW w:w="3533" w:type="dxa"/>
            <w:tcBorders>
              <w:top w:val="single" w:sz="4" w:space="0" w:color="auto"/>
              <w:left w:val="nil"/>
              <w:bottom w:val="single" w:sz="4" w:space="0" w:color="auto"/>
              <w:right w:val="single" w:sz="4" w:space="0" w:color="000000"/>
            </w:tcBorders>
            <w:shd w:val="clear" w:color="auto" w:fill="auto"/>
            <w:vAlign w:val="center"/>
            <w:hideMark/>
          </w:tcPr>
          <w:p w:rsidR="00A074B4" w:rsidRPr="00A074B4" w:rsidRDefault="00A074B4" w:rsidP="00A074B4">
            <w:pPr>
              <w:widowControl w:val="0"/>
              <w:jc w:val="center"/>
              <w:rPr>
                <w:color w:val="000000"/>
              </w:rPr>
            </w:pPr>
            <w:r w:rsidRPr="00A074B4">
              <w:rPr>
                <w:color w:val="000000"/>
              </w:rPr>
              <w:t>оставлено без рассмотрения</w:t>
            </w:r>
          </w:p>
        </w:tc>
      </w:tr>
      <w:tr w:rsidR="00A074B4" w:rsidRPr="00A074B4" w:rsidTr="00A074B4">
        <w:trPr>
          <w:trHeight w:val="419"/>
        </w:trPr>
        <w:tc>
          <w:tcPr>
            <w:tcW w:w="3843" w:type="dxa"/>
            <w:tcBorders>
              <w:top w:val="nil"/>
              <w:left w:val="single" w:sz="4" w:space="0" w:color="auto"/>
              <w:bottom w:val="single" w:sz="4" w:space="0" w:color="auto"/>
              <w:right w:val="single" w:sz="4" w:space="0" w:color="auto"/>
            </w:tcBorders>
            <w:shd w:val="clear" w:color="auto" w:fill="auto"/>
            <w:noWrap/>
            <w:vAlign w:val="center"/>
            <w:hideMark/>
          </w:tcPr>
          <w:p w:rsidR="00A074B4" w:rsidRPr="00A074B4" w:rsidRDefault="00A074B4" w:rsidP="00A074B4">
            <w:pPr>
              <w:widowControl w:val="0"/>
              <w:rPr>
                <w:color w:val="000000"/>
              </w:rPr>
            </w:pPr>
            <w:r w:rsidRPr="00A074B4">
              <w:rPr>
                <w:color w:val="000000"/>
              </w:rPr>
              <w:t>о выселении</w:t>
            </w:r>
          </w:p>
        </w:tc>
        <w:tc>
          <w:tcPr>
            <w:tcW w:w="1731"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10</w:t>
            </w:r>
          </w:p>
        </w:tc>
        <w:tc>
          <w:tcPr>
            <w:tcW w:w="1114"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4</w:t>
            </w:r>
          </w:p>
        </w:tc>
        <w:tc>
          <w:tcPr>
            <w:tcW w:w="3533"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1</w:t>
            </w:r>
          </w:p>
        </w:tc>
      </w:tr>
      <w:tr w:rsidR="00A074B4" w:rsidRPr="00A074B4" w:rsidTr="00A074B4">
        <w:trPr>
          <w:trHeight w:val="695"/>
        </w:trPr>
        <w:tc>
          <w:tcPr>
            <w:tcW w:w="3843" w:type="dxa"/>
            <w:tcBorders>
              <w:top w:val="nil"/>
              <w:left w:val="single" w:sz="4" w:space="0" w:color="auto"/>
              <w:bottom w:val="single" w:sz="4" w:space="0" w:color="auto"/>
              <w:right w:val="single" w:sz="4" w:space="0" w:color="auto"/>
            </w:tcBorders>
            <w:shd w:val="clear" w:color="auto" w:fill="auto"/>
            <w:vAlign w:val="center"/>
            <w:hideMark/>
          </w:tcPr>
          <w:p w:rsidR="00A074B4" w:rsidRPr="00A074B4" w:rsidRDefault="00A074B4" w:rsidP="00A074B4">
            <w:pPr>
              <w:widowControl w:val="0"/>
              <w:rPr>
                <w:color w:val="000000"/>
              </w:rPr>
            </w:pPr>
            <w:r w:rsidRPr="00A074B4">
              <w:rPr>
                <w:color w:val="000000"/>
              </w:rPr>
              <w:t>о признании утратившим право пользования жилым помещением</w:t>
            </w:r>
          </w:p>
        </w:tc>
        <w:tc>
          <w:tcPr>
            <w:tcW w:w="1731"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20</w:t>
            </w:r>
          </w:p>
        </w:tc>
        <w:tc>
          <w:tcPr>
            <w:tcW w:w="1114"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4</w:t>
            </w:r>
          </w:p>
        </w:tc>
        <w:tc>
          <w:tcPr>
            <w:tcW w:w="3533"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6</w:t>
            </w:r>
          </w:p>
        </w:tc>
      </w:tr>
      <w:tr w:rsidR="00A074B4" w:rsidRPr="00A074B4" w:rsidTr="00A074B4">
        <w:trPr>
          <w:trHeight w:val="988"/>
        </w:trPr>
        <w:tc>
          <w:tcPr>
            <w:tcW w:w="3843" w:type="dxa"/>
            <w:tcBorders>
              <w:top w:val="nil"/>
              <w:left w:val="single" w:sz="4" w:space="0" w:color="auto"/>
              <w:bottom w:val="single" w:sz="4" w:space="0" w:color="auto"/>
              <w:right w:val="single" w:sz="4" w:space="0" w:color="auto"/>
            </w:tcBorders>
            <w:shd w:val="clear" w:color="auto" w:fill="auto"/>
            <w:vAlign w:val="center"/>
            <w:hideMark/>
          </w:tcPr>
          <w:p w:rsidR="00A074B4" w:rsidRPr="00A074B4" w:rsidRDefault="00A074B4" w:rsidP="00A074B4">
            <w:pPr>
              <w:widowControl w:val="0"/>
              <w:rPr>
                <w:color w:val="000000"/>
              </w:rPr>
            </w:pPr>
            <w:r w:rsidRPr="00A074B4">
              <w:rPr>
                <w:color w:val="000000"/>
              </w:rPr>
              <w:t>о признании не приобретшим право пользования жилым помещением</w:t>
            </w:r>
          </w:p>
        </w:tc>
        <w:tc>
          <w:tcPr>
            <w:tcW w:w="1731"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15</w:t>
            </w:r>
          </w:p>
        </w:tc>
        <w:tc>
          <w:tcPr>
            <w:tcW w:w="1114"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1</w:t>
            </w:r>
          </w:p>
        </w:tc>
        <w:tc>
          <w:tcPr>
            <w:tcW w:w="3533"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0</w:t>
            </w:r>
          </w:p>
        </w:tc>
      </w:tr>
      <w:tr w:rsidR="00A074B4" w:rsidRPr="00A074B4" w:rsidTr="00A074B4">
        <w:trPr>
          <w:trHeight w:val="705"/>
        </w:trPr>
        <w:tc>
          <w:tcPr>
            <w:tcW w:w="3843" w:type="dxa"/>
            <w:tcBorders>
              <w:top w:val="nil"/>
              <w:left w:val="single" w:sz="4" w:space="0" w:color="auto"/>
              <w:bottom w:val="single" w:sz="4" w:space="0" w:color="auto"/>
              <w:right w:val="single" w:sz="4" w:space="0" w:color="auto"/>
            </w:tcBorders>
            <w:shd w:val="clear" w:color="auto" w:fill="auto"/>
            <w:vAlign w:val="center"/>
            <w:hideMark/>
          </w:tcPr>
          <w:p w:rsidR="00A074B4" w:rsidRPr="00A074B4" w:rsidRDefault="00A074B4" w:rsidP="00A074B4">
            <w:pPr>
              <w:widowControl w:val="0"/>
              <w:rPr>
                <w:color w:val="000000"/>
              </w:rPr>
            </w:pPr>
            <w:r w:rsidRPr="00A074B4">
              <w:rPr>
                <w:color w:val="000000"/>
              </w:rPr>
              <w:t>об истребовании из чужого незаконного владения</w:t>
            </w:r>
          </w:p>
        </w:tc>
        <w:tc>
          <w:tcPr>
            <w:tcW w:w="1731"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6</w:t>
            </w:r>
          </w:p>
        </w:tc>
        <w:tc>
          <w:tcPr>
            <w:tcW w:w="1114"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0</w:t>
            </w:r>
          </w:p>
        </w:tc>
        <w:tc>
          <w:tcPr>
            <w:tcW w:w="3533"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0</w:t>
            </w:r>
          </w:p>
        </w:tc>
      </w:tr>
    </w:tbl>
    <w:p w:rsidR="00A074B4" w:rsidRPr="00A074B4" w:rsidRDefault="00A074B4" w:rsidP="00ED14F8">
      <w:pPr>
        <w:widowControl w:val="0"/>
        <w:spacing w:before="120" w:after="120"/>
        <w:jc w:val="right"/>
        <w:rPr>
          <w:rFonts w:eastAsia="Calibri"/>
          <w:sz w:val="28"/>
          <w:szCs w:val="28"/>
          <w:lang w:eastAsia="en-US"/>
        </w:rPr>
      </w:pPr>
      <w:r w:rsidRPr="00A074B4">
        <w:rPr>
          <w:rFonts w:eastAsia="Calibri"/>
          <w:sz w:val="28"/>
          <w:szCs w:val="28"/>
          <w:lang w:eastAsia="en-US"/>
        </w:rPr>
        <w:t>Таблица 26.</w:t>
      </w:r>
    </w:p>
    <w:p w:rsidR="00A074B4" w:rsidRPr="00A074B4" w:rsidRDefault="00A074B4" w:rsidP="00ED14F8">
      <w:pPr>
        <w:widowControl w:val="0"/>
        <w:spacing w:after="120"/>
        <w:jc w:val="center"/>
        <w:rPr>
          <w:rFonts w:eastAsia="Calibri"/>
          <w:b/>
          <w:sz w:val="28"/>
          <w:szCs w:val="28"/>
          <w:lang w:eastAsia="en-US"/>
        </w:rPr>
      </w:pPr>
      <w:r w:rsidRPr="00A074B4">
        <w:rPr>
          <w:rFonts w:eastAsia="Calibri"/>
          <w:b/>
          <w:sz w:val="28"/>
          <w:szCs w:val="28"/>
          <w:lang w:eastAsia="en-US"/>
        </w:rPr>
        <w:t xml:space="preserve">Исковые требование, предъявленные Департаментом управления жилищным фондом администрации </w:t>
      </w:r>
      <w:proofErr w:type="gramStart"/>
      <w:r w:rsidRPr="00A074B4">
        <w:rPr>
          <w:rFonts w:eastAsia="Calibri"/>
          <w:b/>
          <w:sz w:val="28"/>
          <w:szCs w:val="28"/>
          <w:lang w:eastAsia="en-US"/>
        </w:rPr>
        <w:t>Петропавловск-Камчатского</w:t>
      </w:r>
      <w:proofErr w:type="gramEnd"/>
      <w:r w:rsidRPr="00A074B4">
        <w:rPr>
          <w:rFonts w:eastAsia="Calibri"/>
          <w:b/>
          <w:sz w:val="28"/>
          <w:szCs w:val="28"/>
          <w:lang w:eastAsia="en-US"/>
        </w:rPr>
        <w:t xml:space="preserve"> городского округа</w:t>
      </w:r>
    </w:p>
    <w:tbl>
      <w:tblPr>
        <w:tblW w:w="10221" w:type="dxa"/>
        <w:tblInd w:w="93" w:type="dxa"/>
        <w:tblLook w:val="04A0" w:firstRow="1" w:lastRow="0" w:firstColumn="1" w:lastColumn="0" w:noHBand="0" w:noVBand="1"/>
      </w:tblPr>
      <w:tblGrid>
        <w:gridCol w:w="3843"/>
        <w:gridCol w:w="1731"/>
        <w:gridCol w:w="1114"/>
        <w:gridCol w:w="3533"/>
      </w:tblGrid>
      <w:tr w:rsidR="00A074B4" w:rsidRPr="00A074B4" w:rsidTr="00A074B4">
        <w:trPr>
          <w:trHeight w:val="315"/>
        </w:trPr>
        <w:tc>
          <w:tcPr>
            <w:tcW w:w="3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Требования</w:t>
            </w:r>
          </w:p>
        </w:tc>
        <w:tc>
          <w:tcPr>
            <w:tcW w:w="6378" w:type="dxa"/>
            <w:gridSpan w:val="3"/>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Результат рассмотрения</w:t>
            </w:r>
          </w:p>
        </w:tc>
      </w:tr>
      <w:tr w:rsidR="00A074B4" w:rsidRPr="00A074B4" w:rsidTr="00A074B4">
        <w:trPr>
          <w:trHeight w:val="315"/>
        </w:trPr>
        <w:tc>
          <w:tcPr>
            <w:tcW w:w="3843" w:type="dxa"/>
            <w:vMerge/>
            <w:tcBorders>
              <w:top w:val="nil"/>
              <w:left w:val="single" w:sz="4" w:space="0" w:color="auto"/>
              <w:bottom w:val="single" w:sz="4" w:space="0" w:color="auto"/>
              <w:right w:val="single" w:sz="4" w:space="0" w:color="auto"/>
            </w:tcBorders>
            <w:vAlign w:val="center"/>
            <w:hideMark/>
          </w:tcPr>
          <w:p w:rsidR="00A074B4" w:rsidRPr="00A074B4" w:rsidRDefault="00A074B4" w:rsidP="00A074B4">
            <w:pPr>
              <w:widowControl w:val="0"/>
              <w:rPr>
                <w:color w:val="000000"/>
              </w:rPr>
            </w:pPr>
          </w:p>
        </w:tc>
        <w:tc>
          <w:tcPr>
            <w:tcW w:w="1731"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удовлетворено</w:t>
            </w:r>
          </w:p>
        </w:tc>
        <w:tc>
          <w:tcPr>
            <w:tcW w:w="1114" w:type="dxa"/>
            <w:tcBorders>
              <w:top w:val="nil"/>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отказано</w:t>
            </w:r>
          </w:p>
        </w:tc>
        <w:tc>
          <w:tcPr>
            <w:tcW w:w="3533"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rPr>
            </w:pPr>
            <w:r w:rsidRPr="00A074B4">
              <w:rPr>
                <w:color w:val="000000"/>
              </w:rPr>
              <w:t>без рассмотрения</w:t>
            </w:r>
          </w:p>
        </w:tc>
      </w:tr>
      <w:tr w:rsidR="00A074B4" w:rsidRPr="00A074B4" w:rsidTr="00A074B4">
        <w:trPr>
          <w:trHeight w:val="976"/>
        </w:trPr>
        <w:tc>
          <w:tcPr>
            <w:tcW w:w="3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74B4" w:rsidRPr="00A074B4" w:rsidRDefault="00A074B4" w:rsidP="00A074B4">
            <w:pPr>
              <w:widowControl w:val="0"/>
              <w:rPr>
                <w:color w:val="000000"/>
                <w:sz w:val="22"/>
                <w:szCs w:val="22"/>
              </w:rPr>
            </w:pPr>
            <w:r w:rsidRPr="00A074B4">
              <w:rPr>
                <w:color w:val="000000"/>
                <w:sz w:val="22"/>
                <w:szCs w:val="22"/>
              </w:rPr>
              <w:t xml:space="preserve">о признании </w:t>
            </w:r>
            <w:proofErr w:type="gramStart"/>
            <w:r w:rsidRPr="00A074B4">
              <w:rPr>
                <w:color w:val="000000"/>
                <w:sz w:val="22"/>
                <w:szCs w:val="22"/>
              </w:rPr>
              <w:t>недействительным</w:t>
            </w:r>
            <w:proofErr w:type="gramEnd"/>
            <w:r w:rsidRPr="00A074B4">
              <w:rPr>
                <w:color w:val="000000"/>
                <w:sz w:val="22"/>
                <w:szCs w:val="22"/>
              </w:rPr>
              <w:t xml:space="preserve"> предписания Государственной жилищной инспекции</w:t>
            </w:r>
          </w:p>
        </w:tc>
        <w:tc>
          <w:tcPr>
            <w:tcW w:w="1731"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4</w:t>
            </w:r>
          </w:p>
        </w:tc>
        <w:tc>
          <w:tcPr>
            <w:tcW w:w="1114"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3</w:t>
            </w:r>
          </w:p>
        </w:tc>
        <w:tc>
          <w:tcPr>
            <w:tcW w:w="3533" w:type="dxa"/>
            <w:tcBorders>
              <w:top w:val="single" w:sz="4" w:space="0" w:color="auto"/>
              <w:left w:val="nil"/>
              <w:bottom w:val="single" w:sz="4" w:space="0" w:color="auto"/>
              <w:right w:val="single" w:sz="4" w:space="0" w:color="auto"/>
            </w:tcBorders>
            <w:shd w:val="clear" w:color="auto" w:fill="auto"/>
            <w:noWrap/>
            <w:vAlign w:val="center"/>
            <w:hideMark/>
          </w:tcPr>
          <w:p w:rsidR="00A074B4" w:rsidRPr="00A074B4" w:rsidRDefault="00A074B4" w:rsidP="00A074B4">
            <w:pPr>
              <w:widowControl w:val="0"/>
              <w:jc w:val="center"/>
              <w:rPr>
                <w:color w:val="000000"/>
                <w:sz w:val="22"/>
                <w:szCs w:val="22"/>
              </w:rPr>
            </w:pPr>
            <w:r w:rsidRPr="00A074B4">
              <w:rPr>
                <w:color w:val="000000"/>
                <w:sz w:val="22"/>
                <w:szCs w:val="22"/>
              </w:rPr>
              <w:t>0</w:t>
            </w:r>
          </w:p>
        </w:tc>
      </w:tr>
    </w:tbl>
    <w:p w:rsidR="00A074B4" w:rsidRPr="00A074B4" w:rsidRDefault="00A074B4" w:rsidP="00A074B4">
      <w:pPr>
        <w:widowControl w:val="0"/>
        <w:ind w:left="1080"/>
        <w:contextualSpacing/>
        <w:outlineLvl w:val="0"/>
        <w:rPr>
          <w:b/>
          <w:sz w:val="28"/>
          <w:szCs w:val="28"/>
        </w:rPr>
      </w:pPr>
      <w:bookmarkStart w:id="334" w:name="_Toc389568798"/>
    </w:p>
    <w:p w:rsidR="00A074B4" w:rsidRPr="00A074B4" w:rsidRDefault="0043265F" w:rsidP="00A074B4">
      <w:pPr>
        <w:widowControl w:val="0"/>
        <w:autoSpaceDE w:val="0"/>
        <w:autoSpaceDN w:val="0"/>
        <w:adjustRightInd w:val="0"/>
        <w:spacing w:before="108" w:after="108"/>
        <w:ind w:left="786" w:hanging="360"/>
        <w:jc w:val="center"/>
        <w:outlineLvl w:val="0"/>
        <w:rPr>
          <w:b/>
          <w:bCs/>
          <w:sz w:val="28"/>
          <w:szCs w:val="28"/>
          <w:lang w:val="x-none" w:eastAsia="x-none"/>
        </w:rPr>
      </w:pPr>
      <w:bookmarkStart w:id="335" w:name="_Toc447610965"/>
      <w:bookmarkStart w:id="336" w:name="_Toc447611388"/>
      <w:bookmarkStart w:id="337" w:name="_Toc447615405"/>
      <w:bookmarkStart w:id="338" w:name="_Toc447616500"/>
      <w:bookmarkStart w:id="339" w:name="_Toc447616723"/>
      <w:bookmarkStart w:id="340" w:name="_Toc447617142"/>
      <w:bookmarkStart w:id="341" w:name="_Toc447618296"/>
      <w:bookmarkStart w:id="342" w:name="_Toc447620360"/>
      <w:bookmarkStart w:id="343" w:name="_Toc448134005"/>
      <w:bookmarkStart w:id="344" w:name="_Toc448826640"/>
      <w:r>
        <w:rPr>
          <w:b/>
          <w:bCs/>
          <w:sz w:val="28"/>
          <w:szCs w:val="28"/>
          <w:lang w:eastAsia="x-none"/>
        </w:rPr>
        <w:t xml:space="preserve">7. </w:t>
      </w:r>
      <w:r w:rsidR="00A074B4" w:rsidRPr="00A074B4">
        <w:rPr>
          <w:b/>
          <w:bCs/>
          <w:sz w:val="28"/>
          <w:szCs w:val="28"/>
          <w:lang w:val="x-none" w:eastAsia="x-none"/>
        </w:rPr>
        <w:t>СОЦИАЛЬНАЯ СФЕРА</w:t>
      </w:r>
      <w:bookmarkEnd w:id="334"/>
      <w:bookmarkEnd w:id="335"/>
      <w:bookmarkEnd w:id="336"/>
      <w:bookmarkEnd w:id="337"/>
      <w:bookmarkEnd w:id="338"/>
      <w:bookmarkEnd w:id="339"/>
      <w:bookmarkEnd w:id="340"/>
      <w:bookmarkEnd w:id="341"/>
      <w:bookmarkEnd w:id="342"/>
      <w:bookmarkEnd w:id="343"/>
      <w:bookmarkEnd w:id="344"/>
    </w:p>
    <w:p w:rsidR="00A074B4" w:rsidRPr="00A074B4" w:rsidRDefault="00A074B4" w:rsidP="00A074B4">
      <w:pPr>
        <w:widowControl w:val="0"/>
        <w:autoSpaceDE w:val="0"/>
        <w:autoSpaceDN w:val="0"/>
        <w:adjustRightInd w:val="0"/>
        <w:spacing w:before="108" w:after="108"/>
        <w:jc w:val="center"/>
        <w:outlineLvl w:val="0"/>
        <w:rPr>
          <w:b/>
          <w:bCs/>
          <w:sz w:val="28"/>
          <w:szCs w:val="28"/>
          <w:lang w:val="x-none" w:eastAsia="x-none"/>
        </w:rPr>
      </w:pPr>
      <w:bookmarkStart w:id="345" w:name="_Toc389568799"/>
      <w:bookmarkStart w:id="346" w:name="_Toc447610966"/>
      <w:bookmarkStart w:id="347" w:name="_Toc447611389"/>
      <w:bookmarkStart w:id="348" w:name="_Toc447615406"/>
      <w:bookmarkStart w:id="349" w:name="_Toc447616501"/>
      <w:bookmarkStart w:id="350" w:name="_Toc447616724"/>
      <w:bookmarkStart w:id="351" w:name="_Toc447617143"/>
      <w:bookmarkStart w:id="352" w:name="_Toc447618297"/>
      <w:bookmarkStart w:id="353" w:name="_Toc447620361"/>
      <w:bookmarkStart w:id="354" w:name="_Toc448134006"/>
      <w:bookmarkStart w:id="355" w:name="_Toc448826641"/>
      <w:r w:rsidRPr="00A074B4">
        <w:rPr>
          <w:b/>
          <w:bCs/>
          <w:sz w:val="28"/>
          <w:szCs w:val="28"/>
          <w:lang w:val="x-none" w:eastAsia="x-none"/>
        </w:rPr>
        <w:t>7.1 Образование</w:t>
      </w:r>
      <w:bookmarkEnd w:id="345"/>
      <w:bookmarkEnd w:id="346"/>
      <w:bookmarkEnd w:id="347"/>
      <w:bookmarkEnd w:id="348"/>
      <w:bookmarkEnd w:id="349"/>
      <w:bookmarkEnd w:id="350"/>
      <w:bookmarkEnd w:id="351"/>
      <w:bookmarkEnd w:id="352"/>
      <w:bookmarkEnd w:id="353"/>
      <w:bookmarkEnd w:id="354"/>
      <w:bookmarkEnd w:id="355"/>
    </w:p>
    <w:p w:rsidR="0059521D" w:rsidRPr="0059521D" w:rsidRDefault="0059521D" w:rsidP="0059521D">
      <w:pPr>
        <w:widowControl w:val="0"/>
        <w:ind w:firstLine="709"/>
        <w:jc w:val="both"/>
        <w:rPr>
          <w:sz w:val="28"/>
          <w:szCs w:val="28"/>
        </w:rPr>
      </w:pPr>
      <w:bookmarkStart w:id="356" w:name="_Toc389568800"/>
      <w:r w:rsidRPr="0059521D">
        <w:rPr>
          <w:sz w:val="28"/>
          <w:szCs w:val="28"/>
        </w:rPr>
        <w:t>Муниципальную систему образования представляют 97 образовательных учреждений, из них 38 – общеобразовательные, 47 – дошкольные, 9 – дополнительного образования детей.</w:t>
      </w:r>
    </w:p>
    <w:p w:rsidR="0059521D" w:rsidRPr="0059521D" w:rsidRDefault="0059521D" w:rsidP="0059521D">
      <w:pPr>
        <w:widowControl w:val="0"/>
        <w:ind w:firstLine="709"/>
        <w:jc w:val="both"/>
        <w:rPr>
          <w:sz w:val="28"/>
          <w:szCs w:val="28"/>
        </w:rPr>
      </w:pPr>
      <w:r w:rsidRPr="0059521D">
        <w:rPr>
          <w:sz w:val="28"/>
          <w:szCs w:val="28"/>
        </w:rPr>
        <w:t>В 2015 году во всех муниципальных образовательных учреждениях округа обучались и воспитывались 36 084 чел., из них:</w:t>
      </w:r>
    </w:p>
    <w:p w:rsidR="0059521D" w:rsidRPr="0059521D" w:rsidRDefault="0059521D" w:rsidP="0059521D">
      <w:pPr>
        <w:widowControl w:val="0"/>
        <w:ind w:firstLine="709"/>
        <w:jc w:val="both"/>
        <w:rPr>
          <w:sz w:val="28"/>
          <w:szCs w:val="28"/>
        </w:rPr>
      </w:pPr>
      <w:r w:rsidRPr="0059521D">
        <w:rPr>
          <w:sz w:val="28"/>
          <w:szCs w:val="28"/>
        </w:rPr>
        <w:t xml:space="preserve">- в общеобразовательных учреждениях обучалось 18 358 человек, что на 74 человека больше, чем в предыдущем учебном году (средняя наполняемость классов в </w:t>
      </w:r>
      <w:proofErr w:type="gramStart"/>
      <w:r w:rsidRPr="0059521D">
        <w:rPr>
          <w:sz w:val="28"/>
          <w:szCs w:val="28"/>
        </w:rPr>
        <w:t>Петропавловск-Камчатском</w:t>
      </w:r>
      <w:proofErr w:type="gramEnd"/>
      <w:r w:rsidRPr="0059521D">
        <w:rPr>
          <w:sz w:val="28"/>
          <w:szCs w:val="28"/>
        </w:rPr>
        <w:t xml:space="preserve"> городском округе соответствует норме СанПиН и составляет 22,5 чел.);</w:t>
      </w:r>
    </w:p>
    <w:p w:rsidR="0059521D" w:rsidRPr="0059521D" w:rsidRDefault="0059521D" w:rsidP="0059521D">
      <w:pPr>
        <w:widowControl w:val="0"/>
        <w:ind w:firstLine="709"/>
        <w:jc w:val="both"/>
        <w:rPr>
          <w:sz w:val="28"/>
          <w:szCs w:val="28"/>
        </w:rPr>
      </w:pPr>
      <w:r w:rsidRPr="0059521D">
        <w:rPr>
          <w:sz w:val="28"/>
          <w:szCs w:val="28"/>
        </w:rPr>
        <w:t xml:space="preserve">- в дошкольных образовательных учреждениях воспитывалось 9 478 детей, что на 193 человека больше, чем в предыдущем учебном году. Дети в возрасте с 3-х до 7 лет состоящих на учете (в очереди) для определения в муниципальные образовательные учреждения 100 </w:t>
      </w:r>
      <w:r w:rsidR="009308BF" w:rsidRPr="009308BF">
        <w:rPr>
          <w:sz w:val="28"/>
          <w:szCs w:val="28"/>
        </w:rPr>
        <w:t>процентов</w:t>
      </w:r>
      <w:r w:rsidRPr="0059521D">
        <w:rPr>
          <w:sz w:val="28"/>
          <w:szCs w:val="28"/>
        </w:rPr>
        <w:t xml:space="preserve"> обеспечены местами в дошкольные учреждения;</w:t>
      </w:r>
    </w:p>
    <w:p w:rsidR="0059521D" w:rsidRPr="0059521D" w:rsidRDefault="0059521D" w:rsidP="0059521D">
      <w:pPr>
        <w:widowControl w:val="0"/>
        <w:ind w:firstLine="709"/>
        <w:jc w:val="both"/>
        <w:rPr>
          <w:sz w:val="28"/>
          <w:szCs w:val="28"/>
        </w:rPr>
      </w:pPr>
      <w:r w:rsidRPr="0059521D">
        <w:rPr>
          <w:sz w:val="28"/>
          <w:szCs w:val="28"/>
        </w:rPr>
        <w:t>- в учреждениях дополнительного образования детей обучалось 8 248 человек, что на 362 человека больше, чем в предыдущем учебном году.</w:t>
      </w:r>
    </w:p>
    <w:p w:rsidR="0059521D" w:rsidRPr="0059521D" w:rsidRDefault="0059521D" w:rsidP="0059521D">
      <w:pPr>
        <w:widowControl w:val="0"/>
        <w:ind w:firstLine="709"/>
        <w:jc w:val="both"/>
        <w:rPr>
          <w:sz w:val="28"/>
          <w:szCs w:val="28"/>
        </w:rPr>
      </w:pPr>
      <w:r w:rsidRPr="0059521D">
        <w:rPr>
          <w:sz w:val="28"/>
          <w:szCs w:val="28"/>
        </w:rPr>
        <w:t>Организация работы Управления образования в 2015 году была направлена на исполнение муниципальных целевых программ:</w:t>
      </w:r>
    </w:p>
    <w:p w:rsidR="0059521D" w:rsidRPr="0059521D" w:rsidRDefault="0059521D" w:rsidP="0059521D">
      <w:pPr>
        <w:widowControl w:val="0"/>
        <w:ind w:firstLine="709"/>
        <w:jc w:val="both"/>
        <w:rPr>
          <w:sz w:val="28"/>
          <w:szCs w:val="28"/>
        </w:rPr>
      </w:pPr>
      <w:r w:rsidRPr="0059521D">
        <w:rPr>
          <w:sz w:val="28"/>
          <w:szCs w:val="28"/>
        </w:rPr>
        <w:t xml:space="preserve">- «Развитие образования и социальной поддержки граждан в </w:t>
      </w:r>
      <w:proofErr w:type="gramStart"/>
      <w:r w:rsidRPr="0059521D">
        <w:rPr>
          <w:sz w:val="28"/>
          <w:szCs w:val="28"/>
        </w:rPr>
        <w:t>Петропавловск-Камчатском</w:t>
      </w:r>
      <w:proofErr w:type="gramEnd"/>
      <w:r w:rsidRPr="0059521D">
        <w:rPr>
          <w:sz w:val="28"/>
          <w:szCs w:val="28"/>
        </w:rPr>
        <w:t xml:space="preserve"> городском округе»;</w:t>
      </w:r>
    </w:p>
    <w:p w:rsidR="0059521D" w:rsidRPr="0059521D" w:rsidRDefault="0059521D" w:rsidP="0059521D">
      <w:pPr>
        <w:widowControl w:val="0"/>
        <w:ind w:firstLine="709"/>
        <w:jc w:val="both"/>
        <w:rPr>
          <w:sz w:val="28"/>
          <w:szCs w:val="28"/>
        </w:rPr>
      </w:pPr>
      <w:r w:rsidRPr="0059521D">
        <w:rPr>
          <w:sz w:val="28"/>
          <w:szCs w:val="28"/>
        </w:rPr>
        <w:lastRenderedPageBreak/>
        <w:t>- «</w:t>
      </w:r>
      <w:proofErr w:type="spellStart"/>
      <w:r w:rsidRPr="0059521D">
        <w:rPr>
          <w:sz w:val="28"/>
          <w:szCs w:val="28"/>
        </w:rPr>
        <w:t>Энергоэффективность</w:t>
      </w:r>
      <w:proofErr w:type="spellEnd"/>
      <w:r w:rsidRPr="0059521D">
        <w:rPr>
          <w:sz w:val="28"/>
          <w:szCs w:val="28"/>
        </w:rPr>
        <w:t xml:space="preserve">, развитие энергетики и коммунального хозяйства, обеспечение жителей </w:t>
      </w:r>
      <w:proofErr w:type="gramStart"/>
      <w:r w:rsidRPr="0059521D">
        <w:rPr>
          <w:sz w:val="28"/>
          <w:szCs w:val="28"/>
        </w:rPr>
        <w:t>Петропавловск-Камчатского</w:t>
      </w:r>
      <w:proofErr w:type="gramEnd"/>
      <w:r w:rsidRPr="0059521D">
        <w:rPr>
          <w:sz w:val="28"/>
          <w:szCs w:val="28"/>
        </w:rPr>
        <w:t xml:space="preserve"> городского округа коммунальными услугами, услугами по благоустройству территории и охрана окружающей среды»;</w:t>
      </w:r>
    </w:p>
    <w:p w:rsidR="0059521D" w:rsidRPr="0059521D" w:rsidRDefault="0059521D" w:rsidP="0059521D">
      <w:pPr>
        <w:widowControl w:val="0"/>
        <w:ind w:firstLine="709"/>
        <w:jc w:val="both"/>
        <w:rPr>
          <w:sz w:val="28"/>
          <w:szCs w:val="28"/>
        </w:rPr>
      </w:pPr>
      <w:r w:rsidRPr="0059521D">
        <w:rPr>
          <w:sz w:val="28"/>
          <w:szCs w:val="28"/>
        </w:rPr>
        <w:t xml:space="preserve">- «Обеспечение защиты населения от чрезвычайных ситуаций и совершенствования гражданской обороны, профилактика правонарушений, экстремизма, терроризма и асоциальных явлений в </w:t>
      </w:r>
      <w:proofErr w:type="gramStart"/>
      <w:r w:rsidRPr="0059521D">
        <w:rPr>
          <w:sz w:val="28"/>
          <w:szCs w:val="28"/>
        </w:rPr>
        <w:t>Петропавловск-Камчатском</w:t>
      </w:r>
      <w:proofErr w:type="gramEnd"/>
      <w:r w:rsidRPr="0059521D">
        <w:rPr>
          <w:sz w:val="28"/>
          <w:szCs w:val="28"/>
        </w:rPr>
        <w:t xml:space="preserve"> городском округе».</w:t>
      </w:r>
    </w:p>
    <w:p w:rsidR="0059521D" w:rsidRPr="0059521D" w:rsidRDefault="0059521D" w:rsidP="0059521D">
      <w:pPr>
        <w:widowControl w:val="0"/>
        <w:ind w:firstLine="709"/>
        <w:jc w:val="both"/>
        <w:rPr>
          <w:sz w:val="28"/>
          <w:szCs w:val="28"/>
        </w:rPr>
      </w:pPr>
      <w:r w:rsidRPr="0059521D">
        <w:rPr>
          <w:sz w:val="28"/>
          <w:szCs w:val="28"/>
        </w:rPr>
        <w:t xml:space="preserve">Исполнение программных мероприятий на 01.01.2016 составляет 98,8 </w:t>
      </w:r>
      <w:r w:rsidR="009308BF" w:rsidRPr="009308BF">
        <w:rPr>
          <w:sz w:val="28"/>
          <w:szCs w:val="28"/>
        </w:rPr>
        <w:t>процентов</w:t>
      </w:r>
      <w:r w:rsidRPr="0059521D">
        <w:rPr>
          <w:sz w:val="28"/>
          <w:szCs w:val="28"/>
        </w:rPr>
        <w:t>.</w:t>
      </w:r>
    </w:p>
    <w:p w:rsidR="0059521D" w:rsidRPr="0059521D" w:rsidRDefault="0059521D" w:rsidP="0059521D">
      <w:pPr>
        <w:widowControl w:val="0"/>
        <w:ind w:firstLine="709"/>
        <w:jc w:val="both"/>
        <w:rPr>
          <w:sz w:val="28"/>
          <w:szCs w:val="28"/>
        </w:rPr>
      </w:pPr>
      <w:r w:rsidRPr="0059521D">
        <w:rPr>
          <w:sz w:val="28"/>
          <w:szCs w:val="28"/>
        </w:rPr>
        <w:t>За сч</w:t>
      </w:r>
      <w:r w:rsidR="007726C7">
        <w:rPr>
          <w:sz w:val="28"/>
          <w:szCs w:val="28"/>
        </w:rPr>
        <w:t>е</w:t>
      </w:r>
      <w:r w:rsidRPr="0059521D">
        <w:rPr>
          <w:sz w:val="28"/>
          <w:szCs w:val="28"/>
        </w:rPr>
        <w:t>т средств, предусмотренных муниципальными программами, в образовательных учреждениях были выполнены следующие ремонтные работы:</w:t>
      </w:r>
    </w:p>
    <w:p w:rsidR="0059521D" w:rsidRPr="0059521D" w:rsidRDefault="0059521D" w:rsidP="0059521D">
      <w:pPr>
        <w:widowControl w:val="0"/>
        <w:ind w:firstLine="709"/>
        <w:jc w:val="both"/>
        <w:rPr>
          <w:sz w:val="28"/>
          <w:szCs w:val="28"/>
        </w:rPr>
      </w:pPr>
      <w:r w:rsidRPr="0059521D">
        <w:rPr>
          <w:sz w:val="28"/>
          <w:szCs w:val="28"/>
        </w:rPr>
        <w:t>- капитальный и частичный ремонт кровли – в 21 образовательном учреждении;</w:t>
      </w:r>
    </w:p>
    <w:p w:rsidR="0059521D" w:rsidRPr="0059521D" w:rsidRDefault="0059521D" w:rsidP="0059521D">
      <w:pPr>
        <w:widowControl w:val="0"/>
        <w:ind w:firstLine="709"/>
        <w:jc w:val="both"/>
        <w:rPr>
          <w:sz w:val="28"/>
          <w:szCs w:val="28"/>
        </w:rPr>
      </w:pPr>
      <w:r w:rsidRPr="0059521D">
        <w:rPr>
          <w:sz w:val="28"/>
          <w:szCs w:val="28"/>
        </w:rPr>
        <w:t xml:space="preserve">- устройство вентилируемого фасада и частичный ремонт фасада – в 4 образовательных учреждениях (всего фасадов установлено в 37 образовательных учреждениях, что составляет 41,57 </w:t>
      </w:r>
      <w:r w:rsidR="009308BF" w:rsidRPr="009308BF">
        <w:rPr>
          <w:sz w:val="28"/>
          <w:szCs w:val="28"/>
        </w:rPr>
        <w:t>процент</w:t>
      </w:r>
      <w:r w:rsidR="0074101E">
        <w:rPr>
          <w:sz w:val="28"/>
          <w:szCs w:val="28"/>
        </w:rPr>
        <w:t>а</w:t>
      </w:r>
      <w:r w:rsidRPr="0059521D">
        <w:rPr>
          <w:sz w:val="28"/>
          <w:szCs w:val="28"/>
        </w:rPr>
        <w:t xml:space="preserve"> от общего количества зданий);</w:t>
      </w:r>
    </w:p>
    <w:p w:rsidR="0059521D" w:rsidRPr="0059521D" w:rsidRDefault="0059521D" w:rsidP="0059521D">
      <w:pPr>
        <w:widowControl w:val="0"/>
        <w:ind w:firstLine="709"/>
        <w:jc w:val="both"/>
        <w:rPr>
          <w:sz w:val="28"/>
          <w:szCs w:val="28"/>
        </w:rPr>
      </w:pPr>
      <w:r w:rsidRPr="0059521D">
        <w:rPr>
          <w:sz w:val="28"/>
          <w:szCs w:val="28"/>
        </w:rPr>
        <w:t xml:space="preserve">- полная и частичная замена оконных блоков на изделия из ПВХ – в 9 образовательных учреждениях (оконные блоки заменены в 100 </w:t>
      </w:r>
      <w:r w:rsidR="0074101E" w:rsidRPr="0074101E">
        <w:rPr>
          <w:sz w:val="28"/>
          <w:szCs w:val="28"/>
        </w:rPr>
        <w:t>процентов</w:t>
      </w:r>
      <w:r w:rsidRPr="0059521D">
        <w:rPr>
          <w:sz w:val="28"/>
          <w:szCs w:val="28"/>
        </w:rPr>
        <w:t xml:space="preserve"> дошкольных образовательных учреждениях);</w:t>
      </w:r>
    </w:p>
    <w:p w:rsidR="0059521D" w:rsidRPr="0059521D" w:rsidRDefault="0059521D" w:rsidP="0059521D">
      <w:pPr>
        <w:widowControl w:val="0"/>
        <w:ind w:firstLine="709"/>
        <w:jc w:val="both"/>
        <w:rPr>
          <w:sz w:val="28"/>
          <w:szCs w:val="28"/>
        </w:rPr>
      </w:pPr>
      <w:r w:rsidRPr="0059521D">
        <w:rPr>
          <w:sz w:val="28"/>
          <w:szCs w:val="28"/>
        </w:rPr>
        <w:t>- капитальный ремонт электропроводки и электрооборудования, частичная замена электропроводки, ремонт наружного освещения – в 10 образовательных учреждениях;</w:t>
      </w:r>
    </w:p>
    <w:p w:rsidR="0059521D" w:rsidRPr="0059521D" w:rsidRDefault="0059521D" w:rsidP="0059521D">
      <w:pPr>
        <w:widowControl w:val="0"/>
        <w:ind w:firstLine="709"/>
        <w:jc w:val="both"/>
        <w:rPr>
          <w:sz w:val="28"/>
          <w:szCs w:val="28"/>
        </w:rPr>
      </w:pPr>
      <w:r w:rsidRPr="0059521D">
        <w:rPr>
          <w:sz w:val="28"/>
          <w:szCs w:val="28"/>
        </w:rPr>
        <w:t xml:space="preserve">- сантехнические работы, ГВС, ХВС, отопление, канализация – в 31 образовательном учреждении; </w:t>
      </w:r>
    </w:p>
    <w:p w:rsidR="0059521D" w:rsidRPr="0059521D" w:rsidRDefault="0059521D" w:rsidP="0059521D">
      <w:pPr>
        <w:widowControl w:val="0"/>
        <w:ind w:firstLine="709"/>
        <w:jc w:val="both"/>
        <w:rPr>
          <w:sz w:val="28"/>
          <w:szCs w:val="28"/>
        </w:rPr>
      </w:pPr>
      <w:r w:rsidRPr="0059521D">
        <w:rPr>
          <w:sz w:val="28"/>
          <w:szCs w:val="28"/>
        </w:rPr>
        <w:t>- ремонт спортивных, актовых залов, косметический ремонт, ремонт полов, лестничных маршей, установка дверей – в 34 образовательных учреждениях;</w:t>
      </w:r>
    </w:p>
    <w:p w:rsidR="0059521D" w:rsidRPr="0059521D" w:rsidRDefault="0059521D" w:rsidP="0059521D">
      <w:pPr>
        <w:widowControl w:val="0"/>
        <w:ind w:firstLine="709"/>
        <w:jc w:val="both"/>
        <w:rPr>
          <w:sz w:val="28"/>
          <w:szCs w:val="28"/>
        </w:rPr>
      </w:pPr>
      <w:r w:rsidRPr="0059521D">
        <w:rPr>
          <w:sz w:val="28"/>
          <w:szCs w:val="28"/>
        </w:rPr>
        <w:t>- ремонт пищеблоков, прачечной, бассейна, вентиляции – в 11 образовательных учреждениях;</w:t>
      </w:r>
    </w:p>
    <w:p w:rsidR="0059521D" w:rsidRPr="0059521D" w:rsidRDefault="0059521D" w:rsidP="0059521D">
      <w:pPr>
        <w:widowControl w:val="0"/>
        <w:ind w:firstLine="709"/>
        <w:jc w:val="both"/>
        <w:rPr>
          <w:sz w:val="28"/>
          <w:szCs w:val="28"/>
        </w:rPr>
      </w:pPr>
      <w:r w:rsidRPr="0059521D">
        <w:rPr>
          <w:sz w:val="28"/>
          <w:szCs w:val="28"/>
        </w:rPr>
        <w:t>- благоустройство территорий (частичное асфальтобетонное покрытие, устройство беговых дорожек, восстановление спортивных площадок) – в 5 образовательных учреждениях;</w:t>
      </w:r>
    </w:p>
    <w:p w:rsidR="0059521D" w:rsidRPr="0059521D" w:rsidRDefault="0059521D" w:rsidP="0059521D">
      <w:pPr>
        <w:widowControl w:val="0"/>
        <w:ind w:firstLine="709"/>
        <w:jc w:val="both"/>
        <w:rPr>
          <w:sz w:val="28"/>
          <w:szCs w:val="28"/>
        </w:rPr>
      </w:pPr>
      <w:r w:rsidRPr="0059521D">
        <w:rPr>
          <w:sz w:val="28"/>
          <w:szCs w:val="28"/>
        </w:rPr>
        <w:t>- устройство теневых навесов – в 16 образовательных учреждениях;</w:t>
      </w:r>
    </w:p>
    <w:p w:rsidR="0059521D" w:rsidRPr="0059521D" w:rsidRDefault="0059521D" w:rsidP="0059521D">
      <w:pPr>
        <w:widowControl w:val="0"/>
        <w:ind w:firstLine="709"/>
        <w:jc w:val="both"/>
        <w:rPr>
          <w:sz w:val="28"/>
          <w:szCs w:val="28"/>
        </w:rPr>
      </w:pPr>
      <w:r w:rsidRPr="0059521D">
        <w:rPr>
          <w:sz w:val="28"/>
          <w:szCs w:val="28"/>
        </w:rPr>
        <w:t xml:space="preserve">- установка и ремонт системы видеонаблюдения – в 7 образовательных учреждениях; </w:t>
      </w:r>
    </w:p>
    <w:p w:rsidR="0059521D" w:rsidRPr="0059521D" w:rsidRDefault="0059521D" w:rsidP="0059521D">
      <w:pPr>
        <w:widowControl w:val="0"/>
        <w:ind w:firstLine="709"/>
        <w:jc w:val="both"/>
        <w:rPr>
          <w:sz w:val="28"/>
          <w:szCs w:val="28"/>
        </w:rPr>
      </w:pPr>
      <w:r w:rsidRPr="0059521D">
        <w:rPr>
          <w:sz w:val="28"/>
          <w:szCs w:val="28"/>
        </w:rPr>
        <w:t>- установка и ремонт системы автоматической пожарной сигнализации, реконструкция пожарных лестниц – в 10 образовательных учреждениях.</w:t>
      </w:r>
    </w:p>
    <w:p w:rsidR="0059521D" w:rsidRPr="0059521D" w:rsidRDefault="0059521D" w:rsidP="0059521D">
      <w:pPr>
        <w:widowControl w:val="0"/>
        <w:ind w:firstLine="709"/>
        <w:jc w:val="both"/>
        <w:rPr>
          <w:sz w:val="28"/>
          <w:szCs w:val="28"/>
        </w:rPr>
      </w:pPr>
      <w:proofErr w:type="gramStart"/>
      <w:r w:rsidRPr="0059521D">
        <w:rPr>
          <w:sz w:val="28"/>
          <w:szCs w:val="28"/>
        </w:rPr>
        <w:t>В 2015 году проведено 4 плановых контрольных мероприятия в образовательных учреждениях по следующим направлениям:</w:t>
      </w:r>
      <w:proofErr w:type="gramEnd"/>
    </w:p>
    <w:p w:rsidR="0059521D" w:rsidRPr="0059521D" w:rsidRDefault="0059521D" w:rsidP="0059521D">
      <w:pPr>
        <w:widowControl w:val="0"/>
        <w:ind w:firstLine="708"/>
        <w:jc w:val="both"/>
        <w:rPr>
          <w:sz w:val="28"/>
          <w:szCs w:val="28"/>
        </w:rPr>
      </w:pPr>
      <w:r w:rsidRPr="0059521D">
        <w:rPr>
          <w:sz w:val="28"/>
          <w:szCs w:val="28"/>
        </w:rPr>
        <w:t>1. Контрольное мероприятие по исполнению положений Федерального закона от 03.11.2006 № 174-ФЗ «Об автономных учреждениях» в части исполнения полномочий наблюдательным советом учреждения.</w:t>
      </w:r>
    </w:p>
    <w:p w:rsidR="0059521D" w:rsidRPr="0059521D" w:rsidRDefault="0059521D" w:rsidP="0059521D">
      <w:pPr>
        <w:widowControl w:val="0"/>
        <w:ind w:firstLine="708"/>
        <w:jc w:val="both"/>
        <w:rPr>
          <w:sz w:val="28"/>
          <w:szCs w:val="28"/>
        </w:rPr>
      </w:pPr>
      <w:r w:rsidRPr="0059521D">
        <w:rPr>
          <w:sz w:val="28"/>
          <w:szCs w:val="28"/>
        </w:rPr>
        <w:t xml:space="preserve">В рамках контрольного мероприятия проверено 12 муниципальных автономных образовательных учреждений. Выявлены нарушения в части исполнения полномочий наблюдательного совета учреждения по рассмотрению вопросов, выносимых на его рассмотрение, а также по оформлению протоколов. </w:t>
      </w:r>
    </w:p>
    <w:p w:rsidR="0059521D" w:rsidRPr="0059521D" w:rsidRDefault="0059521D" w:rsidP="0059521D">
      <w:pPr>
        <w:widowControl w:val="0"/>
        <w:ind w:firstLine="708"/>
        <w:jc w:val="both"/>
        <w:rPr>
          <w:sz w:val="28"/>
          <w:szCs w:val="28"/>
        </w:rPr>
      </w:pPr>
      <w:r w:rsidRPr="0059521D">
        <w:rPr>
          <w:sz w:val="28"/>
          <w:szCs w:val="28"/>
        </w:rPr>
        <w:t>2. Контрольное мероприятие по инвентаризации долговых обязатель</w:t>
      </w:r>
      <w:proofErr w:type="gramStart"/>
      <w:r w:rsidRPr="0059521D">
        <w:rPr>
          <w:sz w:val="28"/>
          <w:szCs w:val="28"/>
        </w:rPr>
        <w:t>ств пр</w:t>
      </w:r>
      <w:proofErr w:type="gramEnd"/>
      <w:r w:rsidRPr="0059521D">
        <w:rPr>
          <w:sz w:val="28"/>
          <w:szCs w:val="28"/>
        </w:rPr>
        <w:t xml:space="preserve">и составлении годовой бухгалтерской отчетности за 2014 год. В рамках данного </w:t>
      </w:r>
      <w:r w:rsidRPr="0059521D">
        <w:rPr>
          <w:sz w:val="28"/>
          <w:szCs w:val="28"/>
        </w:rPr>
        <w:lastRenderedPageBreak/>
        <w:t>контрольного мероприятия проверено 5 муниципальных образовательных учреждений. По результатам проверки выявлены нарушения Федерального закона от 06.12.2011 № 402-ФЗ «О бухгалтерском учете», Приказа Министерства Финансов РФ от 13.06.1995 № 49н «Об утверждении методических указаний по инвентаризации имущества и финансовых обязательств».</w:t>
      </w:r>
    </w:p>
    <w:p w:rsidR="0059521D" w:rsidRPr="0059521D" w:rsidRDefault="0059521D" w:rsidP="0059521D">
      <w:pPr>
        <w:widowControl w:val="0"/>
        <w:ind w:firstLine="708"/>
        <w:jc w:val="both"/>
        <w:rPr>
          <w:sz w:val="28"/>
          <w:szCs w:val="28"/>
        </w:rPr>
      </w:pPr>
      <w:r w:rsidRPr="0059521D">
        <w:rPr>
          <w:sz w:val="28"/>
          <w:szCs w:val="28"/>
        </w:rPr>
        <w:t>3. Контрольное мероприятие по проверке правильности исчисления размеров крупных сделок. Выявлены нарушения правильности отнесения движимого имущества к особо ценному имуществу, а также нарушения при расчете величины крупной сделки учреждения.</w:t>
      </w:r>
    </w:p>
    <w:p w:rsidR="0059521D" w:rsidRPr="0059521D" w:rsidRDefault="0059521D" w:rsidP="0059521D">
      <w:pPr>
        <w:widowControl w:val="0"/>
        <w:ind w:firstLine="708"/>
        <w:jc w:val="both"/>
        <w:rPr>
          <w:sz w:val="28"/>
          <w:szCs w:val="28"/>
        </w:rPr>
      </w:pPr>
      <w:r w:rsidRPr="0059521D">
        <w:rPr>
          <w:sz w:val="28"/>
          <w:szCs w:val="28"/>
        </w:rPr>
        <w:t xml:space="preserve">4. Проведены контрольные мероприятия по предупреждению и выявлению нарушений законодательства РФ и иных нормативных правовых актов в сфере закупок товаров, работ, услуг для обеспечения муниципальных нужд. В рамках контрольного мероприятия проверено </w:t>
      </w:r>
      <w:r w:rsidR="002A1731">
        <w:rPr>
          <w:sz w:val="28"/>
          <w:szCs w:val="28"/>
        </w:rPr>
        <w:t>3</w:t>
      </w:r>
      <w:r w:rsidRPr="0059521D">
        <w:rPr>
          <w:sz w:val="28"/>
          <w:szCs w:val="28"/>
        </w:rPr>
        <w:t xml:space="preserve"> муниципальных образовательных учреждения.</w:t>
      </w:r>
    </w:p>
    <w:p w:rsidR="0059521D" w:rsidRPr="0059521D" w:rsidRDefault="0059521D" w:rsidP="0059521D">
      <w:pPr>
        <w:widowControl w:val="0"/>
        <w:ind w:firstLine="708"/>
        <w:jc w:val="both"/>
        <w:rPr>
          <w:sz w:val="28"/>
          <w:szCs w:val="28"/>
        </w:rPr>
      </w:pPr>
      <w:r w:rsidRPr="0059521D">
        <w:rPr>
          <w:sz w:val="28"/>
          <w:szCs w:val="28"/>
        </w:rPr>
        <w:t>Отделом контроля, ревизий и мониторинга в 2015 году проведено 11 внеплановых контрольных мероприятий, по результатам которых руководителям учреждений направлено 11 актов для принятия соответствующих мер и устранения выявленных нарушений.</w:t>
      </w:r>
    </w:p>
    <w:p w:rsidR="0059521D" w:rsidRPr="0059521D" w:rsidRDefault="0059521D" w:rsidP="0059521D">
      <w:pPr>
        <w:widowControl w:val="0"/>
        <w:ind w:firstLine="708"/>
        <w:jc w:val="both"/>
        <w:rPr>
          <w:sz w:val="28"/>
          <w:szCs w:val="28"/>
        </w:rPr>
      </w:pPr>
      <w:r w:rsidRPr="0059521D">
        <w:rPr>
          <w:sz w:val="28"/>
          <w:szCs w:val="28"/>
        </w:rPr>
        <w:t xml:space="preserve">По результатам контрольных мероприятий ряду руководителей вынесены дисциплинарные взыскания. </w:t>
      </w:r>
    </w:p>
    <w:p w:rsidR="0059521D" w:rsidRPr="0059521D" w:rsidRDefault="0059521D" w:rsidP="0059521D">
      <w:pPr>
        <w:widowControl w:val="0"/>
        <w:ind w:firstLine="708"/>
        <w:jc w:val="both"/>
        <w:rPr>
          <w:sz w:val="28"/>
          <w:szCs w:val="28"/>
        </w:rPr>
      </w:pPr>
      <w:r w:rsidRPr="0059521D">
        <w:rPr>
          <w:sz w:val="28"/>
          <w:szCs w:val="28"/>
        </w:rPr>
        <w:t>С целью координации, контроля работы муниципальных образовательных учреждений:</w:t>
      </w:r>
    </w:p>
    <w:p w:rsidR="0059521D" w:rsidRPr="0059521D" w:rsidRDefault="0059521D" w:rsidP="0059521D">
      <w:pPr>
        <w:widowControl w:val="0"/>
        <w:ind w:firstLine="708"/>
        <w:jc w:val="both"/>
        <w:rPr>
          <w:sz w:val="28"/>
          <w:szCs w:val="28"/>
        </w:rPr>
      </w:pPr>
      <w:r w:rsidRPr="0059521D">
        <w:rPr>
          <w:sz w:val="28"/>
          <w:szCs w:val="28"/>
        </w:rPr>
        <w:t xml:space="preserve">1. Проведены контрольные мероприятия по вопросам реализации на территории </w:t>
      </w:r>
      <w:proofErr w:type="gramStart"/>
      <w:r w:rsidRPr="0059521D">
        <w:rPr>
          <w:sz w:val="28"/>
          <w:szCs w:val="28"/>
        </w:rPr>
        <w:t>Петропавловск-Камчатского</w:t>
      </w:r>
      <w:proofErr w:type="gramEnd"/>
      <w:r w:rsidRPr="0059521D">
        <w:rPr>
          <w:sz w:val="28"/>
          <w:szCs w:val="28"/>
        </w:rPr>
        <w:t xml:space="preserve"> городского округа государственной политики в сфере общего и дополнительного образования. В 2015 году плановый контроль содержал 23 мероприятия. Внеплановый контроль, связанный с обращением граждан и представлениями государственных надзорных органов составил 308 мероприятий. В целом контрольными мероприятиями были охвачены 79 </w:t>
      </w:r>
      <w:proofErr w:type="gramStart"/>
      <w:r w:rsidRPr="0059521D">
        <w:rPr>
          <w:sz w:val="28"/>
          <w:szCs w:val="28"/>
        </w:rPr>
        <w:t>образовательных</w:t>
      </w:r>
      <w:proofErr w:type="gramEnd"/>
      <w:r w:rsidRPr="0059521D">
        <w:rPr>
          <w:sz w:val="28"/>
          <w:szCs w:val="28"/>
        </w:rPr>
        <w:t xml:space="preserve"> учреждения. </w:t>
      </w:r>
    </w:p>
    <w:p w:rsidR="0059521D" w:rsidRPr="0059521D" w:rsidRDefault="0059521D" w:rsidP="0059521D">
      <w:pPr>
        <w:widowControl w:val="0"/>
        <w:ind w:firstLine="708"/>
        <w:jc w:val="both"/>
        <w:rPr>
          <w:sz w:val="28"/>
          <w:szCs w:val="28"/>
        </w:rPr>
      </w:pPr>
      <w:r w:rsidRPr="0059521D">
        <w:rPr>
          <w:sz w:val="28"/>
          <w:szCs w:val="28"/>
        </w:rPr>
        <w:t xml:space="preserve">2. Разработано 8 проекты правовых актов администрации </w:t>
      </w:r>
      <w:proofErr w:type="gramStart"/>
      <w:r w:rsidRPr="0059521D">
        <w:rPr>
          <w:sz w:val="28"/>
          <w:szCs w:val="28"/>
        </w:rPr>
        <w:t>Петропавловск-Камчатского</w:t>
      </w:r>
      <w:proofErr w:type="gramEnd"/>
      <w:r w:rsidRPr="0059521D">
        <w:rPr>
          <w:sz w:val="28"/>
          <w:szCs w:val="28"/>
        </w:rPr>
        <w:t xml:space="preserve"> городского округа. </w:t>
      </w:r>
    </w:p>
    <w:p w:rsidR="0059521D" w:rsidRPr="0059521D" w:rsidRDefault="0059521D" w:rsidP="0059521D">
      <w:pPr>
        <w:widowControl w:val="0"/>
        <w:ind w:firstLine="708"/>
        <w:jc w:val="both"/>
        <w:rPr>
          <w:sz w:val="28"/>
          <w:szCs w:val="28"/>
        </w:rPr>
      </w:pPr>
      <w:r w:rsidRPr="0059521D">
        <w:rPr>
          <w:sz w:val="28"/>
          <w:szCs w:val="28"/>
        </w:rPr>
        <w:t xml:space="preserve">3. </w:t>
      </w:r>
      <w:proofErr w:type="gramStart"/>
      <w:r w:rsidRPr="0059521D">
        <w:rPr>
          <w:sz w:val="28"/>
          <w:szCs w:val="28"/>
        </w:rPr>
        <w:t>Издано 482 (в 2014 году – 100) приказа по Департаменту социального развития администрации Петропавловск-Камчатского городского округа (правопреемником является Управление образования администрации Петропавловск-Камчатского городского округа) с целью координации деятельности образовательных учреждений по вопросам организации образовательного процесса, обеспечения сохранения жизни и здоровья детей, внедрения требований плана поэтапного развития и модернизации системы образования в рамках реализации Указов Президента.</w:t>
      </w:r>
      <w:proofErr w:type="gramEnd"/>
    </w:p>
    <w:p w:rsidR="0059521D" w:rsidRPr="0059521D" w:rsidRDefault="0059521D" w:rsidP="0059521D">
      <w:pPr>
        <w:widowControl w:val="0"/>
        <w:ind w:firstLine="708"/>
        <w:jc w:val="both"/>
        <w:rPr>
          <w:sz w:val="28"/>
          <w:szCs w:val="28"/>
        </w:rPr>
      </w:pPr>
      <w:proofErr w:type="gramStart"/>
      <w:r w:rsidRPr="0059521D">
        <w:rPr>
          <w:sz w:val="28"/>
          <w:szCs w:val="28"/>
        </w:rPr>
        <w:t xml:space="preserve">Для решения задачи по созданию условий для обучения в соответствии с требованиями ФГОС в 2105 году приняты следующие меры: приобретено 690 комплектов парт с регулируемой поверхностью, что позволит полностью укомплектовать 49 кабинетов начальной школы в 28 общеобразовательных организациях; в 19 общеобразовательных организаций приобретено 578 ед. компьютерного, интерактивного учебного и учебно-лабораторного оборудования и 91 ед. учебно-лабораторных пособий. </w:t>
      </w:r>
      <w:proofErr w:type="gramEnd"/>
    </w:p>
    <w:p w:rsidR="0059521D" w:rsidRPr="0059521D" w:rsidRDefault="0059521D" w:rsidP="0059521D">
      <w:pPr>
        <w:widowControl w:val="0"/>
        <w:ind w:firstLine="708"/>
        <w:jc w:val="both"/>
        <w:rPr>
          <w:sz w:val="28"/>
          <w:szCs w:val="28"/>
        </w:rPr>
      </w:pPr>
      <w:r w:rsidRPr="0059521D">
        <w:rPr>
          <w:sz w:val="28"/>
          <w:szCs w:val="28"/>
        </w:rPr>
        <w:t>Проведена полная реконструкция двух спортивных площад</w:t>
      </w:r>
      <w:r w:rsidR="000A4BF1">
        <w:rPr>
          <w:sz w:val="28"/>
          <w:szCs w:val="28"/>
        </w:rPr>
        <w:t>ок МБОУ СОШ</w:t>
      </w:r>
      <w:r w:rsidR="000A4BF1">
        <w:rPr>
          <w:sz w:val="28"/>
          <w:szCs w:val="28"/>
        </w:rPr>
        <w:br/>
      </w:r>
      <w:r w:rsidRPr="0059521D">
        <w:rPr>
          <w:sz w:val="28"/>
          <w:szCs w:val="28"/>
        </w:rPr>
        <w:t xml:space="preserve">№ 12 и МАОУ «Начальная </w:t>
      </w:r>
      <w:proofErr w:type="gramStart"/>
      <w:r w:rsidRPr="0059521D">
        <w:rPr>
          <w:sz w:val="28"/>
          <w:szCs w:val="28"/>
        </w:rPr>
        <w:t>школа-детский</w:t>
      </w:r>
      <w:proofErr w:type="gramEnd"/>
      <w:r w:rsidRPr="0059521D">
        <w:rPr>
          <w:sz w:val="28"/>
          <w:szCs w:val="28"/>
        </w:rPr>
        <w:t xml:space="preserve"> сад № 52». </w:t>
      </w:r>
      <w:proofErr w:type="gramStart"/>
      <w:r w:rsidRPr="0059521D">
        <w:rPr>
          <w:sz w:val="28"/>
          <w:szCs w:val="28"/>
        </w:rPr>
        <w:t xml:space="preserve">Подготовлены ПСД на </w:t>
      </w:r>
      <w:r w:rsidRPr="0059521D">
        <w:rPr>
          <w:sz w:val="28"/>
          <w:szCs w:val="28"/>
        </w:rPr>
        <w:lastRenderedPageBreak/>
        <w:t>реконструкции ещ</w:t>
      </w:r>
      <w:r w:rsidR="007726C7">
        <w:rPr>
          <w:sz w:val="28"/>
          <w:szCs w:val="28"/>
        </w:rPr>
        <w:t>е</w:t>
      </w:r>
      <w:r w:rsidRPr="0059521D">
        <w:rPr>
          <w:sz w:val="28"/>
          <w:szCs w:val="28"/>
        </w:rPr>
        <w:t xml:space="preserve"> </w:t>
      </w:r>
      <w:r w:rsidR="001251D6">
        <w:rPr>
          <w:sz w:val="28"/>
          <w:szCs w:val="28"/>
        </w:rPr>
        <w:t>4</w:t>
      </w:r>
      <w:r w:rsidRPr="0059521D">
        <w:rPr>
          <w:sz w:val="28"/>
          <w:szCs w:val="28"/>
        </w:rPr>
        <w:t xml:space="preserve"> площадок.</w:t>
      </w:r>
      <w:proofErr w:type="gramEnd"/>
      <w:r w:rsidRPr="0059521D">
        <w:rPr>
          <w:sz w:val="28"/>
          <w:szCs w:val="28"/>
        </w:rPr>
        <w:t xml:space="preserve"> Всего с 2011 года проведена полная реконструкция и ремонт 13 школьных спортивных площадок. </w:t>
      </w:r>
    </w:p>
    <w:p w:rsidR="0059521D" w:rsidRPr="0059521D" w:rsidRDefault="0059521D" w:rsidP="0059521D">
      <w:pPr>
        <w:widowControl w:val="0"/>
        <w:ind w:firstLine="708"/>
        <w:jc w:val="both"/>
        <w:rPr>
          <w:sz w:val="28"/>
          <w:szCs w:val="28"/>
        </w:rPr>
      </w:pPr>
      <w:r w:rsidRPr="0059521D">
        <w:rPr>
          <w:sz w:val="28"/>
          <w:szCs w:val="28"/>
        </w:rPr>
        <w:t xml:space="preserve">В целях создания условий для обеспечения доступности качественного образования для детей-инвалидов и детей с ОВЗ в восьми общеобразовательных организациях городского округа проведены мероприятия по созданию универсальной </w:t>
      </w:r>
      <w:proofErr w:type="spellStart"/>
      <w:r w:rsidRPr="0059521D">
        <w:rPr>
          <w:sz w:val="28"/>
          <w:szCs w:val="28"/>
        </w:rPr>
        <w:t>безбарьерной</w:t>
      </w:r>
      <w:proofErr w:type="spellEnd"/>
      <w:r w:rsidRPr="0059521D">
        <w:rPr>
          <w:sz w:val="28"/>
          <w:szCs w:val="28"/>
        </w:rPr>
        <w:t xml:space="preserve"> среды: установлены пандусы, проведена реконструкция и оборудование необходимыми конструктивными элементами санитарных комнат, установлены индивидуальные рабочие места для детей в инвалидных колясках. Для беспрепятственного передвижения по лестничным маршам внутри зданий школ закуплены мобильные лестничные подъемники гусеничного типа и инвалидные коляски. Для слабовидящих и незрячих детей установлена контрастная маркировка на дверях и ступеньках лестниц, система напольных тактильных направляющих, наклейки с обозначением помещений и указателей направления движения в рельефном исполнении. Для коррекционной и развивающей работы, поведенческой терапии, эмоционального развития детей - инвалидов и детей с ОВЗ в </w:t>
      </w:r>
      <w:r w:rsidR="001251D6">
        <w:rPr>
          <w:sz w:val="28"/>
          <w:szCs w:val="28"/>
        </w:rPr>
        <w:t>6</w:t>
      </w:r>
      <w:r w:rsidRPr="0059521D">
        <w:rPr>
          <w:sz w:val="28"/>
          <w:szCs w:val="28"/>
        </w:rPr>
        <w:t xml:space="preserve"> школах оборудованы сенсорные комнаты.</w:t>
      </w:r>
    </w:p>
    <w:p w:rsidR="0059521D" w:rsidRPr="0059521D" w:rsidRDefault="0059521D" w:rsidP="0059521D">
      <w:pPr>
        <w:widowControl w:val="0"/>
        <w:ind w:firstLine="708"/>
        <w:jc w:val="both"/>
        <w:rPr>
          <w:sz w:val="28"/>
          <w:szCs w:val="28"/>
        </w:rPr>
      </w:pPr>
      <w:r w:rsidRPr="0059521D">
        <w:rPr>
          <w:sz w:val="28"/>
          <w:szCs w:val="28"/>
        </w:rPr>
        <w:t>В 2015 году продолжена работа по модернизации школьных столовых. На эти цели предусмотрено 56 480,98 тыс. руб. из краевого и местного бюджетов. Еще в трех школах проведены капитальные ремонты пищеблоков и обеденных залов с полной заменой коммуникаций и внутренних электросетей. Установлено современное технологическое оборудование, обновлена столовая и кухонная посуда. В 7 учреждениях внедрена и успешно используется электронная карта оплаты питания школьников. В общей сложности, в период с 2010 по 2015 годы полная модернизация школьных столовых проведена в 15 общеобразовательных организациях.</w:t>
      </w:r>
    </w:p>
    <w:p w:rsidR="0059521D" w:rsidRPr="0059521D" w:rsidRDefault="0059521D" w:rsidP="0059521D">
      <w:pPr>
        <w:widowControl w:val="0"/>
        <w:ind w:firstLine="708"/>
        <w:jc w:val="both"/>
        <w:rPr>
          <w:sz w:val="28"/>
          <w:szCs w:val="28"/>
        </w:rPr>
      </w:pPr>
      <w:r w:rsidRPr="0059521D">
        <w:rPr>
          <w:sz w:val="28"/>
          <w:szCs w:val="28"/>
        </w:rPr>
        <w:t>На территории городского округа в 2015 году были разв</w:t>
      </w:r>
      <w:r w:rsidR="007726C7">
        <w:rPr>
          <w:sz w:val="28"/>
          <w:szCs w:val="28"/>
        </w:rPr>
        <w:t>е</w:t>
      </w:r>
      <w:r w:rsidRPr="0059521D">
        <w:rPr>
          <w:sz w:val="28"/>
          <w:szCs w:val="28"/>
        </w:rPr>
        <w:t>рнуты 8 пунктов проведения единого государственного экзамена (далее – ЕГЭ) и 12 пунктов проведения основного государственного экзамена (далее – ОГЭ). При проведении ОГЭ во всех аудиториях ППЭ обеспечено видеонаблюдения в режиме он-</w:t>
      </w:r>
      <w:proofErr w:type="spellStart"/>
      <w:r w:rsidRPr="0059521D">
        <w:rPr>
          <w:sz w:val="28"/>
          <w:szCs w:val="28"/>
        </w:rPr>
        <w:t>лайн</w:t>
      </w:r>
      <w:proofErr w:type="spellEnd"/>
      <w:r w:rsidRPr="0059521D">
        <w:rPr>
          <w:sz w:val="28"/>
          <w:szCs w:val="28"/>
        </w:rPr>
        <w:t>.</w:t>
      </w:r>
    </w:p>
    <w:p w:rsidR="0059521D" w:rsidRPr="0059521D" w:rsidRDefault="0059521D" w:rsidP="0059521D">
      <w:pPr>
        <w:widowControl w:val="0"/>
        <w:ind w:firstLine="708"/>
        <w:jc w:val="both"/>
        <w:rPr>
          <w:sz w:val="28"/>
          <w:szCs w:val="28"/>
        </w:rPr>
      </w:pPr>
      <w:r w:rsidRPr="0059521D">
        <w:rPr>
          <w:sz w:val="28"/>
          <w:szCs w:val="28"/>
        </w:rPr>
        <w:t xml:space="preserve">В государственной итоговой аттестации по программам основного общего образования приняли участие 1 633 выпускника, по программам среднего общего образования  802 выпускника. Завершили образование на уровне основного общего образования 87,8 </w:t>
      </w:r>
      <w:r w:rsidR="0074101E" w:rsidRPr="0074101E">
        <w:rPr>
          <w:sz w:val="28"/>
          <w:szCs w:val="28"/>
        </w:rPr>
        <w:t>процентов</w:t>
      </w:r>
      <w:r w:rsidRPr="0059521D">
        <w:rPr>
          <w:sz w:val="28"/>
          <w:szCs w:val="28"/>
        </w:rPr>
        <w:t xml:space="preserve"> выпускников, на уровне среднего общего образования 98,1</w:t>
      </w:r>
      <w:r w:rsidR="0074101E" w:rsidRPr="0074101E">
        <w:t xml:space="preserve"> </w:t>
      </w:r>
      <w:r w:rsidR="0074101E" w:rsidRPr="0074101E">
        <w:rPr>
          <w:sz w:val="28"/>
          <w:szCs w:val="28"/>
        </w:rPr>
        <w:t>процентов</w:t>
      </w:r>
      <w:r w:rsidRPr="0059521D">
        <w:rPr>
          <w:sz w:val="28"/>
          <w:szCs w:val="28"/>
        </w:rPr>
        <w:t xml:space="preserve"> выпускников. В процедуре проведения ЕГЭ и ОГЭ в качестве организаторов приняли участие 350 педагогов.</w:t>
      </w:r>
    </w:p>
    <w:p w:rsidR="0059521D" w:rsidRPr="0059521D" w:rsidRDefault="0059521D" w:rsidP="0059521D">
      <w:pPr>
        <w:widowControl w:val="0"/>
        <w:ind w:firstLine="708"/>
        <w:jc w:val="both"/>
        <w:rPr>
          <w:sz w:val="28"/>
          <w:szCs w:val="28"/>
        </w:rPr>
      </w:pPr>
      <w:r w:rsidRPr="0059521D">
        <w:rPr>
          <w:sz w:val="28"/>
          <w:szCs w:val="28"/>
        </w:rPr>
        <w:t xml:space="preserve">Итоги государственной итоговой аттестации выпускников 9, 11(12) классов в 2015 году подтверждают эффективность деятельности системы общего образования </w:t>
      </w:r>
      <w:proofErr w:type="gramStart"/>
      <w:r w:rsidRPr="0059521D">
        <w:rPr>
          <w:sz w:val="28"/>
          <w:szCs w:val="28"/>
        </w:rPr>
        <w:t>Петропавловск-Камчатского</w:t>
      </w:r>
      <w:proofErr w:type="gramEnd"/>
      <w:r w:rsidRPr="0059521D">
        <w:rPr>
          <w:sz w:val="28"/>
          <w:szCs w:val="28"/>
        </w:rPr>
        <w:t xml:space="preserve"> городского округа: по русскому языку средний балл выпускников 9-х классов сопоставим с показателями по Камчатскому краю, по математике – ниже на 0,1балла. </w:t>
      </w:r>
    </w:p>
    <w:p w:rsidR="0059521D" w:rsidRPr="0059521D" w:rsidRDefault="0059521D" w:rsidP="0059521D">
      <w:pPr>
        <w:widowControl w:val="0"/>
        <w:ind w:firstLine="708"/>
        <w:jc w:val="both"/>
        <w:rPr>
          <w:sz w:val="28"/>
          <w:szCs w:val="28"/>
        </w:rPr>
      </w:pPr>
      <w:r w:rsidRPr="0059521D">
        <w:rPr>
          <w:sz w:val="28"/>
          <w:szCs w:val="28"/>
        </w:rPr>
        <w:t>Доля выпускников, успешно сдавших ЕГЭ по русскому языку составила</w:t>
      </w:r>
      <w:r w:rsidR="000A4BF1">
        <w:rPr>
          <w:sz w:val="28"/>
          <w:szCs w:val="28"/>
        </w:rPr>
        <w:br/>
      </w:r>
      <w:r w:rsidRPr="0059521D">
        <w:rPr>
          <w:sz w:val="28"/>
          <w:szCs w:val="28"/>
        </w:rPr>
        <w:t xml:space="preserve">100 </w:t>
      </w:r>
      <w:r w:rsidR="0074101E" w:rsidRPr="0074101E">
        <w:rPr>
          <w:sz w:val="28"/>
          <w:szCs w:val="28"/>
        </w:rPr>
        <w:t>процентов</w:t>
      </w:r>
      <w:r w:rsidRPr="0059521D">
        <w:rPr>
          <w:sz w:val="28"/>
          <w:szCs w:val="28"/>
        </w:rPr>
        <w:t xml:space="preserve">, по математике – 98,9 </w:t>
      </w:r>
      <w:r w:rsidR="0074101E" w:rsidRPr="0074101E">
        <w:rPr>
          <w:sz w:val="28"/>
          <w:szCs w:val="28"/>
        </w:rPr>
        <w:t>процентов</w:t>
      </w:r>
      <w:r w:rsidRPr="0059521D">
        <w:rPr>
          <w:sz w:val="28"/>
          <w:szCs w:val="28"/>
        </w:rPr>
        <w:t>. Показатели среднего тестового балла по русскому языку выше показателей по Камчатскому краю на 1,8 балла (69,5), по математике профильного уровня – выше на 0,3 балла (47,0), по математике базового уровня – сопоставимы с показателями края.</w:t>
      </w:r>
    </w:p>
    <w:p w:rsidR="0059521D" w:rsidRPr="0059521D" w:rsidRDefault="0059521D" w:rsidP="0059521D">
      <w:pPr>
        <w:widowControl w:val="0"/>
        <w:ind w:firstLine="708"/>
        <w:jc w:val="both"/>
        <w:rPr>
          <w:sz w:val="28"/>
          <w:szCs w:val="28"/>
        </w:rPr>
      </w:pPr>
      <w:r w:rsidRPr="0059521D">
        <w:rPr>
          <w:sz w:val="28"/>
          <w:szCs w:val="28"/>
        </w:rPr>
        <w:t>Средний балл выпускников общеобразовательных учреждений городского округа по всем предметам, за исключением географии, превышает средние показатели по Камчатскому краю.</w:t>
      </w:r>
    </w:p>
    <w:p w:rsidR="0059521D" w:rsidRPr="0059521D" w:rsidRDefault="0059521D" w:rsidP="0059521D">
      <w:pPr>
        <w:widowControl w:val="0"/>
        <w:ind w:firstLine="708"/>
        <w:jc w:val="both"/>
        <w:rPr>
          <w:b/>
          <w:sz w:val="28"/>
          <w:szCs w:val="28"/>
        </w:rPr>
      </w:pPr>
      <w:r w:rsidRPr="0059521D">
        <w:rPr>
          <w:sz w:val="28"/>
          <w:szCs w:val="28"/>
        </w:rPr>
        <w:lastRenderedPageBreak/>
        <w:t xml:space="preserve">Результаты ЕГЭ 2015 года свидетельствует в целом о достаточно высоком уровне успеваемости, качества знаний и среднего балла выпускников муниципальных общеобразовательных учреждений. Кроме того, доля </w:t>
      </w:r>
      <w:proofErr w:type="gramStart"/>
      <w:r w:rsidRPr="0059521D">
        <w:rPr>
          <w:sz w:val="28"/>
          <w:szCs w:val="28"/>
        </w:rPr>
        <w:t>выпускников, сдавших единый государственный экзамен по русскому языку и математике составила</w:t>
      </w:r>
      <w:proofErr w:type="gramEnd"/>
      <w:r w:rsidRPr="0059521D">
        <w:rPr>
          <w:sz w:val="28"/>
          <w:szCs w:val="28"/>
        </w:rPr>
        <w:t xml:space="preserve"> 98,9 </w:t>
      </w:r>
      <w:r w:rsidR="0074101E" w:rsidRPr="0074101E">
        <w:rPr>
          <w:sz w:val="28"/>
          <w:szCs w:val="28"/>
        </w:rPr>
        <w:t>процентов</w:t>
      </w:r>
      <w:r w:rsidRPr="0059521D">
        <w:rPr>
          <w:sz w:val="28"/>
          <w:szCs w:val="28"/>
        </w:rPr>
        <w:t xml:space="preserve"> от общей численности выпускников.</w:t>
      </w:r>
    </w:p>
    <w:p w:rsidR="0059521D" w:rsidRPr="0059521D" w:rsidRDefault="0059521D" w:rsidP="0059521D">
      <w:pPr>
        <w:widowControl w:val="0"/>
        <w:ind w:firstLine="708"/>
        <w:jc w:val="both"/>
        <w:rPr>
          <w:sz w:val="28"/>
          <w:szCs w:val="28"/>
        </w:rPr>
      </w:pPr>
      <w:r w:rsidRPr="0059521D">
        <w:rPr>
          <w:sz w:val="28"/>
          <w:szCs w:val="28"/>
        </w:rPr>
        <w:t>В 2015 году организована деятельность 29 городских методических объединений педагогов. Проведено более 250 семинаров, открытых уроков, занятий, мастер-классов по актуальным вопросам современного образования, организован и провед</w:t>
      </w:r>
      <w:r w:rsidR="007726C7">
        <w:rPr>
          <w:sz w:val="28"/>
          <w:szCs w:val="28"/>
        </w:rPr>
        <w:t>е</w:t>
      </w:r>
      <w:r w:rsidRPr="0059521D">
        <w:rPr>
          <w:sz w:val="28"/>
          <w:szCs w:val="28"/>
        </w:rPr>
        <w:t xml:space="preserve">н </w:t>
      </w:r>
      <w:r w:rsidR="001251D6">
        <w:rPr>
          <w:sz w:val="28"/>
          <w:szCs w:val="28"/>
        </w:rPr>
        <w:t>4-й</w:t>
      </w:r>
      <w:r w:rsidRPr="0059521D">
        <w:rPr>
          <w:sz w:val="28"/>
          <w:szCs w:val="28"/>
        </w:rPr>
        <w:t xml:space="preserve"> Педагогический марафон, в работе которого приняли участие более 200 педагогов.</w:t>
      </w:r>
    </w:p>
    <w:p w:rsidR="0059521D" w:rsidRPr="0059521D" w:rsidRDefault="0059521D" w:rsidP="0059521D">
      <w:pPr>
        <w:widowControl w:val="0"/>
        <w:ind w:firstLine="708"/>
        <w:jc w:val="both"/>
        <w:rPr>
          <w:sz w:val="28"/>
          <w:szCs w:val="28"/>
        </w:rPr>
      </w:pPr>
      <w:r w:rsidRPr="0059521D">
        <w:rPr>
          <w:sz w:val="28"/>
          <w:szCs w:val="28"/>
        </w:rPr>
        <w:t xml:space="preserve">Организовано и проведено для педагогов 10 конкурсов, в которых приняли участие 96 педагогов и 17 педагогических коллективов. </w:t>
      </w:r>
    </w:p>
    <w:p w:rsidR="0059521D" w:rsidRPr="0059521D" w:rsidRDefault="0059521D" w:rsidP="0059521D">
      <w:pPr>
        <w:widowControl w:val="0"/>
        <w:ind w:firstLine="708"/>
        <w:jc w:val="both"/>
        <w:rPr>
          <w:sz w:val="28"/>
          <w:szCs w:val="28"/>
        </w:rPr>
      </w:pPr>
      <w:r w:rsidRPr="0059521D">
        <w:rPr>
          <w:sz w:val="28"/>
          <w:szCs w:val="28"/>
        </w:rPr>
        <w:t>В 2014-2015 учебном году муниципальный этап всероссийской олимпиады школьников прош</w:t>
      </w:r>
      <w:r w:rsidR="007726C7">
        <w:rPr>
          <w:sz w:val="28"/>
          <w:szCs w:val="28"/>
        </w:rPr>
        <w:t>е</w:t>
      </w:r>
      <w:r w:rsidRPr="0059521D">
        <w:rPr>
          <w:sz w:val="28"/>
          <w:szCs w:val="28"/>
        </w:rPr>
        <w:t xml:space="preserve">л по 19 предметам, количество участников составляет 1 724 учащихся 7-11 классов. </w:t>
      </w:r>
    </w:p>
    <w:p w:rsidR="0059521D" w:rsidRPr="0059521D" w:rsidRDefault="0059521D" w:rsidP="0059521D">
      <w:pPr>
        <w:widowControl w:val="0"/>
        <w:ind w:firstLine="708"/>
        <w:jc w:val="both"/>
        <w:rPr>
          <w:sz w:val="28"/>
          <w:szCs w:val="28"/>
        </w:rPr>
      </w:pPr>
      <w:r w:rsidRPr="0059521D">
        <w:rPr>
          <w:sz w:val="28"/>
          <w:szCs w:val="28"/>
        </w:rPr>
        <w:t>На региональный этап Олимпиады 2014-2015 учебного года направлено 412 учащихся 9-11 классов образовательных учреждений городского округа, которые заняли 71,3</w:t>
      </w:r>
      <w:r w:rsidR="0074101E" w:rsidRPr="0074101E">
        <w:t xml:space="preserve"> </w:t>
      </w:r>
      <w:r w:rsidR="0074101E" w:rsidRPr="0074101E">
        <w:rPr>
          <w:sz w:val="28"/>
          <w:szCs w:val="28"/>
        </w:rPr>
        <w:t>процент</w:t>
      </w:r>
      <w:r w:rsidR="0074101E">
        <w:rPr>
          <w:sz w:val="28"/>
          <w:szCs w:val="28"/>
        </w:rPr>
        <w:t>а</w:t>
      </w:r>
      <w:r w:rsidRPr="0059521D">
        <w:rPr>
          <w:sz w:val="28"/>
          <w:szCs w:val="28"/>
        </w:rPr>
        <w:t xml:space="preserve"> всех призовых мест (107 из 150), в предыдущем году – 69,1 </w:t>
      </w:r>
      <w:r w:rsidR="0074101E" w:rsidRPr="0074101E">
        <w:rPr>
          <w:sz w:val="28"/>
          <w:szCs w:val="28"/>
        </w:rPr>
        <w:t>процентов</w:t>
      </w:r>
      <w:r w:rsidRPr="0059521D">
        <w:rPr>
          <w:sz w:val="28"/>
          <w:szCs w:val="28"/>
        </w:rPr>
        <w:t xml:space="preserve">. </w:t>
      </w:r>
    </w:p>
    <w:p w:rsidR="0059521D" w:rsidRPr="0059521D" w:rsidRDefault="0059521D" w:rsidP="0059521D">
      <w:pPr>
        <w:widowControl w:val="0"/>
        <w:ind w:firstLine="708"/>
        <w:jc w:val="both"/>
        <w:rPr>
          <w:sz w:val="28"/>
          <w:szCs w:val="28"/>
        </w:rPr>
      </w:pPr>
      <w:r w:rsidRPr="0059521D">
        <w:rPr>
          <w:sz w:val="28"/>
          <w:szCs w:val="28"/>
        </w:rPr>
        <w:t>На заключительном этапе олимпиады в 2015 году приняли участие 9 учащихся из тр</w:t>
      </w:r>
      <w:r w:rsidR="007726C7">
        <w:rPr>
          <w:sz w:val="28"/>
          <w:szCs w:val="28"/>
        </w:rPr>
        <w:t>е</w:t>
      </w:r>
      <w:r w:rsidRPr="0059521D">
        <w:rPr>
          <w:sz w:val="28"/>
          <w:szCs w:val="28"/>
        </w:rPr>
        <w:t>х образовательных учреждений.</w:t>
      </w:r>
    </w:p>
    <w:p w:rsidR="0059521D" w:rsidRPr="0059521D" w:rsidRDefault="0059521D" w:rsidP="0059521D">
      <w:pPr>
        <w:widowControl w:val="0"/>
        <w:ind w:firstLine="708"/>
        <w:jc w:val="both"/>
        <w:rPr>
          <w:sz w:val="28"/>
          <w:szCs w:val="28"/>
        </w:rPr>
      </w:pPr>
      <w:r w:rsidRPr="0059521D">
        <w:rPr>
          <w:sz w:val="28"/>
          <w:szCs w:val="28"/>
        </w:rPr>
        <w:t xml:space="preserve">В 2015 году на муниципальном уровне проведено 10 интеллектуальных и 7 творческих конкурсов, в которых приняли участие 1 227 школьников и 82 дошкольника. </w:t>
      </w:r>
    </w:p>
    <w:p w:rsidR="0059521D" w:rsidRPr="0059521D" w:rsidRDefault="0059521D" w:rsidP="0059521D">
      <w:pPr>
        <w:widowControl w:val="0"/>
        <w:ind w:firstLine="708"/>
        <w:jc w:val="both"/>
        <w:rPr>
          <w:sz w:val="28"/>
          <w:szCs w:val="28"/>
        </w:rPr>
      </w:pPr>
      <w:r w:rsidRPr="0059521D">
        <w:rPr>
          <w:sz w:val="28"/>
          <w:szCs w:val="28"/>
        </w:rPr>
        <w:t xml:space="preserve">В 2014-2015 учебном году проведена Олимпиада по </w:t>
      </w:r>
      <w:r w:rsidR="00CB5255">
        <w:rPr>
          <w:sz w:val="28"/>
          <w:szCs w:val="28"/>
        </w:rPr>
        <w:t>3</w:t>
      </w:r>
      <w:r w:rsidRPr="0059521D">
        <w:rPr>
          <w:sz w:val="28"/>
          <w:szCs w:val="28"/>
        </w:rPr>
        <w:t xml:space="preserve"> учебным предметам для учащихся 2-4 классов. Приняли участие 478 младших школьников.</w:t>
      </w:r>
    </w:p>
    <w:p w:rsidR="0059521D" w:rsidRPr="0059521D" w:rsidRDefault="00CB5255" w:rsidP="0059521D">
      <w:pPr>
        <w:widowControl w:val="0"/>
        <w:ind w:firstLine="708"/>
        <w:jc w:val="both"/>
        <w:rPr>
          <w:sz w:val="28"/>
          <w:szCs w:val="28"/>
        </w:rPr>
      </w:pPr>
      <w:r>
        <w:rPr>
          <w:sz w:val="28"/>
          <w:szCs w:val="28"/>
        </w:rPr>
        <w:t>П</w:t>
      </w:r>
      <w:r w:rsidR="0059521D" w:rsidRPr="0059521D">
        <w:rPr>
          <w:sz w:val="28"/>
          <w:szCs w:val="28"/>
        </w:rPr>
        <w:t xml:space="preserve">роводятся Малые олимпийские игры для дошкольников. В 2015 году приняли участие 200 воспитанников детских дошкольных учреждений. </w:t>
      </w:r>
    </w:p>
    <w:p w:rsidR="0059521D" w:rsidRPr="0059521D" w:rsidRDefault="0059521D" w:rsidP="0059521D">
      <w:pPr>
        <w:widowControl w:val="0"/>
        <w:ind w:firstLine="708"/>
        <w:jc w:val="both"/>
        <w:rPr>
          <w:sz w:val="28"/>
          <w:szCs w:val="28"/>
        </w:rPr>
      </w:pPr>
      <w:r w:rsidRPr="0059521D">
        <w:rPr>
          <w:sz w:val="28"/>
          <w:szCs w:val="28"/>
        </w:rPr>
        <w:t xml:space="preserve">В общеобразовательных учреждениях функционировали 1 064 объединения дополнительного образования, в которых занимались 9 964 человека, что составило 56 </w:t>
      </w:r>
      <w:r w:rsidR="0074101E" w:rsidRPr="0074101E">
        <w:rPr>
          <w:sz w:val="28"/>
          <w:szCs w:val="28"/>
        </w:rPr>
        <w:t>процентов</w:t>
      </w:r>
      <w:r w:rsidRPr="0059521D">
        <w:rPr>
          <w:sz w:val="28"/>
          <w:szCs w:val="28"/>
        </w:rPr>
        <w:t xml:space="preserve"> от общего числа учащихся.</w:t>
      </w:r>
    </w:p>
    <w:p w:rsidR="0059521D" w:rsidRPr="0059521D" w:rsidRDefault="0059521D" w:rsidP="0059521D">
      <w:pPr>
        <w:widowControl w:val="0"/>
        <w:ind w:firstLine="708"/>
        <w:jc w:val="both"/>
        <w:rPr>
          <w:sz w:val="28"/>
          <w:szCs w:val="28"/>
        </w:rPr>
      </w:pPr>
      <w:r w:rsidRPr="0059521D">
        <w:rPr>
          <w:sz w:val="28"/>
          <w:szCs w:val="28"/>
        </w:rPr>
        <w:t xml:space="preserve">В </w:t>
      </w:r>
      <w:proofErr w:type="gramStart"/>
      <w:r w:rsidRPr="0059521D">
        <w:rPr>
          <w:sz w:val="28"/>
          <w:szCs w:val="28"/>
        </w:rPr>
        <w:t>Петропавловск-Камчатском</w:t>
      </w:r>
      <w:proofErr w:type="gramEnd"/>
      <w:r w:rsidRPr="0059521D">
        <w:rPr>
          <w:sz w:val="28"/>
          <w:szCs w:val="28"/>
        </w:rPr>
        <w:t xml:space="preserve"> городском округе функционируют </w:t>
      </w:r>
      <w:r w:rsidR="000D46E6">
        <w:rPr>
          <w:sz w:val="28"/>
          <w:szCs w:val="28"/>
        </w:rPr>
        <w:t>9</w:t>
      </w:r>
      <w:r w:rsidRPr="0059521D">
        <w:rPr>
          <w:sz w:val="28"/>
          <w:szCs w:val="28"/>
        </w:rPr>
        <w:t xml:space="preserve"> муниципальных образовательных учреждений дополнительного образования детей, из них </w:t>
      </w:r>
      <w:r w:rsidR="001251D6">
        <w:rPr>
          <w:sz w:val="28"/>
          <w:szCs w:val="28"/>
        </w:rPr>
        <w:t>4</w:t>
      </w:r>
      <w:r w:rsidRPr="0059521D">
        <w:rPr>
          <w:sz w:val="28"/>
          <w:szCs w:val="28"/>
        </w:rPr>
        <w:t xml:space="preserve"> реализуют многопрофильные дополнительные образовательные программы и </w:t>
      </w:r>
      <w:r w:rsidR="001251D6">
        <w:rPr>
          <w:sz w:val="28"/>
          <w:szCs w:val="28"/>
        </w:rPr>
        <w:t>5</w:t>
      </w:r>
      <w:r w:rsidRPr="0059521D">
        <w:rPr>
          <w:sz w:val="28"/>
          <w:szCs w:val="28"/>
        </w:rPr>
        <w:t xml:space="preserve"> учреждений спортивной направленности. В 2015 году их посещали 8 248 детей, функционировало 546 кружков и объединений следующей направленности: </w:t>
      </w:r>
      <w:proofErr w:type="gramStart"/>
      <w:r w:rsidRPr="0059521D">
        <w:rPr>
          <w:sz w:val="28"/>
          <w:szCs w:val="28"/>
        </w:rPr>
        <w:t>научно-техническая</w:t>
      </w:r>
      <w:proofErr w:type="gramEnd"/>
      <w:r w:rsidRPr="0059521D">
        <w:rPr>
          <w:sz w:val="28"/>
          <w:szCs w:val="28"/>
        </w:rPr>
        <w:t xml:space="preserve">, спортивно-техническая, физкультурно-спортивная, художественно-эстетическая, туристско-краеведческая, эколого-биологическая, военно-патриотическая, культурологическая, естественно-научная. </w:t>
      </w:r>
    </w:p>
    <w:p w:rsidR="0059521D" w:rsidRPr="0059521D" w:rsidRDefault="0059521D" w:rsidP="0059521D">
      <w:pPr>
        <w:widowControl w:val="0"/>
        <w:ind w:firstLine="708"/>
        <w:jc w:val="both"/>
        <w:rPr>
          <w:sz w:val="28"/>
          <w:szCs w:val="28"/>
        </w:rPr>
      </w:pPr>
      <w:r w:rsidRPr="0059521D">
        <w:rPr>
          <w:sz w:val="28"/>
          <w:szCs w:val="28"/>
        </w:rPr>
        <w:t xml:space="preserve">В 2014-2015 учебном году повысили уровень спортивного мастерства 87 учащихся детско-юношеских спортивных школ, количество обучающихся, выполнивших нормативы на получение разряда/звания составило: 1 разряд – 48 человек; кандидаты в мастера спорта  – 27; мастера спорта – 12. </w:t>
      </w:r>
      <w:proofErr w:type="gramStart"/>
      <w:r w:rsidRPr="0059521D">
        <w:rPr>
          <w:sz w:val="28"/>
          <w:szCs w:val="28"/>
        </w:rPr>
        <w:t xml:space="preserve">Количество детей и подростков, принявших участие в краевых, межрегиональных, всероссийских, международных конкурсах (соревнованиях), составило около 3 000 человек. 35 воспитанников стали победителями  всероссийских и международных конкурсов и соревнований, из них 29 человек – воспитанники детско-юношеских спортивных школ: 4 победителя Первенства Дальневосточного Федерального округа  по </w:t>
      </w:r>
      <w:r w:rsidRPr="0059521D">
        <w:rPr>
          <w:sz w:val="28"/>
          <w:szCs w:val="28"/>
        </w:rPr>
        <w:lastRenderedPageBreak/>
        <w:t>шахматам (ДЮСШ № 1), 5 серебряных призеров Всероссийских соревнований «Олимпийские надежды» по художественной гимнастике (ДЮСШ № 2), 6 победителей</w:t>
      </w:r>
      <w:proofErr w:type="gramEnd"/>
      <w:r w:rsidRPr="0059521D">
        <w:rPr>
          <w:sz w:val="28"/>
          <w:szCs w:val="28"/>
        </w:rPr>
        <w:t xml:space="preserve"> Первенства Дальневосточного Федерального округа и Кубка Мира-2015 по кикбоксингу (ДЮСШ № 3), 14 воспитанников (ДЮСШ № 5) – победители Олимпиады боевых искусств, Чемпионата «Юность России», Чемпионата Мира-2015 по </w:t>
      </w:r>
      <w:proofErr w:type="gramStart"/>
      <w:r w:rsidRPr="0059521D">
        <w:rPr>
          <w:sz w:val="28"/>
          <w:szCs w:val="28"/>
        </w:rPr>
        <w:t>комбат-самообороне</w:t>
      </w:r>
      <w:proofErr w:type="gramEnd"/>
      <w:r w:rsidRPr="0059521D">
        <w:rPr>
          <w:sz w:val="28"/>
          <w:szCs w:val="28"/>
        </w:rPr>
        <w:t xml:space="preserve"> в г. </w:t>
      </w:r>
      <w:proofErr w:type="spellStart"/>
      <w:r w:rsidRPr="0059521D">
        <w:rPr>
          <w:sz w:val="28"/>
          <w:szCs w:val="28"/>
        </w:rPr>
        <w:t>Штутгардт</w:t>
      </w:r>
      <w:proofErr w:type="spellEnd"/>
      <w:r w:rsidRPr="0059521D">
        <w:rPr>
          <w:sz w:val="28"/>
          <w:szCs w:val="28"/>
        </w:rPr>
        <w:t>, Германия.</w:t>
      </w:r>
    </w:p>
    <w:p w:rsidR="0059521D" w:rsidRPr="0059521D" w:rsidRDefault="0059521D" w:rsidP="0059521D">
      <w:pPr>
        <w:widowControl w:val="0"/>
        <w:ind w:firstLine="709"/>
        <w:jc w:val="both"/>
        <w:rPr>
          <w:sz w:val="28"/>
          <w:szCs w:val="28"/>
        </w:rPr>
      </w:pPr>
      <w:r w:rsidRPr="0059521D">
        <w:rPr>
          <w:sz w:val="28"/>
          <w:szCs w:val="28"/>
        </w:rPr>
        <w:t xml:space="preserve">Среди победителей всероссийских и международных конкурсов 2 творческих коллектива: </w:t>
      </w:r>
      <w:proofErr w:type="gramStart"/>
      <w:r w:rsidRPr="0059521D">
        <w:rPr>
          <w:sz w:val="28"/>
          <w:szCs w:val="28"/>
        </w:rPr>
        <w:t>«Радость» (Дом детского творчества «Юность») и «</w:t>
      </w:r>
      <w:proofErr w:type="spellStart"/>
      <w:r w:rsidRPr="0059521D">
        <w:rPr>
          <w:sz w:val="28"/>
          <w:szCs w:val="28"/>
        </w:rPr>
        <w:t>Маххаббат</w:t>
      </w:r>
      <w:proofErr w:type="spellEnd"/>
      <w:r w:rsidRPr="0059521D">
        <w:rPr>
          <w:sz w:val="28"/>
          <w:szCs w:val="28"/>
        </w:rPr>
        <w:t xml:space="preserve">» (Центр внешкольной работы), имеющие звание «Образцовый детский коллектив», а также военно-патриотический клуб «Десантное братство» (Станция детского и юношеского творчества), занявший первое место во Всероссийском военно-спортивном проекте «В зоне особого внимания». </w:t>
      </w:r>
      <w:proofErr w:type="gramEnd"/>
    </w:p>
    <w:p w:rsidR="0059521D" w:rsidRPr="0059521D" w:rsidRDefault="0059521D" w:rsidP="0059521D">
      <w:pPr>
        <w:widowControl w:val="0"/>
        <w:ind w:firstLine="708"/>
        <w:jc w:val="both"/>
        <w:rPr>
          <w:sz w:val="28"/>
          <w:szCs w:val="28"/>
        </w:rPr>
      </w:pPr>
      <w:r w:rsidRPr="0059521D">
        <w:rPr>
          <w:sz w:val="28"/>
          <w:szCs w:val="28"/>
        </w:rPr>
        <w:t xml:space="preserve">В течение года проведены мероприятия, составляющие программу патриотического воспитания детей и подростков «Полный вперед!», </w:t>
      </w:r>
      <w:proofErr w:type="gramStart"/>
      <w:r w:rsidRPr="0059521D">
        <w:rPr>
          <w:sz w:val="28"/>
          <w:szCs w:val="28"/>
        </w:rPr>
        <w:t>которая</w:t>
      </w:r>
      <w:proofErr w:type="gramEnd"/>
      <w:r w:rsidRPr="0059521D">
        <w:rPr>
          <w:sz w:val="28"/>
          <w:szCs w:val="28"/>
        </w:rPr>
        <w:t xml:space="preserve"> реализуется на базе МБУ ДО «Центр внешкольной работы». Программа включает в себя цикл мероприятий, финалом которых является заключительная игра на местности «Полный вперед!» («Зарница»). В содержание программы входят также викторина «Русская воинская доблесть», смотр строевой подготовки, конкурс «Песня в солдатской шинели», обучающая игра «Классный специалист». Отдельным мероприятием проводится городской конкурс детского рисунка «Наша Армия - самая-самая!» В течение года в программе приняли участие около 2 000 учащихся из 27 образовательных учреждений. В подготовке и в проведении мероприятий программы большую помощь оказали офицеры и воины срочной службы группировки войск и сил на Северо-Востоке РФ, члены военно-патриотического </w:t>
      </w:r>
      <w:proofErr w:type="spellStart"/>
      <w:r w:rsidRPr="0059521D">
        <w:rPr>
          <w:sz w:val="28"/>
          <w:szCs w:val="28"/>
        </w:rPr>
        <w:t>страйкбольного</w:t>
      </w:r>
      <w:proofErr w:type="spellEnd"/>
      <w:r w:rsidRPr="0059521D">
        <w:rPr>
          <w:sz w:val="28"/>
          <w:szCs w:val="28"/>
        </w:rPr>
        <w:t xml:space="preserve"> клуба «Рысь». </w:t>
      </w:r>
    </w:p>
    <w:p w:rsidR="0059521D" w:rsidRPr="0059521D" w:rsidRDefault="0059521D" w:rsidP="0059521D">
      <w:pPr>
        <w:widowControl w:val="0"/>
        <w:ind w:firstLine="708"/>
        <w:jc w:val="both"/>
        <w:rPr>
          <w:sz w:val="28"/>
          <w:szCs w:val="28"/>
        </w:rPr>
      </w:pPr>
      <w:proofErr w:type="gramStart"/>
      <w:r w:rsidRPr="0059521D">
        <w:rPr>
          <w:sz w:val="28"/>
          <w:szCs w:val="28"/>
        </w:rPr>
        <w:t>В целях формирования у подростков готовности к выполнению ими воинской обязанности на базе одной из войсковых частей</w:t>
      </w:r>
      <w:proofErr w:type="gramEnd"/>
      <w:r w:rsidRPr="0059521D">
        <w:rPr>
          <w:sz w:val="28"/>
          <w:szCs w:val="28"/>
        </w:rPr>
        <w:t xml:space="preserve">, расположенных на территории Петропавловск-Камчатского городского округа, проводится городской конкурс для детей из социально-неблагополучных семей «Слет </w:t>
      </w:r>
      <w:proofErr w:type="spellStart"/>
      <w:r w:rsidRPr="0059521D">
        <w:rPr>
          <w:sz w:val="28"/>
          <w:szCs w:val="28"/>
        </w:rPr>
        <w:t>мальчишей</w:t>
      </w:r>
      <w:proofErr w:type="spellEnd"/>
      <w:r w:rsidRPr="0059521D">
        <w:rPr>
          <w:sz w:val="28"/>
          <w:szCs w:val="28"/>
        </w:rPr>
        <w:t xml:space="preserve">».  В 2015 году число участников конкурса составило 80 человек из 16 образовательных учреждений. </w:t>
      </w:r>
    </w:p>
    <w:p w:rsidR="0059521D" w:rsidRPr="0059521D" w:rsidRDefault="0059521D" w:rsidP="0059521D">
      <w:pPr>
        <w:widowControl w:val="0"/>
        <w:ind w:firstLine="708"/>
        <w:jc w:val="both"/>
        <w:rPr>
          <w:sz w:val="28"/>
          <w:szCs w:val="28"/>
        </w:rPr>
      </w:pPr>
      <w:r w:rsidRPr="0059521D">
        <w:rPr>
          <w:sz w:val="28"/>
          <w:szCs w:val="28"/>
        </w:rPr>
        <w:t>Большая работа была проведена на базе школьных музеев в рамках подготовки к празднованию 70-летия Победы в Великой Отечественной войне 1941-1945 гг. В каждом музее были оформлены музейные экспозиции, посвященные воинам, проявившим мужество и героизм при защите Отечества: П. Ильичеву, Н. Вилкову, В.Г. Турову, Д.Г. Пономареву. В музее СОШ № 24 оформлен стенд, посвященный истории создания пограничных войск на Камчатке, в музее СОШ № 12 – стенд, посвященный подвигам моряков-пограничников в/</w:t>
      </w:r>
      <w:proofErr w:type="gramStart"/>
      <w:r w:rsidRPr="0059521D">
        <w:rPr>
          <w:sz w:val="28"/>
          <w:szCs w:val="28"/>
        </w:rPr>
        <w:t>ч</w:t>
      </w:r>
      <w:proofErr w:type="gramEnd"/>
      <w:r w:rsidRPr="0059521D">
        <w:rPr>
          <w:sz w:val="28"/>
          <w:szCs w:val="28"/>
        </w:rPr>
        <w:t xml:space="preserve"> 2376. В каждом музее созданы экспозиции, посвященные героическим событиям истории города Петропавловска-Камчатского: героической обороне Петропавловского порта от англо-французской эскадры в 1854 году, высадке Курильского десанта на острова </w:t>
      </w:r>
      <w:proofErr w:type="spellStart"/>
      <w:r w:rsidRPr="0059521D">
        <w:rPr>
          <w:sz w:val="28"/>
          <w:szCs w:val="28"/>
        </w:rPr>
        <w:t>Парамушир</w:t>
      </w:r>
      <w:proofErr w:type="spellEnd"/>
      <w:r w:rsidRPr="0059521D">
        <w:rPr>
          <w:sz w:val="28"/>
          <w:szCs w:val="28"/>
        </w:rPr>
        <w:t xml:space="preserve"> и </w:t>
      </w:r>
      <w:proofErr w:type="spellStart"/>
      <w:r w:rsidRPr="0059521D">
        <w:rPr>
          <w:sz w:val="28"/>
          <w:szCs w:val="28"/>
        </w:rPr>
        <w:t>Шумшу</w:t>
      </w:r>
      <w:proofErr w:type="spellEnd"/>
      <w:r w:rsidRPr="0059521D">
        <w:rPr>
          <w:sz w:val="28"/>
          <w:szCs w:val="28"/>
        </w:rPr>
        <w:t xml:space="preserve"> в 1945 году. Для учащихся всех классов общеобразовательных учреждений, в которых расположены музеи, были организованы посещения тематических выставок, проведение Уроков Мужества, устных журналов, тематических классных часов. На базе школьных музеев работали лекторские группы в составе учащихся 7-11 классов. </w:t>
      </w:r>
    </w:p>
    <w:p w:rsidR="0059521D" w:rsidRPr="0059521D" w:rsidRDefault="0059521D" w:rsidP="0059521D">
      <w:pPr>
        <w:widowControl w:val="0"/>
        <w:ind w:firstLine="708"/>
        <w:jc w:val="both"/>
        <w:rPr>
          <w:sz w:val="28"/>
          <w:szCs w:val="28"/>
        </w:rPr>
      </w:pPr>
      <w:r w:rsidRPr="0059521D">
        <w:rPr>
          <w:sz w:val="28"/>
          <w:szCs w:val="28"/>
        </w:rPr>
        <w:t xml:space="preserve">Школьные музеи посетили и воспитанники дошкольных образовательных учреждений, расположенных в микрорайонах общеобразовательных учреждений. В течение 2014-2015 учебного года в рамках подготовки к празднованию годовщины </w:t>
      </w:r>
      <w:r w:rsidRPr="0059521D">
        <w:rPr>
          <w:sz w:val="28"/>
          <w:szCs w:val="28"/>
        </w:rPr>
        <w:lastRenderedPageBreak/>
        <w:t xml:space="preserve">Победы школьные музеи посетили 300 воспитанников из 8 муниципальных дошкольных образовательных учреждений. На базе музея гимназии № 39 работает кинозал «Победа». В течение 2014-2015 учебного года для учащихся 1 – 11 классов были организованы просмотры фильмов о Великой Отечественной войне. </w:t>
      </w:r>
    </w:p>
    <w:p w:rsidR="0059521D" w:rsidRPr="0059521D" w:rsidRDefault="0059521D" w:rsidP="0059521D">
      <w:pPr>
        <w:widowControl w:val="0"/>
        <w:ind w:firstLine="708"/>
        <w:jc w:val="both"/>
        <w:rPr>
          <w:b/>
          <w:sz w:val="28"/>
          <w:szCs w:val="28"/>
        </w:rPr>
      </w:pPr>
      <w:r w:rsidRPr="0059521D">
        <w:rPr>
          <w:sz w:val="28"/>
          <w:szCs w:val="28"/>
        </w:rPr>
        <w:t>В течение года было проведено 65 городских творческих конкурсов, в которых приняли участие 9 750 учащихся. Организовано проведение 59 городских спортивных соревнований, в которых приняли участие около 10 000 учащихся.</w:t>
      </w:r>
      <w:r w:rsidRPr="0059521D">
        <w:rPr>
          <w:sz w:val="28"/>
          <w:szCs w:val="28"/>
        </w:rPr>
        <w:tab/>
      </w:r>
    </w:p>
    <w:p w:rsidR="0059521D" w:rsidRPr="0059521D" w:rsidRDefault="0059521D" w:rsidP="0059521D">
      <w:pPr>
        <w:widowControl w:val="0"/>
        <w:ind w:firstLine="708"/>
        <w:jc w:val="both"/>
        <w:rPr>
          <w:sz w:val="28"/>
          <w:szCs w:val="28"/>
        </w:rPr>
      </w:pPr>
      <w:r w:rsidRPr="0059521D">
        <w:rPr>
          <w:sz w:val="28"/>
          <w:szCs w:val="28"/>
        </w:rPr>
        <w:t xml:space="preserve"> В 2015 году продолжилось обучение на дому детей с ограниченными возможностями здоровья (далее ОВЗ) по программам начального общего, основного общего и среднего общего образования для 100 учащихся, из них для 38 – с использованием дистанционных технологий.</w:t>
      </w:r>
    </w:p>
    <w:p w:rsidR="0059521D" w:rsidRPr="0059521D" w:rsidRDefault="0059521D" w:rsidP="0059521D">
      <w:pPr>
        <w:widowControl w:val="0"/>
        <w:ind w:firstLine="708"/>
        <w:jc w:val="both"/>
        <w:rPr>
          <w:sz w:val="28"/>
          <w:szCs w:val="28"/>
        </w:rPr>
      </w:pPr>
      <w:r w:rsidRPr="0059521D">
        <w:rPr>
          <w:sz w:val="28"/>
          <w:szCs w:val="28"/>
        </w:rPr>
        <w:t>Обеспечено обучение 20 учащихся, находящихся в учреждениях здравоохранения на длительном лечении.</w:t>
      </w:r>
    </w:p>
    <w:p w:rsidR="0059521D" w:rsidRPr="0059521D" w:rsidRDefault="0059521D" w:rsidP="0059521D">
      <w:pPr>
        <w:widowControl w:val="0"/>
        <w:ind w:firstLine="708"/>
        <w:jc w:val="both"/>
        <w:rPr>
          <w:sz w:val="28"/>
          <w:szCs w:val="28"/>
        </w:rPr>
      </w:pPr>
      <w:r w:rsidRPr="0059521D">
        <w:rPr>
          <w:sz w:val="28"/>
          <w:szCs w:val="28"/>
        </w:rPr>
        <w:t xml:space="preserve">Численность обучающихся специальных (коррекционных) классов общеобразовательных учреждений составила 176 человек, что на 91 человек меньше, чем в 2014 году. Численность воспитанников с ОВЗ групп компенсирующей, комбинированной направленности дошкольных образовательных учреждений составила 770 человек, что на 30 человек меньше, чем в 2014 году. </w:t>
      </w:r>
    </w:p>
    <w:p w:rsidR="0059521D" w:rsidRPr="0059521D" w:rsidRDefault="0059521D" w:rsidP="0059521D">
      <w:pPr>
        <w:widowControl w:val="0"/>
        <w:ind w:firstLine="708"/>
        <w:jc w:val="both"/>
        <w:rPr>
          <w:sz w:val="28"/>
          <w:szCs w:val="28"/>
        </w:rPr>
      </w:pPr>
      <w:r w:rsidRPr="0059521D">
        <w:rPr>
          <w:sz w:val="28"/>
          <w:szCs w:val="28"/>
        </w:rPr>
        <w:t>Численность воспитанников логопедических пунктов в дошкольных образовательных учреждениях составляет 925 человек, что на 130 человек, меньше чем в 2014 году.</w:t>
      </w:r>
    </w:p>
    <w:p w:rsidR="0059521D" w:rsidRPr="0059521D" w:rsidRDefault="0059521D" w:rsidP="0059521D">
      <w:pPr>
        <w:widowControl w:val="0"/>
        <w:ind w:firstLine="708"/>
        <w:jc w:val="both"/>
        <w:rPr>
          <w:sz w:val="28"/>
          <w:szCs w:val="28"/>
        </w:rPr>
      </w:pPr>
      <w:r w:rsidRPr="0059521D">
        <w:rPr>
          <w:sz w:val="28"/>
          <w:szCs w:val="28"/>
        </w:rPr>
        <w:t>В течение 2015 года территориальной психолого-медико-педагогической комиссией обследовано 176 детей, в целях зачисления детей в логопедические пункты образовательных учреждений дополнительно обследовано 1 157 детей.</w:t>
      </w:r>
    </w:p>
    <w:p w:rsidR="0059521D" w:rsidRPr="0059521D" w:rsidRDefault="0059521D" w:rsidP="0059521D">
      <w:pPr>
        <w:autoSpaceDE w:val="0"/>
        <w:autoSpaceDN w:val="0"/>
        <w:adjustRightInd w:val="0"/>
        <w:spacing w:before="108" w:after="108"/>
        <w:ind w:left="360" w:hanging="360"/>
        <w:jc w:val="center"/>
        <w:outlineLvl w:val="0"/>
        <w:rPr>
          <w:b/>
          <w:bCs/>
          <w:sz w:val="28"/>
          <w:szCs w:val="28"/>
          <w:lang w:val="x-none" w:eastAsia="x-none"/>
        </w:rPr>
      </w:pPr>
      <w:bookmarkStart w:id="357" w:name="_Toc447610967"/>
      <w:bookmarkStart w:id="358" w:name="_Toc447611390"/>
      <w:bookmarkStart w:id="359" w:name="_Toc447615407"/>
      <w:bookmarkStart w:id="360" w:name="_Toc447616502"/>
      <w:bookmarkStart w:id="361" w:name="_Toc447616725"/>
      <w:bookmarkStart w:id="362" w:name="_Toc447617144"/>
      <w:bookmarkStart w:id="363" w:name="_Toc447618298"/>
      <w:bookmarkStart w:id="364" w:name="_Toc447620362"/>
      <w:bookmarkStart w:id="365" w:name="_Toc448134007"/>
      <w:bookmarkStart w:id="366" w:name="_Toc448826642"/>
      <w:r w:rsidRPr="0059521D">
        <w:rPr>
          <w:b/>
          <w:bCs/>
          <w:sz w:val="28"/>
          <w:szCs w:val="28"/>
          <w:lang w:val="x-none" w:eastAsia="x-none"/>
        </w:rPr>
        <w:t xml:space="preserve">7.2 </w:t>
      </w:r>
      <w:bookmarkEnd w:id="356"/>
      <w:r w:rsidRPr="0059521D">
        <w:rPr>
          <w:b/>
          <w:bCs/>
          <w:sz w:val="28"/>
          <w:szCs w:val="28"/>
          <w:lang w:val="x-none" w:eastAsia="x-none"/>
        </w:rPr>
        <w:t>Социальная поддержка населения</w:t>
      </w:r>
      <w:bookmarkEnd w:id="357"/>
      <w:bookmarkEnd w:id="358"/>
      <w:bookmarkEnd w:id="359"/>
      <w:bookmarkEnd w:id="360"/>
      <w:bookmarkEnd w:id="361"/>
      <w:bookmarkEnd w:id="362"/>
      <w:bookmarkEnd w:id="363"/>
      <w:bookmarkEnd w:id="364"/>
      <w:bookmarkEnd w:id="365"/>
      <w:bookmarkEnd w:id="366"/>
    </w:p>
    <w:p w:rsidR="0059521D" w:rsidRPr="0059521D" w:rsidRDefault="0059521D" w:rsidP="0059521D">
      <w:pPr>
        <w:widowControl w:val="0"/>
        <w:ind w:firstLine="709"/>
        <w:jc w:val="both"/>
        <w:rPr>
          <w:sz w:val="28"/>
          <w:szCs w:val="28"/>
        </w:rPr>
      </w:pPr>
      <w:r w:rsidRPr="0059521D">
        <w:rPr>
          <w:sz w:val="28"/>
          <w:szCs w:val="28"/>
        </w:rPr>
        <w:t xml:space="preserve">Основным показателем деятельности социальной поддержки населения в 2015 году стала реализация на территории </w:t>
      </w:r>
      <w:proofErr w:type="gramStart"/>
      <w:r w:rsidRPr="0059521D">
        <w:rPr>
          <w:sz w:val="28"/>
          <w:szCs w:val="28"/>
        </w:rPr>
        <w:t>Петропавловск-Камчатского</w:t>
      </w:r>
      <w:proofErr w:type="gramEnd"/>
      <w:r w:rsidRPr="0059521D">
        <w:rPr>
          <w:sz w:val="28"/>
          <w:szCs w:val="28"/>
        </w:rPr>
        <w:t xml:space="preserve"> городского округа мер муниципальной социальной поддержки отдельным категориям граждан. </w:t>
      </w:r>
    </w:p>
    <w:p w:rsidR="0059521D" w:rsidRPr="0059521D" w:rsidRDefault="0059521D" w:rsidP="0059521D">
      <w:pPr>
        <w:widowControl w:val="0"/>
        <w:ind w:firstLine="709"/>
        <w:jc w:val="both"/>
        <w:rPr>
          <w:sz w:val="28"/>
          <w:szCs w:val="28"/>
        </w:rPr>
      </w:pPr>
      <w:proofErr w:type="gramStart"/>
      <w:r w:rsidRPr="0059521D">
        <w:rPr>
          <w:sz w:val="28"/>
          <w:szCs w:val="28"/>
        </w:rPr>
        <w:t>В соответствии с решением Петропавловск-Камчатской Городской Думы от 29.12.2005 № 269-р «Об учреждении Департамента социального развития Петропавловск-Камчатского городского округа и утверждении Положения о нем» в 2015 году в число основных задач деятельности Департамента социального развития администрации Петропавловск-Камчатского городского округа (с 27.11.2015 – Управление образования администрации Петропавловск-Камчатского городского округа, далее – Управление образования) в сфере социальной поддержки и социального обслуживания населения входили:</w:t>
      </w:r>
      <w:proofErr w:type="gramEnd"/>
    </w:p>
    <w:p w:rsidR="0059521D" w:rsidRPr="0059521D" w:rsidRDefault="0059521D" w:rsidP="0059521D">
      <w:pPr>
        <w:widowControl w:val="0"/>
        <w:ind w:firstLine="709"/>
        <w:jc w:val="both"/>
        <w:rPr>
          <w:sz w:val="28"/>
          <w:szCs w:val="28"/>
        </w:rPr>
      </w:pPr>
      <w:r w:rsidRPr="0059521D">
        <w:rPr>
          <w:sz w:val="28"/>
          <w:szCs w:val="28"/>
        </w:rPr>
        <w:t>- организация предоставления дополнительных мер социальной поддержки и социальной помощи отдельным категориям граждан и отдельным категориям семей с несовершеннолетними детьми;</w:t>
      </w:r>
    </w:p>
    <w:p w:rsidR="0059521D" w:rsidRPr="0059521D" w:rsidRDefault="0059521D" w:rsidP="0059521D">
      <w:pPr>
        <w:widowControl w:val="0"/>
        <w:ind w:firstLine="709"/>
        <w:jc w:val="both"/>
        <w:rPr>
          <w:sz w:val="28"/>
          <w:szCs w:val="28"/>
        </w:rPr>
      </w:pPr>
      <w:r w:rsidRPr="0059521D">
        <w:rPr>
          <w:sz w:val="28"/>
          <w:szCs w:val="28"/>
        </w:rPr>
        <w:t>- выплата компенсации части платы, взимаемой с родителей (законных представителей) за присмотр и уход за детьми в образовательных организациях городского округа, реализующих образовательную программу дошкольного образования;</w:t>
      </w:r>
    </w:p>
    <w:p w:rsidR="0059521D" w:rsidRPr="0059521D" w:rsidRDefault="0059521D" w:rsidP="0059521D">
      <w:pPr>
        <w:widowControl w:val="0"/>
        <w:ind w:firstLine="709"/>
        <w:jc w:val="both"/>
        <w:rPr>
          <w:sz w:val="28"/>
          <w:szCs w:val="28"/>
        </w:rPr>
      </w:pPr>
      <w:r w:rsidRPr="0059521D">
        <w:rPr>
          <w:sz w:val="28"/>
          <w:szCs w:val="28"/>
        </w:rPr>
        <w:t>- социальное обслуживание населения;</w:t>
      </w:r>
    </w:p>
    <w:p w:rsidR="0059521D" w:rsidRPr="0059521D" w:rsidRDefault="0059521D" w:rsidP="0059521D">
      <w:pPr>
        <w:widowControl w:val="0"/>
        <w:ind w:firstLine="709"/>
        <w:jc w:val="both"/>
        <w:rPr>
          <w:sz w:val="28"/>
          <w:szCs w:val="28"/>
        </w:rPr>
      </w:pPr>
      <w:r w:rsidRPr="0059521D">
        <w:rPr>
          <w:sz w:val="28"/>
          <w:szCs w:val="28"/>
        </w:rPr>
        <w:t>- организация назначения, выплаты и перерасчета ежемесячной доплаты к пенсии лицам, замещавшим муниципальные должности, и пенсии за выслугу лет лицам, замещавшим должности муниципальной службы;</w:t>
      </w:r>
    </w:p>
    <w:p w:rsidR="0059521D" w:rsidRPr="0059521D" w:rsidRDefault="0059521D" w:rsidP="0059521D">
      <w:pPr>
        <w:widowControl w:val="0"/>
        <w:ind w:firstLine="709"/>
        <w:jc w:val="both"/>
        <w:rPr>
          <w:sz w:val="28"/>
          <w:szCs w:val="28"/>
        </w:rPr>
      </w:pPr>
      <w:r w:rsidRPr="0059521D">
        <w:rPr>
          <w:sz w:val="28"/>
          <w:szCs w:val="28"/>
        </w:rPr>
        <w:t xml:space="preserve">- предоставление меры социальной поддержки в виде выплаты частичной </w:t>
      </w:r>
      <w:r w:rsidRPr="0059521D">
        <w:rPr>
          <w:sz w:val="28"/>
          <w:szCs w:val="28"/>
        </w:rPr>
        <w:lastRenderedPageBreak/>
        <w:t xml:space="preserve">компенсации фактических расходов на приобретение одежды обучающихся и школьно-письменных принадлежностей в период получения </w:t>
      </w:r>
      <w:proofErr w:type="gramStart"/>
      <w:r w:rsidRPr="0059521D">
        <w:rPr>
          <w:sz w:val="28"/>
          <w:szCs w:val="28"/>
        </w:rPr>
        <w:t>обучающимися</w:t>
      </w:r>
      <w:proofErr w:type="gramEnd"/>
      <w:r w:rsidRPr="0059521D">
        <w:rPr>
          <w:sz w:val="28"/>
          <w:szCs w:val="28"/>
        </w:rPr>
        <w:t xml:space="preserve"> общего образования в общеобразовательных организациях.</w:t>
      </w:r>
    </w:p>
    <w:p w:rsidR="0059521D" w:rsidRPr="0059521D" w:rsidRDefault="0059521D" w:rsidP="0059521D">
      <w:pPr>
        <w:widowControl w:val="0"/>
        <w:ind w:firstLine="709"/>
        <w:jc w:val="both"/>
        <w:rPr>
          <w:sz w:val="28"/>
          <w:szCs w:val="28"/>
        </w:rPr>
      </w:pPr>
      <w:proofErr w:type="gramStart"/>
      <w:r w:rsidRPr="0059521D">
        <w:rPr>
          <w:sz w:val="28"/>
          <w:szCs w:val="28"/>
        </w:rPr>
        <w:t>Целями оказания социального обслуживания и предоставления мер социальной поддержки являлись снижение воздействия факторов социального риска и максимально возможная степень реализации социальных гарантий в сочетании с предоставлением широкого спектра услуг, создание благоприятных условий для полноценной жизни, восстановления личностного и социального статуса, улучшение положения пожилых граждан, инвалидов и семей с несовершеннолетними детьми и детьми-инвалидами, находящимся в трудной жизненной ситуации.</w:t>
      </w:r>
      <w:proofErr w:type="gramEnd"/>
    </w:p>
    <w:p w:rsidR="0059521D" w:rsidRPr="0059521D" w:rsidRDefault="0059521D" w:rsidP="0059521D">
      <w:pPr>
        <w:widowControl w:val="0"/>
        <w:ind w:firstLine="709"/>
        <w:jc w:val="both"/>
        <w:rPr>
          <w:sz w:val="28"/>
          <w:szCs w:val="28"/>
        </w:rPr>
      </w:pPr>
      <w:r w:rsidRPr="0059521D">
        <w:rPr>
          <w:sz w:val="28"/>
          <w:szCs w:val="28"/>
        </w:rPr>
        <w:t>Поставленные цели достигались за счет предоставления пожилым гражданам, инвалидам и семьям с несовершеннолетними детьми и детьми-инвалидами, находящимся в трудной жизненной ситуации, мер муниципальной социальной поддержки и социальных услуг.</w:t>
      </w:r>
    </w:p>
    <w:p w:rsidR="0059521D" w:rsidRPr="0059521D" w:rsidRDefault="0059521D" w:rsidP="0059521D">
      <w:pPr>
        <w:widowControl w:val="0"/>
        <w:ind w:firstLine="709"/>
        <w:jc w:val="both"/>
        <w:rPr>
          <w:sz w:val="28"/>
          <w:szCs w:val="28"/>
        </w:rPr>
      </w:pPr>
      <w:r w:rsidRPr="0059521D">
        <w:rPr>
          <w:sz w:val="28"/>
          <w:szCs w:val="28"/>
        </w:rPr>
        <w:t>Деятельность Управления образования в 2015 году осуществлялась в соответствии с указанными целями и задачами по следующим направлениям:</w:t>
      </w:r>
    </w:p>
    <w:p w:rsidR="0059521D" w:rsidRPr="0059521D" w:rsidRDefault="0059521D" w:rsidP="0059521D">
      <w:pPr>
        <w:widowControl w:val="0"/>
        <w:ind w:firstLine="709"/>
        <w:jc w:val="both"/>
        <w:rPr>
          <w:sz w:val="28"/>
          <w:szCs w:val="28"/>
        </w:rPr>
      </w:pPr>
      <w:r w:rsidRPr="0059521D">
        <w:rPr>
          <w:sz w:val="28"/>
          <w:szCs w:val="28"/>
        </w:rPr>
        <w:t>1) реализация государственных полномочий Камчатского края по социальному обслуживанию населения в соответствии с Законом Камчатского края от 04.12.2008 № 160 «О наделении органов местного самоуправления муниципальных образований в Камчатском крае отдельными государственными полномочиями Камчатского края по социальному обслуживанию граждан в Камчатском крае»;</w:t>
      </w:r>
    </w:p>
    <w:p w:rsidR="0059521D" w:rsidRPr="0059521D" w:rsidRDefault="0059521D" w:rsidP="0059521D">
      <w:pPr>
        <w:widowControl w:val="0"/>
        <w:ind w:firstLine="709"/>
        <w:jc w:val="both"/>
        <w:rPr>
          <w:sz w:val="28"/>
          <w:szCs w:val="28"/>
        </w:rPr>
      </w:pPr>
      <w:proofErr w:type="gramStart"/>
      <w:r w:rsidRPr="0059521D">
        <w:rPr>
          <w:sz w:val="28"/>
          <w:szCs w:val="28"/>
        </w:rPr>
        <w:t>2) реализация государственных полномочий Камчатского края по выплате компенсации части платы, взимаемой с родителей (законных представителей) за присмотр и уход за детьми в образовательных организациях Камчатского края, реализующих образовательную программу дошкольного образования в соответствии с Законом Камчатского края от 19.11.2007 № 680 «О наделении органов местного самоуправления муниципальных образований в Камчатском крае государственными полномочиями Камчатского края по выплате компенсации части платы</w:t>
      </w:r>
      <w:proofErr w:type="gramEnd"/>
      <w:r w:rsidRPr="0059521D">
        <w:rPr>
          <w:sz w:val="28"/>
          <w:szCs w:val="28"/>
        </w:rPr>
        <w:t xml:space="preserve">, </w:t>
      </w:r>
      <w:proofErr w:type="gramStart"/>
      <w:r w:rsidRPr="0059521D">
        <w:rPr>
          <w:sz w:val="28"/>
          <w:szCs w:val="28"/>
        </w:rPr>
        <w:t>взимаемой</w:t>
      </w:r>
      <w:proofErr w:type="gramEnd"/>
      <w:r w:rsidRPr="0059521D">
        <w:rPr>
          <w:sz w:val="28"/>
          <w:szCs w:val="28"/>
        </w:rPr>
        <w:t xml:space="preserve"> с родителей (законных представителей) за присмотр и уход за детьми в образовательных организациях в Камчатском крае, реализующих образовательную программу дошкольного образования»;</w:t>
      </w:r>
    </w:p>
    <w:p w:rsidR="0059521D" w:rsidRPr="0059521D" w:rsidRDefault="0059521D" w:rsidP="0059521D">
      <w:pPr>
        <w:widowControl w:val="0"/>
        <w:ind w:firstLine="709"/>
        <w:jc w:val="both"/>
        <w:rPr>
          <w:sz w:val="28"/>
          <w:szCs w:val="28"/>
        </w:rPr>
      </w:pPr>
      <w:r w:rsidRPr="0059521D">
        <w:rPr>
          <w:sz w:val="28"/>
          <w:szCs w:val="28"/>
        </w:rPr>
        <w:t xml:space="preserve">3) реализация мер социальной поддержки отдельных категорий граждан в соответствии с Решениями Городской Думы </w:t>
      </w:r>
      <w:proofErr w:type="gramStart"/>
      <w:r w:rsidRPr="0059521D">
        <w:rPr>
          <w:sz w:val="28"/>
          <w:szCs w:val="28"/>
        </w:rPr>
        <w:t>Петропавловск-Камчатского</w:t>
      </w:r>
      <w:proofErr w:type="gramEnd"/>
      <w:r w:rsidRPr="0059521D">
        <w:rPr>
          <w:sz w:val="28"/>
          <w:szCs w:val="28"/>
        </w:rPr>
        <w:t xml:space="preserve"> городского округа;</w:t>
      </w:r>
    </w:p>
    <w:p w:rsidR="0059521D" w:rsidRPr="0059521D" w:rsidRDefault="0059521D" w:rsidP="0059521D">
      <w:pPr>
        <w:widowControl w:val="0"/>
        <w:ind w:firstLine="709"/>
        <w:jc w:val="both"/>
        <w:rPr>
          <w:sz w:val="28"/>
          <w:szCs w:val="28"/>
        </w:rPr>
      </w:pPr>
      <w:r w:rsidRPr="0059521D">
        <w:rPr>
          <w:sz w:val="28"/>
          <w:szCs w:val="28"/>
        </w:rPr>
        <w:t xml:space="preserve">4) назначение, выплата и перерасчет ежемесячной доплаты к пенсии лицам, замещавшим муниципальные должности в городском округе, и пенсии за выслугу лет лицам, замещавшим должности муниципальной службы в городском округе в соответствии с Решениями Городской Думы </w:t>
      </w:r>
      <w:proofErr w:type="gramStart"/>
      <w:r w:rsidRPr="0059521D">
        <w:rPr>
          <w:sz w:val="28"/>
          <w:szCs w:val="28"/>
        </w:rPr>
        <w:t>Петропавловск-Камчатского</w:t>
      </w:r>
      <w:proofErr w:type="gramEnd"/>
      <w:r w:rsidRPr="0059521D">
        <w:rPr>
          <w:sz w:val="28"/>
          <w:szCs w:val="28"/>
        </w:rPr>
        <w:t xml:space="preserve"> городского округа;</w:t>
      </w:r>
    </w:p>
    <w:p w:rsidR="0059521D" w:rsidRPr="0059521D" w:rsidRDefault="0059521D" w:rsidP="0059521D">
      <w:pPr>
        <w:widowControl w:val="0"/>
        <w:ind w:firstLine="709"/>
        <w:jc w:val="both"/>
        <w:rPr>
          <w:sz w:val="28"/>
          <w:szCs w:val="28"/>
        </w:rPr>
      </w:pPr>
      <w:proofErr w:type="gramStart"/>
      <w:r w:rsidRPr="0059521D">
        <w:rPr>
          <w:sz w:val="28"/>
          <w:szCs w:val="28"/>
        </w:rPr>
        <w:t xml:space="preserve">5) реализация государственных полномочий Камчатского края по предоставлению меры социальной поддержки в виде выплаты частичной компенсации фактических расходов на приобретение одежды обучающихся и школьно-письменных принадлежностей в период получения обучающимися общего образования в общеобразовательных организациях в соответствии с Законом Камчатского края от 12.02.2014 № 390 «О мерах социальной поддержки отдельных категорий граждан в период получения ими образования в государственных и </w:t>
      </w:r>
      <w:r w:rsidRPr="0059521D">
        <w:rPr>
          <w:sz w:val="28"/>
          <w:szCs w:val="28"/>
        </w:rPr>
        <w:lastRenderedPageBreak/>
        <w:t>муниципальных образовательных</w:t>
      </w:r>
      <w:proofErr w:type="gramEnd"/>
      <w:r w:rsidRPr="0059521D">
        <w:rPr>
          <w:sz w:val="28"/>
          <w:szCs w:val="28"/>
        </w:rPr>
        <w:t xml:space="preserve"> </w:t>
      </w:r>
      <w:proofErr w:type="gramStart"/>
      <w:r w:rsidRPr="0059521D">
        <w:rPr>
          <w:sz w:val="28"/>
          <w:szCs w:val="28"/>
        </w:rPr>
        <w:t>организациях</w:t>
      </w:r>
      <w:proofErr w:type="gramEnd"/>
      <w:r w:rsidRPr="0059521D">
        <w:rPr>
          <w:sz w:val="28"/>
          <w:szCs w:val="28"/>
        </w:rPr>
        <w:t xml:space="preserve"> в Камчатском крае».</w:t>
      </w:r>
    </w:p>
    <w:p w:rsidR="0059521D" w:rsidRPr="0059521D" w:rsidRDefault="0059521D" w:rsidP="0059521D">
      <w:pPr>
        <w:widowControl w:val="0"/>
        <w:ind w:firstLine="709"/>
        <w:jc w:val="both"/>
        <w:rPr>
          <w:sz w:val="28"/>
          <w:szCs w:val="28"/>
        </w:rPr>
      </w:pPr>
      <w:r w:rsidRPr="0059521D">
        <w:rPr>
          <w:sz w:val="28"/>
          <w:szCs w:val="28"/>
        </w:rPr>
        <w:t xml:space="preserve">Основным направлением реализации социальной политики на территории </w:t>
      </w:r>
      <w:proofErr w:type="gramStart"/>
      <w:r w:rsidRPr="0059521D">
        <w:rPr>
          <w:sz w:val="28"/>
          <w:szCs w:val="28"/>
        </w:rPr>
        <w:t>Петропавловск-Камчатского</w:t>
      </w:r>
      <w:proofErr w:type="gramEnd"/>
      <w:r w:rsidRPr="0059521D">
        <w:rPr>
          <w:sz w:val="28"/>
          <w:szCs w:val="28"/>
        </w:rPr>
        <w:t xml:space="preserve"> городского округа является последовательное повышение уровня качества жизни населения. Приоритеты предоставления мер социальной поддержки носят стимулирующий характер, поощряют заслуги жителей </w:t>
      </w:r>
      <w:proofErr w:type="gramStart"/>
      <w:r w:rsidRPr="0059521D">
        <w:rPr>
          <w:sz w:val="28"/>
          <w:szCs w:val="28"/>
        </w:rPr>
        <w:t>Петропавловск-Камчатского</w:t>
      </w:r>
      <w:proofErr w:type="gramEnd"/>
      <w:r w:rsidRPr="0059521D">
        <w:rPr>
          <w:sz w:val="28"/>
          <w:szCs w:val="28"/>
        </w:rPr>
        <w:t xml:space="preserve"> городского округа в той или иной области, повышают социальную значимость института семьи.</w:t>
      </w:r>
    </w:p>
    <w:p w:rsidR="0059521D" w:rsidRPr="0059521D" w:rsidRDefault="0059521D" w:rsidP="0059521D">
      <w:pPr>
        <w:widowControl w:val="0"/>
        <w:ind w:firstLine="709"/>
        <w:jc w:val="both"/>
        <w:rPr>
          <w:sz w:val="28"/>
          <w:szCs w:val="28"/>
        </w:rPr>
      </w:pPr>
      <w:r w:rsidRPr="0059521D">
        <w:rPr>
          <w:sz w:val="28"/>
          <w:szCs w:val="28"/>
        </w:rPr>
        <w:t>С целью обеспечения на муниципальном уровне системы адресной социально-экономической поддержки малообеспеченных категорий населения, социальной стабильности и роста возможностей удовлетворения жизненно важных потребностей пожилых людей, инвалидов, малообеспеченных семей с несовершеннолетними детьми и детьми-инвалидами, в городском округе разработана муниципальная адресная система дополнительных мер социальной поддержки отдельных категорий граждан. Особое внимание при разработке уделено социально-экономической поддержке семьям с несовершеннолетними детьми и с детьми-инвалидами.</w:t>
      </w:r>
    </w:p>
    <w:p w:rsidR="0059521D" w:rsidRPr="0059521D" w:rsidRDefault="0059521D" w:rsidP="0059521D">
      <w:pPr>
        <w:widowControl w:val="0"/>
        <w:ind w:firstLine="709"/>
        <w:jc w:val="both"/>
        <w:rPr>
          <w:sz w:val="28"/>
          <w:szCs w:val="28"/>
        </w:rPr>
      </w:pPr>
      <w:r w:rsidRPr="0059521D">
        <w:rPr>
          <w:sz w:val="28"/>
          <w:szCs w:val="28"/>
        </w:rPr>
        <w:t>Меры социальной поддержка оказывались в форме материальной помощи, в натуральной форме и в форме компенсации понес</w:t>
      </w:r>
      <w:r w:rsidR="007726C7">
        <w:rPr>
          <w:sz w:val="28"/>
          <w:szCs w:val="28"/>
        </w:rPr>
        <w:t>е</w:t>
      </w:r>
      <w:r w:rsidRPr="0059521D">
        <w:rPr>
          <w:sz w:val="28"/>
          <w:szCs w:val="28"/>
        </w:rPr>
        <w:t>нных расходов.</w:t>
      </w:r>
    </w:p>
    <w:p w:rsidR="0059521D" w:rsidRPr="0059521D" w:rsidRDefault="0059521D" w:rsidP="0059521D">
      <w:pPr>
        <w:widowControl w:val="0"/>
        <w:autoSpaceDE w:val="0"/>
        <w:autoSpaceDN w:val="0"/>
        <w:adjustRightInd w:val="0"/>
        <w:spacing w:before="108" w:after="108"/>
        <w:ind w:left="360" w:hanging="360"/>
        <w:jc w:val="center"/>
        <w:outlineLvl w:val="0"/>
        <w:rPr>
          <w:b/>
          <w:bCs/>
          <w:sz w:val="28"/>
          <w:szCs w:val="28"/>
          <w:lang w:val="x-none" w:eastAsia="x-none"/>
        </w:rPr>
      </w:pPr>
      <w:bookmarkStart w:id="367" w:name="_Toc389568801"/>
      <w:bookmarkStart w:id="368" w:name="_Toc447610968"/>
      <w:bookmarkStart w:id="369" w:name="_Toc447611391"/>
      <w:bookmarkStart w:id="370" w:name="_Toc447615408"/>
      <w:bookmarkStart w:id="371" w:name="_Toc447616503"/>
      <w:bookmarkStart w:id="372" w:name="_Toc447616726"/>
      <w:bookmarkStart w:id="373" w:name="_Toc447617145"/>
      <w:bookmarkStart w:id="374" w:name="_Toc447618299"/>
      <w:bookmarkStart w:id="375" w:name="_Toc447620363"/>
      <w:bookmarkStart w:id="376" w:name="_Toc448134008"/>
      <w:bookmarkStart w:id="377" w:name="_Toc448826643"/>
      <w:r w:rsidRPr="0059521D">
        <w:rPr>
          <w:b/>
          <w:bCs/>
          <w:sz w:val="28"/>
          <w:szCs w:val="28"/>
          <w:lang w:val="x-none" w:eastAsia="x-none"/>
        </w:rPr>
        <w:t xml:space="preserve">7.3 Исполнение государственных полномочий </w:t>
      </w:r>
      <w:bookmarkEnd w:id="367"/>
      <w:r w:rsidRPr="0059521D">
        <w:rPr>
          <w:b/>
          <w:bCs/>
          <w:sz w:val="28"/>
          <w:szCs w:val="28"/>
          <w:lang w:val="x-none" w:eastAsia="x-none"/>
        </w:rPr>
        <w:t>Камчатского края по опеке и попечительству</w:t>
      </w:r>
      <w:bookmarkEnd w:id="368"/>
      <w:bookmarkEnd w:id="369"/>
      <w:bookmarkEnd w:id="370"/>
      <w:bookmarkEnd w:id="371"/>
      <w:bookmarkEnd w:id="372"/>
      <w:bookmarkEnd w:id="373"/>
      <w:bookmarkEnd w:id="374"/>
      <w:bookmarkEnd w:id="375"/>
      <w:bookmarkEnd w:id="376"/>
      <w:bookmarkEnd w:id="377"/>
    </w:p>
    <w:p w:rsidR="0059521D" w:rsidRPr="0059521D" w:rsidRDefault="0059521D" w:rsidP="0059521D">
      <w:pPr>
        <w:widowControl w:val="0"/>
        <w:ind w:firstLine="708"/>
        <w:jc w:val="both"/>
        <w:rPr>
          <w:sz w:val="28"/>
          <w:szCs w:val="28"/>
        </w:rPr>
      </w:pPr>
      <w:r w:rsidRPr="0059521D">
        <w:rPr>
          <w:sz w:val="28"/>
          <w:szCs w:val="28"/>
        </w:rPr>
        <w:t>Приоритетными направлениями в работе отдела опеки и попечительства являются своевременное выявление и устройство детей-сирот, детей, оставшихся без попечения родителей, детей, оказавшихся в трудной жизненной ситуации, защита их прав и законных интересов. Количество выявленных и устроенных детей</w:t>
      </w:r>
      <w:r w:rsidRPr="0059521D">
        <w:t xml:space="preserve"> </w:t>
      </w:r>
      <w:r w:rsidRPr="0059521D">
        <w:rPr>
          <w:sz w:val="28"/>
          <w:szCs w:val="28"/>
        </w:rPr>
        <w:t>в возрасте до 18 лет, оставшихся без попечения родителей, приведено в таблице 27.</w:t>
      </w:r>
    </w:p>
    <w:p w:rsidR="0059521D" w:rsidRPr="0059521D" w:rsidRDefault="0059521D" w:rsidP="0059521D">
      <w:pPr>
        <w:spacing w:before="120"/>
        <w:ind w:firstLine="709"/>
        <w:jc w:val="right"/>
        <w:rPr>
          <w:sz w:val="28"/>
          <w:szCs w:val="28"/>
        </w:rPr>
      </w:pPr>
      <w:r w:rsidRPr="0059521D">
        <w:rPr>
          <w:sz w:val="28"/>
          <w:szCs w:val="28"/>
        </w:rPr>
        <w:t>Таблица 27.</w:t>
      </w:r>
    </w:p>
    <w:p w:rsidR="0059521D" w:rsidRPr="0059521D" w:rsidRDefault="0059521D" w:rsidP="0059521D">
      <w:pPr>
        <w:spacing w:after="120"/>
        <w:jc w:val="center"/>
        <w:rPr>
          <w:b/>
          <w:sz w:val="28"/>
          <w:szCs w:val="28"/>
        </w:rPr>
      </w:pPr>
      <w:r w:rsidRPr="0059521D">
        <w:rPr>
          <w:b/>
          <w:sz w:val="28"/>
          <w:szCs w:val="28"/>
        </w:rPr>
        <w:t>Учет и устройство детей в возрасте до 18 лет, оставшихся без попечения родителей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1134"/>
        <w:gridCol w:w="1134"/>
        <w:gridCol w:w="1134"/>
        <w:gridCol w:w="1134"/>
      </w:tblGrid>
      <w:tr w:rsidR="0059521D" w:rsidRPr="0059521D" w:rsidTr="006F5597">
        <w:tc>
          <w:tcPr>
            <w:tcW w:w="5670"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jc w:val="center"/>
            </w:pPr>
            <w:r w:rsidRPr="0059521D">
              <w:t>Наименование показателя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59521D">
            <w:pPr>
              <w:jc w:val="center"/>
            </w:pPr>
            <w:r w:rsidRPr="0059521D">
              <w:t>2012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59521D">
            <w:pPr>
              <w:jc w:val="center"/>
            </w:pPr>
            <w:r w:rsidRPr="0059521D">
              <w:t>2013</w:t>
            </w:r>
          </w:p>
        </w:tc>
        <w:tc>
          <w:tcPr>
            <w:tcW w:w="1134"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jc w:val="center"/>
              <w:rPr>
                <w:lang w:val="en-US"/>
              </w:rPr>
            </w:pPr>
            <w:r w:rsidRPr="0059521D">
              <w:rPr>
                <w:lang w:val="en-US"/>
              </w:rPr>
              <w:t>2014</w:t>
            </w:r>
          </w:p>
        </w:tc>
        <w:tc>
          <w:tcPr>
            <w:tcW w:w="1134"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jc w:val="center"/>
            </w:pPr>
            <w:r w:rsidRPr="0059521D">
              <w:t>2015</w:t>
            </w:r>
          </w:p>
        </w:tc>
      </w:tr>
      <w:tr w:rsidR="0059521D" w:rsidRPr="0059521D" w:rsidTr="006F5597">
        <w:tc>
          <w:tcPr>
            <w:tcW w:w="5670"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jc w:val="both"/>
            </w:pPr>
            <w:r w:rsidRPr="0059521D">
              <w:t>Всего детей выявлено и учтено</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jc w:val="center"/>
            </w:pPr>
            <w:r w:rsidRPr="0059521D">
              <w:t>180</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jc w:val="center"/>
            </w:pPr>
            <w:r w:rsidRPr="0059521D">
              <w:t>189</w:t>
            </w:r>
          </w:p>
        </w:tc>
        <w:tc>
          <w:tcPr>
            <w:tcW w:w="1134"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jc w:val="center"/>
              <w:rPr>
                <w:lang w:val="en-US"/>
              </w:rPr>
            </w:pPr>
            <w:r w:rsidRPr="0059521D">
              <w:rPr>
                <w:lang w:val="en-US"/>
              </w:rPr>
              <w:t>108</w:t>
            </w:r>
          </w:p>
        </w:tc>
        <w:tc>
          <w:tcPr>
            <w:tcW w:w="1134"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jc w:val="center"/>
            </w:pPr>
            <w:r w:rsidRPr="0059521D">
              <w:t>119</w:t>
            </w:r>
          </w:p>
        </w:tc>
      </w:tr>
      <w:tr w:rsidR="0059521D" w:rsidRPr="0059521D" w:rsidTr="006F5597">
        <w:tc>
          <w:tcPr>
            <w:tcW w:w="5670"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jc w:val="both"/>
            </w:pPr>
            <w:r w:rsidRPr="0059521D">
              <w:t>из них детей-сирот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jc w:val="center"/>
            </w:pPr>
            <w:r w:rsidRPr="0059521D">
              <w:t>11</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jc w:val="center"/>
            </w:pPr>
            <w:r w:rsidRPr="0059521D">
              <w:t>15</w:t>
            </w:r>
          </w:p>
        </w:tc>
        <w:tc>
          <w:tcPr>
            <w:tcW w:w="1134"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jc w:val="center"/>
            </w:pPr>
            <w:r w:rsidRPr="0059521D">
              <w:t>22</w:t>
            </w:r>
          </w:p>
        </w:tc>
        <w:tc>
          <w:tcPr>
            <w:tcW w:w="1134"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jc w:val="center"/>
            </w:pPr>
            <w:r w:rsidRPr="0059521D">
              <w:t>15</w:t>
            </w:r>
          </w:p>
        </w:tc>
      </w:tr>
      <w:tr w:rsidR="0059521D" w:rsidRPr="0059521D" w:rsidTr="006F5597">
        <w:tc>
          <w:tcPr>
            <w:tcW w:w="5670"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 xml:space="preserve">Из общего количества </w:t>
            </w:r>
            <w:proofErr w:type="gramStart"/>
            <w:r w:rsidRPr="0059521D">
              <w:t>выявленных</w:t>
            </w:r>
            <w:proofErr w:type="gramEnd"/>
            <w:r w:rsidRPr="0059521D">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rsidR="0059521D" w:rsidRPr="0059521D" w:rsidRDefault="0059521D" w:rsidP="001102B2">
            <w:pPr>
              <w:widowControl w:val="0"/>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59521D" w:rsidRPr="0059521D" w:rsidRDefault="0059521D" w:rsidP="001102B2">
            <w:pPr>
              <w:widowControl w:val="0"/>
              <w:jc w:val="center"/>
            </w:pPr>
          </w:p>
        </w:tc>
        <w:tc>
          <w:tcPr>
            <w:tcW w:w="1134" w:type="dxa"/>
            <w:tcBorders>
              <w:top w:val="single" w:sz="4" w:space="0" w:color="auto"/>
              <w:left w:val="single" w:sz="4" w:space="0" w:color="auto"/>
              <w:bottom w:val="single" w:sz="4" w:space="0" w:color="auto"/>
              <w:right w:val="single" w:sz="4" w:space="0" w:color="auto"/>
            </w:tcBorders>
          </w:tcPr>
          <w:p w:rsidR="0059521D" w:rsidRPr="0059521D" w:rsidRDefault="0059521D" w:rsidP="001102B2">
            <w:pPr>
              <w:widowControl w:val="0"/>
              <w:jc w:val="center"/>
            </w:pPr>
          </w:p>
        </w:tc>
        <w:tc>
          <w:tcPr>
            <w:tcW w:w="1134" w:type="dxa"/>
            <w:tcBorders>
              <w:top w:val="single" w:sz="4" w:space="0" w:color="auto"/>
              <w:left w:val="single" w:sz="4" w:space="0" w:color="auto"/>
              <w:bottom w:val="single" w:sz="4" w:space="0" w:color="auto"/>
              <w:right w:val="single" w:sz="4" w:space="0" w:color="auto"/>
            </w:tcBorders>
          </w:tcPr>
          <w:p w:rsidR="0059521D" w:rsidRPr="0059521D" w:rsidRDefault="0059521D" w:rsidP="001102B2">
            <w:pPr>
              <w:widowControl w:val="0"/>
              <w:jc w:val="center"/>
            </w:pPr>
          </w:p>
        </w:tc>
      </w:tr>
      <w:tr w:rsidR="0059521D" w:rsidRPr="0059521D" w:rsidTr="006F5597">
        <w:tc>
          <w:tcPr>
            <w:tcW w:w="5670"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устроено в учреждения для детей-сирот и детей, оставшихся без попечения родителей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72</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84</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rPr>
                <w:lang w:val="en-US"/>
              </w:rPr>
            </w:pPr>
            <w:r w:rsidRPr="0059521D">
              <w:rPr>
                <w:lang w:val="en-US"/>
              </w:rPr>
              <w:t>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53</w:t>
            </w:r>
          </w:p>
        </w:tc>
      </w:tr>
      <w:tr w:rsidR="0059521D" w:rsidRPr="0059521D" w:rsidTr="006F5597">
        <w:tc>
          <w:tcPr>
            <w:tcW w:w="5670"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переданы на воспитание в замещающие семьи (под опеку (попечительство), в приемные семьи)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29</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rPr>
                <w:lang w:val="en-US"/>
              </w:rPr>
            </w:pPr>
            <w:r w:rsidRPr="0059521D">
              <w:rPr>
                <w:lang w:val="en-US"/>
              </w:rPr>
              <w:t>62</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61</w:t>
            </w:r>
          </w:p>
        </w:tc>
      </w:tr>
      <w:tr w:rsidR="0059521D" w:rsidRPr="0059521D" w:rsidTr="006F5597">
        <w:tc>
          <w:tcPr>
            <w:tcW w:w="5670"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proofErr w:type="gramStart"/>
            <w:r w:rsidRPr="0059521D">
              <w:t>возвращены</w:t>
            </w:r>
            <w:proofErr w:type="gramEnd"/>
            <w:r w:rsidRPr="0059521D">
              <w:t xml:space="preserve"> родителям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60</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58</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rPr>
                <w:lang w:val="en-US"/>
              </w:rPr>
            </w:pPr>
            <w:r w:rsidRPr="0059521D">
              <w:rPr>
                <w:lang w:val="en-US"/>
              </w:rPr>
              <w:t>16</w:t>
            </w:r>
          </w:p>
        </w:tc>
        <w:tc>
          <w:tcPr>
            <w:tcW w:w="1134"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5</w:t>
            </w:r>
          </w:p>
        </w:tc>
      </w:tr>
    </w:tbl>
    <w:p w:rsidR="0059521D" w:rsidRPr="0059521D" w:rsidRDefault="0059521D" w:rsidP="0059521D">
      <w:pPr>
        <w:widowControl w:val="0"/>
        <w:spacing w:before="120"/>
        <w:jc w:val="both"/>
        <w:rPr>
          <w:sz w:val="28"/>
          <w:szCs w:val="28"/>
        </w:rPr>
      </w:pPr>
      <w:r w:rsidRPr="0059521D">
        <w:rPr>
          <w:sz w:val="28"/>
          <w:szCs w:val="28"/>
        </w:rPr>
        <w:tab/>
        <w:t xml:space="preserve">При невозможности возврата детей в биологические семьи приоритетной формой устройства является передача ребенка под опеку (попечительство), в приемную семью или на усыновление (таблица 28, рисунок 7.3.1). </w:t>
      </w:r>
    </w:p>
    <w:p w:rsidR="0059521D" w:rsidRPr="0059521D" w:rsidRDefault="0059521D" w:rsidP="0059521D">
      <w:pPr>
        <w:widowControl w:val="0"/>
        <w:spacing w:before="120"/>
        <w:ind w:firstLine="709"/>
        <w:jc w:val="right"/>
        <w:rPr>
          <w:sz w:val="28"/>
          <w:szCs w:val="28"/>
        </w:rPr>
      </w:pPr>
      <w:r w:rsidRPr="0059521D">
        <w:rPr>
          <w:sz w:val="28"/>
          <w:szCs w:val="28"/>
        </w:rPr>
        <w:t>Таблица 28.</w:t>
      </w:r>
    </w:p>
    <w:p w:rsidR="0059521D" w:rsidRPr="0059521D" w:rsidRDefault="0059521D" w:rsidP="0059521D">
      <w:pPr>
        <w:widowControl w:val="0"/>
        <w:spacing w:after="120"/>
        <w:jc w:val="center"/>
        <w:rPr>
          <w:b/>
          <w:sz w:val="28"/>
          <w:szCs w:val="28"/>
        </w:rPr>
      </w:pPr>
      <w:r w:rsidRPr="0059521D">
        <w:rPr>
          <w:b/>
          <w:sz w:val="28"/>
          <w:szCs w:val="28"/>
        </w:rPr>
        <w:t xml:space="preserve">Формы устройства детей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1417"/>
        <w:gridCol w:w="1418"/>
        <w:gridCol w:w="1559"/>
        <w:gridCol w:w="1417"/>
      </w:tblGrid>
      <w:tr w:rsidR="0059521D" w:rsidRPr="0059521D" w:rsidTr="006F5597">
        <w:tc>
          <w:tcPr>
            <w:tcW w:w="439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Наименование показателя</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59521D">
            <w:pPr>
              <w:widowControl w:val="0"/>
              <w:jc w:val="center"/>
            </w:pPr>
            <w:r w:rsidRPr="0059521D">
              <w:t>2012</w:t>
            </w:r>
          </w:p>
        </w:tc>
        <w:tc>
          <w:tcPr>
            <w:tcW w:w="1418"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59521D">
            <w:pPr>
              <w:widowControl w:val="0"/>
              <w:jc w:val="center"/>
            </w:pPr>
            <w:r w:rsidRPr="0059521D">
              <w:t>2013</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59521D">
            <w:pPr>
              <w:widowControl w:val="0"/>
              <w:jc w:val="center"/>
            </w:pPr>
            <w:r w:rsidRPr="0059521D">
              <w:t>2014</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59521D">
            <w:pPr>
              <w:widowControl w:val="0"/>
              <w:jc w:val="center"/>
            </w:pPr>
            <w:r w:rsidRPr="0059521D">
              <w:t>2015</w:t>
            </w:r>
          </w:p>
        </w:tc>
      </w:tr>
      <w:tr w:rsidR="0059521D" w:rsidRPr="0059521D" w:rsidTr="006F5597">
        <w:tc>
          <w:tcPr>
            <w:tcW w:w="439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Опека (попечительство)</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92</w:t>
            </w:r>
          </w:p>
        </w:tc>
        <w:tc>
          <w:tcPr>
            <w:tcW w:w="1418"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76</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rPr>
                <w:lang w:val="en-US"/>
              </w:rPr>
            </w:pPr>
            <w:r w:rsidRPr="0059521D">
              <w:rPr>
                <w:lang w:val="en-US"/>
              </w:rPr>
              <w:t>78</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64</w:t>
            </w:r>
          </w:p>
        </w:tc>
      </w:tr>
      <w:tr w:rsidR="0059521D" w:rsidRPr="0059521D" w:rsidTr="006F5597">
        <w:tc>
          <w:tcPr>
            <w:tcW w:w="439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7726C7">
            <w:pPr>
              <w:widowControl w:val="0"/>
              <w:jc w:val="both"/>
            </w:pPr>
            <w:r w:rsidRPr="0059521D">
              <w:t>При</w:t>
            </w:r>
            <w:r w:rsidR="007726C7">
              <w:t>е</w:t>
            </w:r>
            <w:r w:rsidRPr="0059521D">
              <w:t>мная семья</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17</w:t>
            </w:r>
          </w:p>
        </w:tc>
        <w:tc>
          <w:tcPr>
            <w:tcW w:w="1418"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32</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rPr>
                <w:lang w:val="en-US"/>
              </w:rPr>
            </w:pPr>
            <w:r w:rsidRPr="0059521D">
              <w:t>2</w:t>
            </w:r>
            <w:r w:rsidRPr="0059521D">
              <w:rPr>
                <w:lang w:val="en-US"/>
              </w:rPr>
              <w:t>5</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46</w:t>
            </w:r>
          </w:p>
        </w:tc>
      </w:tr>
      <w:tr w:rsidR="0059521D" w:rsidRPr="0059521D" w:rsidTr="006F5597">
        <w:tc>
          <w:tcPr>
            <w:tcW w:w="439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Усыновление (удочерение)</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16</w:t>
            </w:r>
          </w:p>
        </w:tc>
        <w:tc>
          <w:tcPr>
            <w:tcW w:w="1418"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12</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6</w:t>
            </w:r>
          </w:p>
        </w:tc>
      </w:tr>
      <w:tr w:rsidR="0059521D" w:rsidRPr="0059521D" w:rsidTr="006F5597">
        <w:tc>
          <w:tcPr>
            <w:tcW w:w="439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Всего:</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125</w:t>
            </w:r>
          </w:p>
        </w:tc>
        <w:tc>
          <w:tcPr>
            <w:tcW w:w="1418"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120</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rPr>
                <w:lang w:val="en-US"/>
              </w:rPr>
            </w:pPr>
            <w:r w:rsidRPr="0059521D">
              <w:t>1</w:t>
            </w:r>
            <w:r w:rsidRPr="0059521D">
              <w:rPr>
                <w:lang w:val="en-US"/>
              </w:rPr>
              <w:t>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116</w:t>
            </w:r>
          </w:p>
        </w:tc>
      </w:tr>
    </w:tbl>
    <w:p w:rsidR="0059521D" w:rsidRPr="0059521D" w:rsidRDefault="001148D0" w:rsidP="0059521D">
      <w:pPr>
        <w:jc w:val="both"/>
        <w:rPr>
          <w:b/>
          <w:sz w:val="28"/>
          <w:szCs w:val="28"/>
        </w:rPr>
      </w:pPr>
      <w:r>
        <w:rPr>
          <w:b/>
          <w:color w:val="FDE9D9" w:themeColor="accent6" w:themeTint="33"/>
          <w:sz w:val="28"/>
          <w:szCs w:val="28"/>
        </w:rPr>
        <w:lastRenderedPageBreak/>
        <w:pict>
          <v:shape id="_x0000_i1028" type="#_x0000_t75" style="width:454.5pt;height:168.75pt">
            <v:imagedata r:id="rId43" o:title=""/>
          </v:shape>
        </w:pict>
      </w:r>
    </w:p>
    <w:p w:rsidR="0059521D" w:rsidRPr="0059521D" w:rsidRDefault="0059521D" w:rsidP="0059521D">
      <w:pPr>
        <w:widowControl w:val="0"/>
        <w:spacing w:after="120"/>
        <w:ind w:firstLine="709"/>
        <w:jc w:val="both"/>
      </w:pPr>
      <w:r w:rsidRPr="0059521D">
        <w:t>Рис.7.3.1. Количество устроенных детей в 2012 – 2015 годах по формам устройства</w:t>
      </w:r>
    </w:p>
    <w:p w:rsidR="0059521D" w:rsidRPr="0059521D" w:rsidRDefault="0059521D" w:rsidP="0059521D">
      <w:pPr>
        <w:widowControl w:val="0"/>
        <w:ind w:firstLine="708"/>
        <w:jc w:val="both"/>
        <w:rPr>
          <w:sz w:val="28"/>
          <w:szCs w:val="28"/>
        </w:rPr>
      </w:pPr>
      <w:r w:rsidRPr="0059521D">
        <w:rPr>
          <w:sz w:val="28"/>
          <w:szCs w:val="28"/>
        </w:rPr>
        <w:t>На 23.12.2015 на уч</w:t>
      </w:r>
      <w:r w:rsidR="007726C7">
        <w:rPr>
          <w:sz w:val="28"/>
          <w:szCs w:val="28"/>
        </w:rPr>
        <w:t>е</w:t>
      </w:r>
      <w:r w:rsidRPr="0059521D">
        <w:rPr>
          <w:sz w:val="28"/>
          <w:szCs w:val="28"/>
        </w:rPr>
        <w:t>те в отделе опеки и попечительства состоит 419 детей, проживающих в семьях опекунов (попечителей), при</w:t>
      </w:r>
      <w:r w:rsidR="007726C7">
        <w:rPr>
          <w:sz w:val="28"/>
          <w:szCs w:val="28"/>
        </w:rPr>
        <w:t>е</w:t>
      </w:r>
      <w:r w:rsidRPr="0059521D">
        <w:rPr>
          <w:sz w:val="28"/>
          <w:szCs w:val="28"/>
        </w:rPr>
        <w:t>мных родителей, усыновителей. Из них 138 детей – воспитываются в семьях опекунов (попечителей), 252 детей – в при</w:t>
      </w:r>
      <w:r w:rsidR="007726C7">
        <w:rPr>
          <w:sz w:val="28"/>
          <w:szCs w:val="28"/>
        </w:rPr>
        <w:t>е</w:t>
      </w:r>
      <w:r w:rsidRPr="0059521D">
        <w:rPr>
          <w:sz w:val="28"/>
          <w:szCs w:val="28"/>
        </w:rPr>
        <w:t>мных семьях, 29 детей проживают в семьях усыновителей (таблица 29, рисунок 7.3.2).</w:t>
      </w:r>
    </w:p>
    <w:p w:rsidR="0059521D" w:rsidRPr="0059521D" w:rsidRDefault="0059521D" w:rsidP="0059521D">
      <w:pPr>
        <w:widowControl w:val="0"/>
        <w:spacing w:before="120"/>
        <w:ind w:firstLine="709"/>
        <w:jc w:val="right"/>
        <w:rPr>
          <w:sz w:val="28"/>
          <w:szCs w:val="28"/>
        </w:rPr>
      </w:pPr>
      <w:r w:rsidRPr="0059521D">
        <w:rPr>
          <w:sz w:val="28"/>
          <w:szCs w:val="28"/>
        </w:rPr>
        <w:t>Таблица 29.</w:t>
      </w:r>
    </w:p>
    <w:p w:rsidR="0059521D" w:rsidRPr="0059521D" w:rsidRDefault="0059521D" w:rsidP="0059521D">
      <w:pPr>
        <w:widowControl w:val="0"/>
        <w:spacing w:after="120"/>
        <w:jc w:val="center"/>
        <w:rPr>
          <w:sz w:val="28"/>
          <w:szCs w:val="28"/>
        </w:rPr>
      </w:pPr>
      <w:r w:rsidRPr="0059521D">
        <w:rPr>
          <w:b/>
          <w:sz w:val="28"/>
          <w:szCs w:val="28"/>
        </w:rPr>
        <w:t>Численность детей, находящихся на воспитании в семьях</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276"/>
        <w:gridCol w:w="1276"/>
        <w:gridCol w:w="1276"/>
        <w:gridCol w:w="1275"/>
      </w:tblGrid>
      <w:tr w:rsidR="0059521D" w:rsidRPr="0059521D" w:rsidTr="006F5597">
        <w:tc>
          <w:tcPr>
            <w:tcW w:w="5103"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2012</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2013</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20</w:t>
            </w:r>
            <w:r w:rsidRPr="0059521D">
              <w:rPr>
                <w:lang w:val="en-US"/>
              </w:rPr>
              <w:t>1</w:t>
            </w:r>
            <w:r w:rsidRPr="0059521D">
              <w:t>4</w:t>
            </w:r>
          </w:p>
        </w:tc>
        <w:tc>
          <w:tcPr>
            <w:tcW w:w="127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2015</w:t>
            </w:r>
          </w:p>
        </w:tc>
      </w:tr>
      <w:tr w:rsidR="0059521D" w:rsidRPr="0059521D" w:rsidTr="006F5597">
        <w:tc>
          <w:tcPr>
            <w:tcW w:w="5103"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Опека (попечительство)</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198</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166</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rPr>
                <w:lang w:val="en-US"/>
              </w:rPr>
            </w:pPr>
            <w:r w:rsidRPr="0059521D">
              <w:t>1</w:t>
            </w:r>
            <w:r w:rsidRPr="0059521D">
              <w:rPr>
                <w:lang w:val="en-US"/>
              </w:rPr>
              <w:t>45</w:t>
            </w:r>
          </w:p>
        </w:tc>
        <w:tc>
          <w:tcPr>
            <w:tcW w:w="127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138</w:t>
            </w:r>
          </w:p>
        </w:tc>
      </w:tr>
      <w:tr w:rsidR="0059521D" w:rsidRPr="0059521D" w:rsidTr="006F5597">
        <w:tc>
          <w:tcPr>
            <w:tcW w:w="5103"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Приемная семья</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114</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168</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rPr>
                <w:lang w:val="en-US"/>
              </w:rPr>
            </w:pPr>
            <w:r w:rsidRPr="0059521D">
              <w:t>2</w:t>
            </w:r>
            <w:r w:rsidRPr="0059521D">
              <w:rPr>
                <w:lang w:val="en-US"/>
              </w:rPr>
              <w:t>10</w:t>
            </w:r>
          </w:p>
        </w:tc>
        <w:tc>
          <w:tcPr>
            <w:tcW w:w="127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252</w:t>
            </w:r>
          </w:p>
        </w:tc>
      </w:tr>
      <w:tr w:rsidR="0059521D" w:rsidRPr="0059521D" w:rsidTr="006F5597">
        <w:tc>
          <w:tcPr>
            <w:tcW w:w="5103"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Усыновление (удочерение)</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28</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36</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34</w:t>
            </w:r>
          </w:p>
        </w:tc>
        <w:tc>
          <w:tcPr>
            <w:tcW w:w="127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29</w:t>
            </w:r>
          </w:p>
        </w:tc>
      </w:tr>
      <w:tr w:rsidR="0059521D" w:rsidRPr="0059521D" w:rsidTr="006F5597">
        <w:tc>
          <w:tcPr>
            <w:tcW w:w="5103"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Всего:</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340</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370</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rPr>
                <w:lang w:val="en-US"/>
              </w:rPr>
            </w:pPr>
            <w:r w:rsidRPr="0059521D">
              <w:rPr>
                <w:lang w:val="en-US"/>
              </w:rPr>
              <w:t>389</w:t>
            </w:r>
          </w:p>
        </w:tc>
        <w:tc>
          <w:tcPr>
            <w:tcW w:w="127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1102B2">
            <w:pPr>
              <w:widowControl w:val="0"/>
              <w:jc w:val="center"/>
            </w:pPr>
            <w:r w:rsidRPr="0059521D">
              <w:t>419</w:t>
            </w:r>
          </w:p>
        </w:tc>
      </w:tr>
    </w:tbl>
    <w:p w:rsidR="0059521D" w:rsidRPr="0059521D" w:rsidRDefault="0059521D" w:rsidP="0059521D">
      <w:pPr>
        <w:widowControl w:val="0"/>
        <w:jc w:val="both"/>
        <w:rPr>
          <w:sz w:val="28"/>
          <w:szCs w:val="28"/>
        </w:rPr>
      </w:pPr>
    </w:p>
    <w:p w:rsidR="0059521D" w:rsidRPr="0059521D" w:rsidRDefault="001148D0" w:rsidP="0059521D">
      <w:pPr>
        <w:widowControl w:val="0"/>
        <w:jc w:val="both"/>
        <w:rPr>
          <w:sz w:val="28"/>
          <w:szCs w:val="28"/>
        </w:rPr>
      </w:pPr>
      <w:r>
        <w:rPr>
          <w:sz w:val="28"/>
          <w:szCs w:val="28"/>
        </w:rPr>
        <w:pict>
          <v:shape id="_x0000_i1029" type="#_x0000_t75" style="width:438pt;height:168.75pt">
            <v:imagedata r:id="rId44" o:title=""/>
          </v:shape>
        </w:pict>
      </w:r>
    </w:p>
    <w:p w:rsidR="0059521D" w:rsidRPr="0059521D" w:rsidRDefault="0059521D" w:rsidP="0059521D">
      <w:pPr>
        <w:widowControl w:val="0"/>
        <w:spacing w:after="120"/>
        <w:ind w:firstLine="709"/>
        <w:jc w:val="both"/>
      </w:pPr>
      <w:r w:rsidRPr="0059521D">
        <w:t>Рис.7.3.2. Численность детей, находящихся на воспитании в семьях</w:t>
      </w:r>
    </w:p>
    <w:p w:rsidR="0059521D" w:rsidRPr="0059521D" w:rsidRDefault="0059521D" w:rsidP="0059521D">
      <w:pPr>
        <w:widowControl w:val="0"/>
        <w:ind w:firstLine="708"/>
        <w:jc w:val="both"/>
        <w:rPr>
          <w:sz w:val="28"/>
          <w:szCs w:val="28"/>
        </w:rPr>
      </w:pPr>
      <w:r w:rsidRPr="0059521D">
        <w:rPr>
          <w:sz w:val="28"/>
          <w:szCs w:val="28"/>
        </w:rPr>
        <w:t>В 2015 году в результате провед</w:t>
      </w:r>
      <w:r w:rsidR="007726C7">
        <w:rPr>
          <w:sz w:val="28"/>
          <w:szCs w:val="28"/>
        </w:rPr>
        <w:t>е</w:t>
      </w:r>
      <w:r w:rsidRPr="0059521D">
        <w:rPr>
          <w:sz w:val="28"/>
          <w:szCs w:val="28"/>
        </w:rPr>
        <w:t>нных отделом опеки и попечительства информационных мероприятий по устройству детей-сирот и детей, оставшихся без попечения родителей, в семьи граждан, на уч</w:t>
      </w:r>
      <w:r w:rsidR="007726C7">
        <w:rPr>
          <w:sz w:val="28"/>
          <w:szCs w:val="28"/>
        </w:rPr>
        <w:t>е</w:t>
      </w:r>
      <w:r w:rsidRPr="0059521D">
        <w:rPr>
          <w:sz w:val="28"/>
          <w:szCs w:val="28"/>
        </w:rPr>
        <w:t xml:space="preserve">т поставлено </w:t>
      </w:r>
      <w:r w:rsidRPr="0059521D">
        <w:rPr>
          <w:b/>
          <w:sz w:val="28"/>
          <w:szCs w:val="28"/>
        </w:rPr>
        <w:t xml:space="preserve">77 </w:t>
      </w:r>
      <w:r w:rsidRPr="0059521D">
        <w:rPr>
          <w:sz w:val="28"/>
          <w:szCs w:val="28"/>
        </w:rPr>
        <w:t>граждан, желающих принять реб</w:t>
      </w:r>
      <w:r w:rsidR="007726C7">
        <w:rPr>
          <w:sz w:val="28"/>
          <w:szCs w:val="28"/>
        </w:rPr>
        <w:t>е</w:t>
      </w:r>
      <w:r w:rsidRPr="0059521D">
        <w:rPr>
          <w:sz w:val="28"/>
          <w:szCs w:val="28"/>
        </w:rPr>
        <w:t>нка в свою семью (таблица 30, рисунок 7.3.3).</w:t>
      </w:r>
    </w:p>
    <w:p w:rsidR="0059521D" w:rsidRPr="0059521D" w:rsidRDefault="0059521D" w:rsidP="0059521D">
      <w:pPr>
        <w:widowControl w:val="0"/>
        <w:spacing w:before="120"/>
        <w:ind w:firstLine="709"/>
        <w:jc w:val="right"/>
        <w:rPr>
          <w:sz w:val="28"/>
          <w:szCs w:val="28"/>
        </w:rPr>
      </w:pPr>
      <w:r w:rsidRPr="0059521D">
        <w:rPr>
          <w:sz w:val="28"/>
          <w:szCs w:val="28"/>
        </w:rPr>
        <w:t>Таблица 30.</w:t>
      </w:r>
    </w:p>
    <w:p w:rsidR="0059521D" w:rsidRPr="0059521D" w:rsidRDefault="0059521D" w:rsidP="0059521D">
      <w:pPr>
        <w:widowControl w:val="0"/>
        <w:spacing w:after="120"/>
        <w:jc w:val="center"/>
        <w:rPr>
          <w:sz w:val="28"/>
          <w:szCs w:val="28"/>
        </w:rPr>
      </w:pPr>
      <w:r w:rsidRPr="0059521D">
        <w:rPr>
          <w:b/>
          <w:sz w:val="28"/>
          <w:szCs w:val="28"/>
        </w:rPr>
        <w:t>Количество поставленных на учет семей, желающих принять ребенка на воспитание в семью</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276"/>
        <w:gridCol w:w="1276"/>
        <w:gridCol w:w="1276"/>
        <w:gridCol w:w="1275"/>
      </w:tblGrid>
      <w:tr w:rsidR="0059521D" w:rsidRPr="0059521D" w:rsidTr="006F5597">
        <w:tc>
          <w:tcPr>
            <w:tcW w:w="5103"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2012</w:t>
            </w:r>
          </w:p>
        </w:tc>
        <w:tc>
          <w:tcPr>
            <w:tcW w:w="1276"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2013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59521D">
            <w:pPr>
              <w:widowControl w:val="0"/>
              <w:jc w:val="center"/>
            </w:pPr>
            <w:r w:rsidRPr="0059521D">
              <w:t>2014</w:t>
            </w:r>
          </w:p>
        </w:tc>
        <w:tc>
          <w:tcPr>
            <w:tcW w:w="1275"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center"/>
            </w:pPr>
            <w:r w:rsidRPr="0059521D">
              <w:t>2015</w:t>
            </w:r>
          </w:p>
        </w:tc>
      </w:tr>
      <w:tr w:rsidR="0059521D" w:rsidRPr="0059521D" w:rsidTr="006F5597">
        <w:tc>
          <w:tcPr>
            <w:tcW w:w="5103" w:type="dxa"/>
            <w:tcBorders>
              <w:top w:val="single" w:sz="4" w:space="0" w:color="auto"/>
              <w:left w:val="single" w:sz="4" w:space="0" w:color="auto"/>
              <w:bottom w:val="single" w:sz="4" w:space="0" w:color="auto"/>
              <w:right w:val="single" w:sz="4" w:space="0" w:color="auto"/>
            </w:tcBorders>
            <w:hideMark/>
          </w:tcPr>
          <w:p w:rsidR="0059521D" w:rsidRPr="0059521D" w:rsidRDefault="0059521D" w:rsidP="0059521D">
            <w:pPr>
              <w:widowControl w:val="0"/>
              <w:jc w:val="both"/>
            </w:pPr>
            <w:r w:rsidRPr="0059521D">
              <w:t>Количество поставленных на учет граждан, желающих принять ребенка на воспитание в семью</w:t>
            </w:r>
          </w:p>
        </w:tc>
        <w:tc>
          <w:tcPr>
            <w:tcW w:w="1276"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31</w:t>
            </w:r>
          </w:p>
        </w:tc>
        <w:tc>
          <w:tcPr>
            <w:tcW w:w="1276"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rPr>
                <w:lang w:val="en-US"/>
              </w:rPr>
            </w:pPr>
            <w:r w:rsidRPr="0059521D">
              <w:t>5</w:t>
            </w:r>
            <w:r w:rsidRPr="0059521D">
              <w:rPr>
                <w:lang w:val="en-US"/>
              </w:rPr>
              <w:t>6</w:t>
            </w:r>
          </w:p>
        </w:tc>
        <w:tc>
          <w:tcPr>
            <w:tcW w:w="1275" w:type="dxa"/>
            <w:tcBorders>
              <w:top w:val="single" w:sz="4" w:space="0" w:color="auto"/>
              <w:left w:val="single" w:sz="4" w:space="0" w:color="auto"/>
              <w:bottom w:val="single" w:sz="4" w:space="0" w:color="auto"/>
              <w:right w:val="single" w:sz="4" w:space="0" w:color="auto"/>
            </w:tcBorders>
            <w:vAlign w:val="center"/>
            <w:hideMark/>
          </w:tcPr>
          <w:p w:rsidR="0059521D" w:rsidRPr="0059521D" w:rsidRDefault="0059521D" w:rsidP="001102B2">
            <w:pPr>
              <w:widowControl w:val="0"/>
              <w:jc w:val="center"/>
            </w:pPr>
            <w:r w:rsidRPr="0059521D">
              <w:t>77</w:t>
            </w:r>
          </w:p>
        </w:tc>
      </w:tr>
    </w:tbl>
    <w:p w:rsidR="0059521D" w:rsidRPr="0059521D" w:rsidRDefault="0059521D" w:rsidP="0059521D">
      <w:pPr>
        <w:widowControl w:val="0"/>
        <w:jc w:val="both"/>
      </w:pPr>
    </w:p>
    <w:p w:rsidR="0059521D" w:rsidRPr="0059521D" w:rsidRDefault="0059521D" w:rsidP="0059521D">
      <w:pPr>
        <w:widowControl w:val="0"/>
        <w:spacing w:after="120"/>
        <w:jc w:val="both"/>
      </w:pPr>
      <w:r w:rsidRPr="0059521D">
        <w:lastRenderedPageBreak/>
        <w:t xml:space="preserve">       </w:t>
      </w:r>
      <w:r>
        <w:rPr>
          <w:noProof/>
        </w:rPr>
        <w:drawing>
          <wp:inline distT="0" distB="0" distL="0" distR="0" wp14:anchorId="3F79356A" wp14:editId="28030BE2">
            <wp:extent cx="6029011" cy="2723103"/>
            <wp:effectExtent l="0" t="0" r="10160" b="20320"/>
            <wp:docPr id="107" name="Диаграмма 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9521D" w:rsidRPr="0059521D" w:rsidRDefault="0059521D" w:rsidP="0059521D">
      <w:pPr>
        <w:widowControl w:val="0"/>
        <w:spacing w:after="120"/>
        <w:ind w:firstLine="709"/>
        <w:jc w:val="both"/>
      </w:pPr>
      <w:r w:rsidRPr="0059521D">
        <w:t>Рис.7.3.3. Количество поставленных на учет семей, желающих принять ребенка на воспитание в семью</w:t>
      </w:r>
    </w:p>
    <w:p w:rsidR="0059521D" w:rsidRPr="0059521D" w:rsidRDefault="0059521D" w:rsidP="0059521D">
      <w:pPr>
        <w:widowControl w:val="0"/>
        <w:autoSpaceDE w:val="0"/>
        <w:autoSpaceDN w:val="0"/>
        <w:adjustRightInd w:val="0"/>
        <w:spacing w:before="108" w:after="108"/>
        <w:jc w:val="center"/>
        <w:outlineLvl w:val="0"/>
        <w:rPr>
          <w:b/>
          <w:bCs/>
          <w:sz w:val="28"/>
          <w:szCs w:val="28"/>
          <w:lang w:val="x-none" w:eastAsia="x-none"/>
        </w:rPr>
      </w:pPr>
      <w:bookmarkStart w:id="378" w:name="_Toc389568802"/>
      <w:bookmarkStart w:id="379" w:name="_Toc447610969"/>
      <w:bookmarkStart w:id="380" w:name="_Toc447611392"/>
      <w:bookmarkStart w:id="381" w:name="_Toc447615409"/>
      <w:bookmarkStart w:id="382" w:name="_Toc447616504"/>
      <w:bookmarkStart w:id="383" w:name="_Toc447616727"/>
      <w:bookmarkStart w:id="384" w:name="_Toc447617146"/>
      <w:bookmarkStart w:id="385" w:name="_Toc447618300"/>
      <w:bookmarkStart w:id="386" w:name="_Toc447620364"/>
      <w:bookmarkStart w:id="387" w:name="_Toc448134009"/>
      <w:bookmarkStart w:id="388" w:name="_Toc448826644"/>
      <w:bookmarkEnd w:id="378"/>
      <w:r w:rsidRPr="0059521D">
        <w:rPr>
          <w:b/>
          <w:bCs/>
          <w:sz w:val="28"/>
          <w:szCs w:val="28"/>
          <w:lang w:val="x-none" w:eastAsia="x-none"/>
        </w:rPr>
        <w:t>7.4 Комиссия по делам несовершеннолетних и защите их прав при администрации Петропавловск-Камчатского городского округа</w:t>
      </w:r>
      <w:bookmarkEnd w:id="379"/>
      <w:bookmarkEnd w:id="380"/>
      <w:bookmarkEnd w:id="381"/>
      <w:bookmarkEnd w:id="382"/>
      <w:bookmarkEnd w:id="383"/>
      <w:bookmarkEnd w:id="384"/>
      <w:bookmarkEnd w:id="385"/>
      <w:bookmarkEnd w:id="386"/>
      <w:bookmarkEnd w:id="387"/>
      <w:bookmarkEnd w:id="388"/>
    </w:p>
    <w:p w:rsidR="0059521D" w:rsidRPr="0059521D" w:rsidRDefault="0059521D" w:rsidP="0059521D">
      <w:pPr>
        <w:widowControl w:val="0"/>
        <w:ind w:firstLine="709"/>
        <w:jc w:val="both"/>
        <w:rPr>
          <w:sz w:val="28"/>
          <w:szCs w:val="28"/>
        </w:rPr>
      </w:pPr>
      <w:r w:rsidRPr="0059521D">
        <w:rPr>
          <w:sz w:val="28"/>
          <w:szCs w:val="28"/>
        </w:rPr>
        <w:t>В 2015 году проведено 50 заседаний Комиссии. На заседаниях рассмотрено</w:t>
      </w:r>
      <w:r w:rsidR="000A4BF1">
        <w:rPr>
          <w:sz w:val="28"/>
          <w:szCs w:val="28"/>
        </w:rPr>
        <w:br/>
      </w:r>
      <w:r w:rsidRPr="0059521D">
        <w:rPr>
          <w:sz w:val="28"/>
          <w:szCs w:val="28"/>
        </w:rPr>
        <w:t xml:space="preserve">1 096 материалов. Из них 438 дел в отношении несовершеннолетних, 658 дел в отношении взрослых лиц. В отношении несовершеннолетних, совершивших преступления, рассмотрено 226 дел, в отношении несовершеннолетних, совершивших административные правонарушения – 212 дел. </w:t>
      </w:r>
    </w:p>
    <w:p w:rsidR="0059521D" w:rsidRPr="0059521D" w:rsidRDefault="0059521D" w:rsidP="0059521D">
      <w:pPr>
        <w:widowControl w:val="0"/>
        <w:ind w:firstLine="709"/>
        <w:jc w:val="both"/>
        <w:rPr>
          <w:sz w:val="28"/>
          <w:szCs w:val="28"/>
        </w:rPr>
      </w:pPr>
      <w:proofErr w:type="gramStart"/>
      <w:r w:rsidRPr="0059521D">
        <w:rPr>
          <w:sz w:val="28"/>
          <w:szCs w:val="28"/>
        </w:rPr>
        <w:t xml:space="preserve">В текущем периоде Комиссией привлечены к административной ответственности 553 родителей (законных представителей) за неисполнение или ненадлежащее исполнение ими обязанностей по содержанию, воспитанию, обучению, защите прав и интересов своих несовершеннолетних детей. </w:t>
      </w:r>
      <w:proofErr w:type="gramEnd"/>
    </w:p>
    <w:p w:rsidR="0059521D" w:rsidRPr="0059521D" w:rsidRDefault="0059521D" w:rsidP="0059521D">
      <w:pPr>
        <w:widowControl w:val="0"/>
        <w:ind w:firstLine="709"/>
        <w:jc w:val="both"/>
        <w:rPr>
          <w:sz w:val="28"/>
          <w:szCs w:val="28"/>
        </w:rPr>
      </w:pPr>
      <w:r w:rsidRPr="0059521D">
        <w:rPr>
          <w:sz w:val="28"/>
          <w:szCs w:val="28"/>
        </w:rPr>
        <w:t>Привлечено к ответственности 10 лиц за вовлечение несовершеннолетнего в употребление алкогольной и спиртосодержащей продукции или одурманивающих веществ, привлечено 95 законных представителей за нахождение в состоянии опьянения их несовершеннолетних детей, не достигших возраста 16 лет, потребление ими алкогольной и спиртосодержащей продукции либо наркотических средств, психотропных веществ.</w:t>
      </w:r>
    </w:p>
    <w:p w:rsidR="0059521D" w:rsidRPr="0059521D" w:rsidRDefault="0059521D" w:rsidP="0059521D">
      <w:pPr>
        <w:widowControl w:val="0"/>
        <w:ind w:firstLine="709"/>
        <w:jc w:val="both"/>
        <w:rPr>
          <w:sz w:val="28"/>
          <w:szCs w:val="28"/>
        </w:rPr>
      </w:pPr>
      <w:r w:rsidRPr="0059521D">
        <w:rPr>
          <w:sz w:val="28"/>
          <w:szCs w:val="28"/>
        </w:rPr>
        <w:t>Комиссией предпринимаются меры по обеспечению взыскания неуплаченных штрафов. В 2015 году вынесено 563 постановления о взыскании штрафов на общую сумму 1 034 338 рублей.</w:t>
      </w:r>
    </w:p>
    <w:p w:rsidR="0059521D" w:rsidRPr="0059521D" w:rsidRDefault="0059521D" w:rsidP="0059521D">
      <w:pPr>
        <w:widowControl w:val="0"/>
        <w:ind w:firstLine="709"/>
        <w:jc w:val="both"/>
        <w:rPr>
          <w:sz w:val="28"/>
          <w:szCs w:val="28"/>
        </w:rPr>
      </w:pPr>
      <w:r w:rsidRPr="0059521D">
        <w:rPr>
          <w:sz w:val="28"/>
          <w:szCs w:val="28"/>
        </w:rPr>
        <w:t xml:space="preserve">За совершенные преступления в 2015 году в специальные учебно-воспитательные учреждения закрытого типа направлено 7 несовершеннолетних. </w:t>
      </w:r>
    </w:p>
    <w:p w:rsidR="0059521D" w:rsidRPr="0059521D" w:rsidRDefault="0059521D" w:rsidP="0059521D">
      <w:pPr>
        <w:widowControl w:val="0"/>
        <w:ind w:firstLine="709"/>
        <w:jc w:val="both"/>
        <w:rPr>
          <w:sz w:val="28"/>
          <w:szCs w:val="28"/>
        </w:rPr>
      </w:pPr>
      <w:r w:rsidRPr="0059521D">
        <w:rPr>
          <w:sz w:val="28"/>
          <w:szCs w:val="28"/>
        </w:rPr>
        <w:t>В 2015 году городской Комиссией по делам несовершеннолетних проведено 8 координационных совещаний, рассмотрено 25 плановых вопросов об улучшении взаимодействия органов системы профилактики. Комиссией рассмотрено 76 жалоб и заявлений, проведено 86 проверок условий воспитания содержания несовершеннолетних, 38 проверок соблюдения трудового законодательства.</w:t>
      </w:r>
    </w:p>
    <w:p w:rsidR="0059521D" w:rsidRPr="0059521D" w:rsidRDefault="0059521D" w:rsidP="0059521D">
      <w:pPr>
        <w:widowControl w:val="0"/>
        <w:ind w:firstLine="709"/>
        <w:jc w:val="both"/>
        <w:rPr>
          <w:sz w:val="28"/>
          <w:szCs w:val="28"/>
        </w:rPr>
      </w:pPr>
      <w:r w:rsidRPr="0059521D">
        <w:rPr>
          <w:sz w:val="28"/>
          <w:szCs w:val="28"/>
        </w:rPr>
        <w:t>В целях устранения недостатков в работе органов системы профилактики, Комиссией внесено 13 представлений, в том числе по работе с семьями и защите прав несовершеннолетних детей.</w:t>
      </w:r>
    </w:p>
    <w:p w:rsidR="0059521D" w:rsidRPr="0059521D" w:rsidRDefault="0059521D" w:rsidP="0059521D">
      <w:pPr>
        <w:widowControl w:val="0"/>
        <w:ind w:firstLine="709"/>
        <w:jc w:val="both"/>
        <w:rPr>
          <w:sz w:val="28"/>
          <w:szCs w:val="28"/>
        </w:rPr>
      </w:pPr>
      <w:r w:rsidRPr="0059521D">
        <w:rPr>
          <w:sz w:val="28"/>
          <w:szCs w:val="28"/>
        </w:rPr>
        <w:t xml:space="preserve">На территории городского округа активно работает система оповещения о фактах нахождения детей в социально опасном положении. Работают «Горячая </w:t>
      </w:r>
      <w:r w:rsidRPr="0059521D">
        <w:rPr>
          <w:sz w:val="28"/>
          <w:szCs w:val="28"/>
        </w:rPr>
        <w:lastRenderedPageBreak/>
        <w:t xml:space="preserve">линия», телефоны доверия. </w:t>
      </w:r>
    </w:p>
    <w:p w:rsidR="0059521D" w:rsidRPr="0059521D" w:rsidRDefault="0059521D" w:rsidP="0059521D">
      <w:pPr>
        <w:widowControl w:val="0"/>
        <w:ind w:firstLine="709"/>
        <w:jc w:val="both"/>
        <w:rPr>
          <w:sz w:val="28"/>
          <w:szCs w:val="28"/>
        </w:rPr>
      </w:pPr>
      <w:r w:rsidRPr="0059521D">
        <w:rPr>
          <w:sz w:val="28"/>
          <w:szCs w:val="28"/>
        </w:rPr>
        <w:t>Городской Комиссией по делам несовершеннолетних уделяется большое внимание размещению социальной рекламы. На территории города размещены баннеры, пропагандирующие здоровый образ жизни, посвященные информационной безопасности детей, профилактике детской безнадзорности. Буклеты с полезной информацией для детей и родителей размещены также на сайте городской администрации, распространяются на заседаниях Комиссии.</w:t>
      </w:r>
    </w:p>
    <w:p w:rsidR="0059521D" w:rsidRPr="0059521D" w:rsidRDefault="0059521D" w:rsidP="0059521D">
      <w:pPr>
        <w:widowControl w:val="0"/>
        <w:ind w:firstLine="709"/>
        <w:jc w:val="both"/>
        <w:rPr>
          <w:sz w:val="28"/>
          <w:szCs w:val="28"/>
        </w:rPr>
      </w:pPr>
      <w:r w:rsidRPr="0059521D">
        <w:rPr>
          <w:sz w:val="28"/>
          <w:szCs w:val="28"/>
        </w:rPr>
        <w:t>В целях привития толерантности, противодействия экстремистским проявлениям среди молодежи в 2015 году разработана и изготовлена рекламная продукция, посвященная этой теме.</w:t>
      </w:r>
    </w:p>
    <w:p w:rsidR="0059521D" w:rsidRPr="0059521D" w:rsidRDefault="0059521D" w:rsidP="0059521D">
      <w:pPr>
        <w:widowControl w:val="0"/>
        <w:ind w:firstLine="708"/>
        <w:jc w:val="both"/>
        <w:rPr>
          <w:sz w:val="28"/>
          <w:szCs w:val="28"/>
        </w:rPr>
      </w:pPr>
      <w:r w:rsidRPr="0059521D">
        <w:rPr>
          <w:sz w:val="28"/>
          <w:szCs w:val="28"/>
        </w:rPr>
        <w:t>В соответствии с координационным планом комиссии, проведено 139 мероприятий по патриотическому воспитанию, привлечению молодежи к занятиям спортом, вовлечению в досуговую деятельность.</w:t>
      </w:r>
    </w:p>
    <w:p w:rsidR="0059521D" w:rsidRPr="0059521D" w:rsidRDefault="0059521D" w:rsidP="0059521D">
      <w:pPr>
        <w:widowControl w:val="0"/>
        <w:ind w:firstLine="708"/>
        <w:jc w:val="both"/>
        <w:rPr>
          <w:sz w:val="28"/>
          <w:szCs w:val="28"/>
        </w:rPr>
      </w:pPr>
      <w:r w:rsidRPr="0059521D">
        <w:rPr>
          <w:sz w:val="28"/>
          <w:szCs w:val="28"/>
        </w:rPr>
        <w:t xml:space="preserve">В целях противодействия распространению и употреблению наркотических веществ на территории города проведено 8 межведомственных операций, 88 мероприятий, в том числе, в летних оздоровительных лагерях и образовательных учреждениях. </w:t>
      </w:r>
    </w:p>
    <w:p w:rsidR="0059521D" w:rsidRPr="0059521D" w:rsidRDefault="0059521D" w:rsidP="0059521D">
      <w:pPr>
        <w:widowControl w:val="0"/>
        <w:ind w:firstLine="708"/>
        <w:jc w:val="both"/>
        <w:rPr>
          <w:sz w:val="28"/>
          <w:szCs w:val="28"/>
        </w:rPr>
      </w:pPr>
      <w:r w:rsidRPr="0059521D">
        <w:rPr>
          <w:sz w:val="28"/>
          <w:szCs w:val="28"/>
        </w:rPr>
        <w:t xml:space="preserve">В целях пресечения распространения </w:t>
      </w:r>
      <w:proofErr w:type="spellStart"/>
      <w:r w:rsidRPr="0059521D">
        <w:rPr>
          <w:sz w:val="28"/>
          <w:szCs w:val="28"/>
        </w:rPr>
        <w:t>психоактивных</w:t>
      </w:r>
      <w:proofErr w:type="spellEnd"/>
      <w:r w:rsidRPr="0059521D">
        <w:rPr>
          <w:sz w:val="28"/>
          <w:szCs w:val="28"/>
        </w:rPr>
        <w:t xml:space="preserve"> веществ в сети «Интернет», а также обеспечения информационной безопасности детей, проведено 30 проверок, включая компьютерные залы, интернет-кафе.</w:t>
      </w:r>
    </w:p>
    <w:p w:rsidR="0059521D" w:rsidRPr="0059521D" w:rsidRDefault="0059521D" w:rsidP="0059521D">
      <w:pPr>
        <w:widowControl w:val="0"/>
        <w:ind w:firstLine="708"/>
        <w:jc w:val="both"/>
        <w:rPr>
          <w:sz w:val="28"/>
          <w:szCs w:val="28"/>
        </w:rPr>
      </w:pPr>
      <w:r w:rsidRPr="0059521D">
        <w:rPr>
          <w:sz w:val="28"/>
          <w:szCs w:val="28"/>
        </w:rPr>
        <w:t>Комиссией проведено 50 проверок объектов, отнесенных к местам, в которых не допускается или ограничивается нахождение детей, с целью выявления нарушений, предусмотренных ст. 7.8 Закона Камчатского края об административных правонарушениях (нарушение требований по размещению предупредительной информации при входе на объекты, отнесенные к местам, в которых не допускается или ограничивается нахождение детей).</w:t>
      </w:r>
    </w:p>
    <w:p w:rsidR="0059521D" w:rsidRPr="0059521D" w:rsidRDefault="0059521D" w:rsidP="0059521D">
      <w:pPr>
        <w:widowControl w:val="0"/>
        <w:autoSpaceDE w:val="0"/>
        <w:autoSpaceDN w:val="0"/>
        <w:adjustRightInd w:val="0"/>
        <w:spacing w:before="108" w:after="108"/>
        <w:ind w:left="360" w:hanging="360"/>
        <w:jc w:val="center"/>
        <w:outlineLvl w:val="0"/>
        <w:rPr>
          <w:b/>
          <w:bCs/>
          <w:sz w:val="28"/>
          <w:szCs w:val="28"/>
          <w:lang w:val="x-none" w:eastAsia="x-none"/>
        </w:rPr>
      </w:pPr>
      <w:bookmarkStart w:id="389" w:name="_Toc447610970"/>
      <w:bookmarkStart w:id="390" w:name="_Toc447611393"/>
      <w:bookmarkStart w:id="391" w:name="_Toc447615410"/>
      <w:bookmarkStart w:id="392" w:name="_Toc447616505"/>
      <w:bookmarkStart w:id="393" w:name="_Toc447616728"/>
      <w:bookmarkStart w:id="394" w:name="_Toc447617147"/>
      <w:bookmarkStart w:id="395" w:name="_Toc447618301"/>
      <w:bookmarkStart w:id="396" w:name="_Toc447620365"/>
      <w:bookmarkStart w:id="397" w:name="_Toc448134010"/>
      <w:bookmarkStart w:id="398" w:name="_Toc448826645"/>
      <w:r w:rsidRPr="0059521D">
        <w:rPr>
          <w:b/>
          <w:bCs/>
          <w:sz w:val="28"/>
          <w:szCs w:val="28"/>
          <w:lang w:val="x-none" w:eastAsia="x-none"/>
        </w:rPr>
        <w:t xml:space="preserve">7.5 </w:t>
      </w:r>
      <w:bookmarkStart w:id="399" w:name="_Toc389568803"/>
      <w:r w:rsidRPr="0059521D">
        <w:rPr>
          <w:b/>
          <w:bCs/>
          <w:sz w:val="28"/>
          <w:szCs w:val="28"/>
          <w:lang w:val="x-none" w:eastAsia="x-none"/>
        </w:rPr>
        <w:t>Молодежная политика</w:t>
      </w:r>
      <w:bookmarkEnd w:id="389"/>
      <w:bookmarkEnd w:id="390"/>
      <w:bookmarkEnd w:id="391"/>
      <w:bookmarkEnd w:id="392"/>
      <w:bookmarkEnd w:id="393"/>
      <w:bookmarkEnd w:id="394"/>
      <w:bookmarkEnd w:id="395"/>
      <w:bookmarkEnd w:id="396"/>
      <w:bookmarkEnd w:id="397"/>
      <w:bookmarkEnd w:id="398"/>
      <w:bookmarkEnd w:id="399"/>
    </w:p>
    <w:p w:rsidR="0059521D" w:rsidRPr="0059521D" w:rsidRDefault="0059521D" w:rsidP="0059521D">
      <w:pPr>
        <w:widowControl w:val="0"/>
        <w:ind w:firstLine="720"/>
        <w:jc w:val="both"/>
        <w:rPr>
          <w:b/>
          <w:sz w:val="28"/>
          <w:szCs w:val="28"/>
          <w:highlight w:val="yellow"/>
        </w:rPr>
      </w:pPr>
      <w:r w:rsidRPr="0059521D">
        <w:rPr>
          <w:sz w:val="28"/>
          <w:szCs w:val="28"/>
        </w:rPr>
        <w:t xml:space="preserve">Работа ведется в рамках реализации муниципальных программ: «Создание условий для развития культуры, спорта и молодежной политики в </w:t>
      </w:r>
      <w:proofErr w:type="gramStart"/>
      <w:r w:rsidRPr="0059521D">
        <w:rPr>
          <w:sz w:val="28"/>
          <w:szCs w:val="28"/>
        </w:rPr>
        <w:t>Петропавловск-Камчатском</w:t>
      </w:r>
      <w:proofErr w:type="gramEnd"/>
      <w:r w:rsidRPr="0059521D">
        <w:rPr>
          <w:sz w:val="28"/>
          <w:szCs w:val="28"/>
        </w:rPr>
        <w:t xml:space="preserve"> городском округе» (подпрограмма «Молодежь Петропавловск-Камчатского городского округа»), «Обеспечение доступным и комфортным жильем жителей Петропавловск-Камчатского городского округа» (подпрограмма «Обеспечение жильем молодых семей»).</w:t>
      </w:r>
    </w:p>
    <w:p w:rsidR="0059521D" w:rsidRPr="0059521D" w:rsidRDefault="0059521D" w:rsidP="0059521D">
      <w:pPr>
        <w:widowControl w:val="0"/>
        <w:autoSpaceDE w:val="0"/>
        <w:autoSpaceDN w:val="0"/>
        <w:adjustRightInd w:val="0"/>
        <w:ind w:firstLine="720"/>
        <w:jc w:val="both"/>
        <w:outlineLvl w:val="1"/>
        <w:rPr>
          <w:sz w:val="28"/>
          <w:szCs w:val="28"/>
        </w:rPr>
      </w:pPr>
      <w:bookmarkStart w:id="400" w:name="_Toc447610971"/>
      <w:bookmarkStart w:id="401" w:name="_Toc447611394"/>
      <w:bookmarkStart w:id="402" w:name="_Toc447615411"/>
      <w:bookmarkStart w:id="403" w:name="_Toc447616506"/>
      <w:bookmarkStart w:id="404" w:name="_Toc447616729"/>
      <w:bookmarkStart w:id="405" w:name="_Toc447617148"/>
      <w:bookmarkStart w:id="406" w:name="_Toc447618302"/>
      <w:bookmarkStart w:id="407" w:name="_Toc447620366"/>
      <w:bookmarkStart w:id="408" w:name="_Toc448134011"/>
      <w:bookmarkStart w:id="409" w:name="_Toc448134190"/>
      <w:bookmarkStart w:id="410" w:name="_Toc448826646"/>
      <w:bookmarkStart w:id="411" w:name="_Toc389568804"/>
      <w:r w:rsidRPr="0059521D">
        <w:rPr>
          <w:sz w:val="28"/>
          <w:szCs w:val="28"/>
        </w:rPr>
        <w:t xml:space="preserve">Подпрограмма «Обеспечение жильем молодых» предусматривает предоставление социальных выплат молодым семьям, участникам подпрограммы за счет средств консолидированного бюджета: Федерального бюджета, бюджета Камчатского края и бюджета </w:t>
      </w:r>
      <w:proofErr w:type="gramStart"/>
      <w:r w:rsidRPr="0059521D">
        <w:rPr>
          <w:sz w:val="28"/>
          <w:szCs w:val="28"/>
        </w:rPr>
        <w:t>Петропавловск-Камчатского</w:t>
      </w:r>
      <w:proofErr w:type="gramEnd"/>
      <w:r w:rsidRPr="0059521D">
        <w:rPr>
          <w:sz w:val="28"/>
          <w:szCs w:val="28"/>
        </w:rPr>
        <w:t xml:space="preserve"> городского округа.</w:t>
      </w:r>
      <w:bookmarkEnd w:id="400"/>
      <w:bookmarkEnd w:id="401"/>
      <w:bookmarkEnd w:id="402"/>
      <w:bookmarkEnd w:id="403"/>
      <w:bookmarkEnd w:id="404"/>
      <w:bookmarkEnd w:id="405"/>
      <w:bookmarkEnd w:id="406"/>
      <w:bookmarkEnd w:id="407"/>
      <w:bookmarkEnd w:id="408"/>
      <w:bookmarkEnd w:id="409"/>
      <w:bookmarkEnd w:id="410"/>
    </w:p>
    <w:p w:rsidR="0059521D" w:rsidRPr="0059521D" w:rsidRDefault="0059521D" w:rsidP="0059521D">
      <w:pPr>
        <w:widowControl w:val="0"/>
        <w:autoSpaceDE w:val="0"/>
        <w:autoSpaceDN w:val="0"/>
        <w:adjustRightInd w:val="0"/>
        <w:ind w:firstLine="720"/>
        <w:jc w:val="both"/>
        <w:outlineLvl w:val="1"/>
        <w:rPr>
          <w:sz w:val="28"/>
          <w:szCs w:val="28"/>
        </w:rPr>
      </w:pPr>
      <w:bookmarkStart w:id="412" w:name="_Toc447610972"/>
      <w:bookmarkStart w:id="413" w:name="_Toc447611395"/>
      <w:bookmarkStart w:id="414" w:name="_Toc447615412"/>
      <w:bookmarkStart w:id="415" w:name="_Toc447616507"/>
      <w:bookmarkStart w:id="416" w:name="_Toc447616730"/>
      <w:bookmarkStart w:id="417" w:name="_Toc447617149"/>
      <w:bookmarkStart w:id="418" w:name="_Toc447618303"/>
      <w:bookmarkStart w:id="419" w:name="_Toc447620367"/>
      <w:bookmarkStart w:id="420" w:name="_Toc448134012"/>
      <w:bookmarkStart w:id="421" w:name="_Toc448134191"/>
      <w:bookmarkStart w:id="422" w:name="_Toc448826647"/>
      <w:r w:rsidRPr="0059521D">
        <w:rPr>
          <w:sz w:val="28"/>
          <w:szCs w:val="28"/>
        </w:rPr>
        <w:t>Цель подпрограммы – создание системы поддержки в решении жилищной проблемы молодых семей.</w:t>
      </w:r>
      <w:bookmarkEnd w:id="412"/>
      <w:bookmarkEnd w:id="413"/>
      <w:bookmarkEnd w:id="414"/>
      <w:bookmarkEnd w:id="415"/>
      <w:bookmarkEnd w:id="416"/>
      <w:bookmarkEnd w:id="417"/>
      <w:bookmarkEnd w:id="418"/>
      <w:bookmarkEnd w:id="419"/>
      <w:bookmarkEnd w:id="420"/>
      <w:bookmarkEnd w:id="421"/>
      <w:bookmarkEnd w:id="422"/>
    </w:p>
    <w:p w:rsidR="0059521D" w:rsidRPr="0059521D" w:rsidRDefault="0059521D" w:rsidP="0059521D">
      <w:pPr>
        <w:widowControl w:val="0"/>
        <w:autoSpaceDE w:val="0"/>
        <w:autoSpaceDN w:val="0"/>
        <w:adjustRightInd w:val="0"/>
        <w:ind w:firstLine="720"/>
        <w:jc w:val="both"/>
        <w:outlineLvl w:val="1"/>
        <w:rPr>
          <w:sz w:val="28"/>
          <w:szCs w:val="28"/>
        </w:rPr>
      </w:pPr>
      <w:bookmarkStart w:id="423" w:name="_Toc447610973"/>
      <w:bookmarkStart w:id="424" w:name="_Toc447611396"/>
      <w:bookmarkStart w:id="425" w:name="_Toc447615413"/>
      <w:bookmarkStart w:id="426" w:name="_Toc447616508"/>
      <w:bookmarkStart w:id="427" w:name="_Toc447616731"/>
      <w:bookmarkStart w:id="428" w:name="_Toc447617150"/>
      <w:bookmarkStart w:id="429" w:name="_Toc447618304"/>
      <w:bookmarkStart w:id="430" w:name="_Toc447620368"/>
      <w:bookmarkStart w:id="431" w:name="_Toc448134013"/>
      <w:bookmarkStart w:id="432" w:name="_Toc448134192"/>
      <w:bookmarkStart w:id="433" w:name="_Toc448826648"/>
      <w:r w:rsidRPr="0059521D">
        <w:rPr>
          <w:sz w:val="28"/>
          <w:szCs w:val="28"/>
        </w:rPr>
        <w:t>Основные направления работы в рамках Подпрограммы:</w:t>
      </w:r>
      <w:bookmarkEnd w:id="423"/>
      <w:bookmarkEnd w:id="424"/>
      <w:bookmarkEnd w:id="425"/>
      <w:bookmarkEnd w:id="426"/>
      <w:bookmarkEnd w:id="427"/>
      <w:bookmarkEnd w:id="428"/>
      <w:bookmarkEnd w:id="429"/>
      <w:bookmarkEnd w:id="430"/>
      <w:bookmarkEnd w:id="431"/>
      <w:bookmarkEnd w:id="432"/>
      <w:bookmarkEnd w:id="433"/>
    </w:p>
    <w:p w:rsidR="0059521D" w:rsidRPr="0059521D" w:rsidRDefault="0059521D" w:rsidP="0059521D">
      <w:pPr>
        <w:widowControl w:val="0"/>
        <w:autoSpaceDE w:val="0"/>
        <w:autoSpaceDN w:val="0"/>
        <w:adjustRightInd w:val="0"/>
        <w:ind w:firstLine="720"/>
        <w:jc w:val="both"/>
        <w:outlineLvl w:val="1"/>
        <w:rPr>
          <w:sz w:val="28"/>
          <w:szCs w:val="28"/>
        </w:rPr>
      </w:pPr>
      <w:bookmarkStart w:id="434" w:name="_Toc447610974"/>
      <w:bookmarkStart w:id="435" w:name="_Toc447611397"/>
      <w:bookmarkStart w:id="436" w:name="_Toc447615414"/>
      <w:bookmarkStart w:id="437" w:name="_Toc447616509"/>
      <w:bookmarkStart w:id="438" w:name="_Toc447616732"/>
      <w:bookmarkStart w:id="439" w:name="_Toc447617151"/>
      <w:bookmarkStart w:id="440" w:name="_Toc447618305"/>
      <w:bookmarkStart w:id="441" w:name="_Toc447620369"/>
      <w:bookmarkStart w:id="442" w:name="_Toc448134014"/>
      <w:bookmarkStart w:id="443" w:name="_Toc448134193"/>
      <w:bookmarkStart w:id="444" w:name="_Toc448826649"/>
      <w:r w:rsidRPr="0059521D">
        <w:rPr>
          <w:sz w:val="28"/>
          <w:szCs w:val="28"/>
        </w:rPr>
        <w:t>- внедрение механизмов оказания государственной поддержки при предоставлении молодым семьям социальных выплат на приобретение жилого помещения или создание объекта индивидуального жилищного строительства;</w:t>
      </w:r>
      <w:bookmarkEnd w:id="434"/>
      <w:bookmarkEnd w:id="435"/>
      <w:bookmarkEnd w:id="436"/>
      <w:bookmarkEnd w:id="437"/>
      <w:bookmarkEnd w:id="438"/>
      <w:bookmarkEnd w:id="439"/>
      <w:bookmarkEnd w:id="440"/>
      <w:bookmarkEnd w:id="441"/>
      <w:bookmarkEnd w:id="442"/>
      <w:bookmarkEnd w:id="443"/>
      <w:bookmarkEnd w:id="444"/>
    </w:p>
    <w:p w:rsidR="0059521D" w:rsidRPr="0059521D" w:rsidRDefault="0059521D" w:rsidP="0059521D">
      <w:pPr>
        <w:widowControl w:val="0"/>
        <w:autoSpaceDE w:val="0"/>
        <w:autoSpaceDN w:val="0"/>
        <w:adjustRightInd w:val="0"/>
        <w:ind w:firstLine="720"/>
        <w:jc w:val="both"/>
        <w:outlineLvl w:val="1"/>
        <w:rPr>
          <w:sz w:val="28"/>
          <w:szCs w:val="28"/>
        </w:rPr>
      </w:pPr>
      <w:bookmarkStart w:id="445" w:name="_Toc447610975"/>
      <w:bookmarkStart w:id="446" w:name="_Toc447611398"/>
      <w:bookmarkStart w:id="447" w:name="_Toc447615415"/>
      <w:bookmarkStart w:id="448" w:name="_Toc447616510"/>
      <w:bookmarkStart w:id="449" w:name="_Toc447616733"/>
      <w:bookmarkStart w:id="450" w:name="_Toc447617152"/>
      <w:bookmarkStart w:id="451" w:name="_Toc447618306"/>
      <w:bookmarkStart w:id="452" w:name="_Toc447620370"/>
      <w:bookmarkStart w:id="453" w:name="_Toc448134015"/>
      <w:bookmarkStart w:id="454" w:name="_Toc448134194"/>
      <w:bookmarkStart w:id="455" w:name="_Toc448826650"/>
      <w:r w:rsidRPr="0059521D">
        <w:rPr>
          <w:sz w:val="28"/>
          <w:szCs w:val="28"/>
        </w:rPr>
        <w:t>- поддержка в решении жилищной проблемы молодых семей, признанных в установленном порядке молодыми семьями, имеющими достаточные доходы и нуждающимися в улучшении жилищных условий.</w:t>
      </w:r>
      <w:bookmarkEnd w:id="445"/>
      <w:bookmarkEnd w:id="446"/>
      <w:bookmarkEnd w:id="447"/>
      <w:bookmarkEnd w:id="448"/>
      <w:bookmarkEnd w:id="449"/>
      <w:bookmarkEnd w:id="450"/>
      <w:bookmarkEnd w:id="451"/>
      <w:bookmarkEnd w:id="452"/>
      <w:bookmarkEnd w:id="453"/>
      <w:bookmarkEnd w:id="454"/>
      <w:bookmarkEnd w:id="455"/>
    </w:p>
    <w:p w:rsidR="0059521D" w:rsidRPr="0059521D" w:rsidRDefault="0059521D" w:rsidP="0059521D">
      <w:pPr>
        <w:widowControl w:val="0"/>
        <w:autoSpaceDE w:val="0"/>
        <w:autoSpaceDN w:val="0"/>
        <w:adjustRightInd w:val="0"/>
        <w:ind w:firstLine="720"/>
        <w:jc w:val="both"/>
        <w:outlineLvl w:val="1"/>
        <w:rPr>
          <w:sz w:val="28"/>
          <w:szCs w:val="28"/>
        </w:rPr>
      </w:pPr>
      <w:bookmarkStart w:id="456" w:name="_Toc447610976"/>
      <w:bookmarkStart w:id="457" w:name="_Toc447611399"/>
      <w:bookmarkStart w:id="458" w:name="_Toc447615416"/>
      <w:bookmarkStart w:id="459" w:name="_Toc447616511"/>
      <w:bookmarkStart w:id="460" w:name="_Toc447616734"/>
      <w:bookmarkStart w:id="461" w:name="_Toc447617153"/>
      <w:bookmarkStart w:id="462" w:name="_Toc447618307"/>
      <w:bookmarkStart w:id="463" w:name="_Toc447620371"/>
      <w:bookmarkStart w:id="464" w:name="_Toc448134016"/>
      <w:bookmarkStart w:id="465" w:name="_Toc448134195"/>
      <w:bookmarkStart w:id="466" w:name="_Toc448826651"/>
      <w:r w:rsidRPr="0059521D">
        <w:rPr>
          <w:sz w:val="28"/>
          <w:szCs w:val="28"/>
        </w:rPr>
        <w:t>Финансирование и исполнение программных мероприятий представлено в таблице 31.</w:t>
      </w:r>
      <w:bookmarkEnd w:id="456"/>
      <w:bookmarkEnd w:id="457"/>
      <w:bookmarkEnd w:id="458"/>
      <w:bookmarkEnd w:id="459"/>
      <w:bookmarkEnd w:id="460"/>
      <w:bookmarkEnd w:id="461"/>
      <w:bookmarkEnd w:id="462"/>
      <w:bookmarkEnd w:id="463"/>
      <w:bookmarkEnd w:id="464"/>
      <w:bookmarkEnd w:id="465"/>
      <w:bookmarkEnd w:id="466"/>
    </w:p>
    <w:p w:rsidR="0059521D" w:rsidRPr="0059521D" w:rsidRDefault="0059521D" w:rsidP="0059521D">
      <w:pPr>
        <w:widowControl w:val="0"/>
        <w:autoSpaceDE w:val="0"/>
        <w:autoSpaceDN w:val="0"/>
        <w:adjustRightInd w:val="0"/>
        <w:ind w:firstLine="720"/>
        <w:jc w:val="right"/>
        <w:outlineLvl w:val="1"/>
        <w:rPr>
          <w:sz w:val="28"/>
          <w:szCs w:val="28"/>
        </w:rPr>
      </w:pPr>
      <w:bookmarkStart w:id="467" w:name="_Toc448134017"/>
      <w:bookmarkStart w:id="468" w:name="_Toc448134196"/>
      <w:bookmarkStart w:id="469" w:name="_Toc448826652"/>
      <w:r w:rsidRPr="0059521D">
        <w:rPr>
          <w:sz w:val="28"/>
          <w:szCs w:val="28"/>
        </w:rPr>
        <w:lastRenderedPageBreak/>
        <w:t>Таблица 31.</w:t>
      </w:r>
      <w:bookmarkEnd w:id="467"/>
      <w:bookmarkEnd w:id="468"/>
      <w:bookmarkEnd w:id="469"/>
    </w:p>
    <w:p w:rsidR="0059521D" w:rsidRPr="0059521D" w:rsidRDefault="0059521D" w:rsidP="0059521D">
      <w:pPr>
        <w:widowControl w:val="0"/>
        <w:spacing w:after="120"/>
        <w:ind w:firstLine="720"/>
        <w:jc w:val="center"/>
        <w:rPr>
          <w:b/>
          <w:sz w:val="28"/>
          <w:szCs w:val="28"/>
        </w:rPr>
      </w:pPr>
      <w:r w:rsidRPr="0059521D">
        <w:rPr>
          <w:b/>
          <w:sz w:val="28"/>
          <w:szCs w:val="28"/>
        </w:rPr>
        <w:t>Финансирование и исполнение программных мероприятий</w:t>
      </w:r>
    </w:p>
    <w:tbl>
      <w:tblPr>
        <w:tblW w:w="10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2"/>
        <w:gridCol w:w="1383"/>
        <w:gridCol w:w="1435"/>
        <w:gridCol w:w="1325"/>
        <w:gridCol w:w="1254"/>
        <w:gridCol w:w="3309"/>
      </w:tblGrid>
      <w:tr w:rsidR="0059521D" w:rsidRPr="0059521D" w:rsidTr="006F5597">
        <w:trPr>
          <w:trHeight w:val="269"/>
          <w:jc w:val="center"/>
        </w:trPr>
        <w:tc>
          <w:tcPr>
            <w:tcW w:w="1382" w:type="dxa"/>
          </w:tcPr>
          <w:p w:rsidR="0059521D" w:rsidRPr="0059521D" w:rsidRDefault="0059521D" w:rsidP="0059521D">
            <w:pPr>
              <w:widowControl w:val="0"/>
              <w:jc w:val="center"/>
              <w:rPr>
                <w:sz w:val="20"/>
                <w:szCs w:val="20"/>
              </w:rPr>
            </w:pPr>
            <w:r w:rsidRPr="0059521D">
              <w:rPr>
                <w:sz w:val="20"/>
                <w:szCs w:val="20"/>
              </w:rPr>
              <w:t>Бюджет</w:t>
            </w:r>
          </w:p>
        </w:tc>
        <w:tc>
          <w:tcPr>
            <w:tcW w:w="1383" w:type="dxa"/>
            <w:vAlign w:val="center"/>
          </w:tcPr>
          <w:p w:rsidR="0059521D" w:rsidRPr="0059521D" w:rsidRDefault="0059521D" w:rsidP="0059521D">
            <w:pPr>
              <w:widowControl w:val="0"/>
              <w:jc w:val="center"/>
              <w:rPr>
                <w:sz w:val="20"/>
                <w:szCs w:val="20"/>
              </w:rPr>
            </w:pPr>
            <w:r w:rsidRPr="0059521D">
              <w:rPr>
                <w:sz w:val="20"/>
                <w:szCs w:val="20"/>
              </w:rPr>
              <w:t xml:space="preserve">утверждено ассигнований на молодые семьи 2015 года, </w:t>
            </w:r>
          </w:p>
          <w:p w:rsidR="0059521D" w:rsidRPr="0059521D" w:rsidRDefault="0059521D" w:rsidP="0059521D">
            <w:pPr>
              <w:widowControl w:val="0"/>
              <w:jc w:val="center"/>
              <w:rPr>
                <w:sz w:val="20"/>
                <w:szCs w:val="20"/>
              </w:rPr>
            </w:pPr>
            <w:r w:rsidRPr="0059521D">
              <w:rPr>
                <w:sz w:val="20"/>
                <w:szCs w:val="20"/>
              </w:rPr>
              <w:t>тыс. руб.</w:t>
            </w:r>
          </w:p>
        </w:tc>
        <w:tc>
          <w:tcPr>
            <w:tcW w:w="1435" w:type="dxa"/>
            <w:shd w:val="clear" w:color="auto" w:fill="auto"/>
            <w:vAlign w:val="center"/>
          </w:tcPr>
          <w:p w:rsidR="0059521D" w:rsidRPr="0059521D" w:rsidRDefault="0059521D" w:rsidP="0059521D">
            <w:pPr>
              <w:widowControl w:val="0"/>
              <w:jc w:val="center"/>
              <w:rPr>
                <w:sz w:val="20"/>
                <w:szCs w:val="20"/>
              </w:rPr>
            </w:pPr>
            <w:r w:rsidRPr="0059521D">
              <w:rPr>
                <w:sz w:val="20"/>
                <w:szCs w:val="20"/>
              </w:rPr>
              <w:t>кол-во семей, получивших свидетельство</w:t>
            </w:r>
          </w:p>
        </w:tc>
        <w:tc>
          <w:tcPr>
            <w:tcW w:w="1325" w:type="dxa"/>
            <w:shd w:val="clear" w:color="auto" w:fill="auto"/>
            <w:vAlign w:val="center"/>
          </w:tcPr>
          <w:p w:rsidR="0059521D" w:rsidRPr="0059521D" w:rsidRDefault="0059521D" w:rsidP="0059521D">
            <w:pPr>
              <w:widowControl w:val="0"/>
              <w:jc w:val="center"/>
              <w:rPr>
                <w:sz w:val="20"/>
                <w:szCs w:val="20"/>
              </w:rPr>
            </w:pPr>
            <w:r w:rsidRPr="0059521D">
              <w:rPr>
                <w:sz w:val="20"/>
                <w:szCs w:val="20"/>
              </w:rPr>
              <w:t>Исполнено, тыс. руб.</w:t>
            </w:r>
          </w:p>
        </w:tc>
        <w:tc>
          <w:tcPr>
            <w:tcW w:w="1254" w:type="dxa"/>
            <w:shd w:val="clear" w:color="auto" w:fill="auto"/>
            <w:vAlign w:val="center"/>
          </w:tcPr>
          <w:p w:rsidR="0059521D" w:rsidRPr="0059521D" w:rsidRDefault="0074101E" w:rsidP="0074101E">
            <w:pPr>
              <w:widowControl w:val="0"/>
              <w:jc w:val="center"/>
              <w:rPr>
                <w:sz w:val="20"/>
                <w:szCs w:val="20"/>
              </w:rPr>
            </w:pPr>
            <w:r>
              <w:rPr>
                <w:sz w:val="20"/>
                <w:szCs w:val="20"/>
              </w:rPr>
              <w:t>П</w:t>
            </w:r>
            <w:r w:rsidRPr="0074101E">
              <w:rPr>
                <w:sz w:val="20"/>
                <w:szCs w:val="20"/>
              </w:rPr>
              <w:t>роцент</w:t>
            </w:r>
            <w:r w:rsidR="0059521D" w:rsidRPr="0059521D">
              <w:rPr>
                <w:sz w:val="20"/>
                <w:szCs w:val="20"/>
              </w:rPr>
              <w:t xml:space="preserve"> выполнения</w:t>
            </w:r>
          </w:p>
        </w:tc>
        <w:tc>
          <w:tcPr>
            <w:tcW w:w="3309" w:type="dxa"/>
            <w:shd w:val="clear" w:color="auto" w:fill="auto"/>
          </w:tcPr>
          <w:p w:rsidR="0059521D" w:rsidRPr="0059521D" w:rsidRDefault="0059521D" w:rsidP="0059521D">
            <w:pPr>
              <w:widowControl w:val="0"/>
              <w:jc w:val="center"/>
              <w:rPr>
                <w:sz w:val="20"/>
                <w:szCs w:val="20"/>
              </w:rPr>
            </w:pPr>
            <w:r w:rsidRPr="0059521D">
              <w:rPr>
                <w:sz w:val="20"/>
                <w:szCs w:val="20"/>
              </w:rPr>
              <w:t>примечание</w:t>
            </w:r>
          </w:p>
        </w:tc>
      </w:tr>
      <w:tr w:rsidR="0059521D" w:rsidRPr="0059521D" w:rsidTr="006F5597">
        <w:trPr>
          <w:trHeight w:val="690"/>
          <w:jc w:val="center"/>
        </w:trPr>
        <w:tc>
          <w:tcPr>
            <w:tcW w:w="1382" w:type="dxa"/>
          </w:tcPr>
          <w:p w:rsidR="0059521D" w:rsidRPr="0059521D" w:rsidRDefault="0059521D" w:rsidP="0059521D">
            <w:pPr>
              <w:widowControl w:val="0"/>
              <w:jc w:val="center"/>
              <w:rPr>
                <w:sz w:val="20"/>
                <w:szCs w:val="20"/>
              </w:rPr>
            </w:pPr>
            <w:r w:rsidRPr="0059521D">
              <w:rPr>
                <w:sz w:val="20"/>
                <w:szCs w:val="20"/>
              </w:rPr>
              <w:t>Федеральный</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59521D" w:rsidRPr="0059521D" w:rsidRDefault="0059521D" w:rsidP="0059521D">
            <w:pPr>
              <w:widowControl w:val="0"/>
              <w:jc w:val="right"/>
              <w:rPr>
                <w:color w:val="000000"/>
                <w:sz w:val="20"/>
                <w:szCs w:val="20"/>
              </w:rPr>
            </w:pPr>
            <w:r w:rsidRPr="0059521D">
              <w:rPr>
                <w:color w:val="000000"/>
                <w:sz w:val="20"/>
                <w:szCs w:val="20"/>
              </w:rPr>
              <w:t>38 403,703</w:t>
            </w:r>
          </w:p>
        </w:tc>
        <w:tc>
          <w:tcPr>
            <w:tcW w:w="1435" w:type="dxa"/>
            <w:vMerge w:val="restart"/>
            <w:shd w:val="clear" w:color="auto" w:fill="auto"/>
            <w:vAlign w:val="center"/>
          </w:tcPr>
          <w:p w:rsidR="0059521D" w:rsidRPr="0059521D" w:rsidRDefault="0059521D" w:rsidP="0059521D">
            <w:pPr>
              <w:widowControl w:val="0"/>
              <w:jc w:val="center"/>
              <w:rPr>
                <w:sz w:val="20"/>
                <w:szCs w:val="20"/>
              </w:rPr>
            </w:pPr>
            <w:r w:rsidRPr="0059521D">
              <w:rPr>
                <w:sz w:val="20"/>
                <w:szCs w:val="20"/>
              </w:rPr>
              <w:t>107</w:t>
            </w:r>
          </w:p>
        </w:tc>
        <w:tc>
          <w:tcPr>
            <w:tcW w:w="1325" w:type="dxa"/>
            <w:tcBorders>
              <w:top w:val="single" w:sz="4" w:space="0" w:color="auto"/>
              <w:left w:val="single" w:sz="4" w:space="0" w:color="auto"/>
              <w:bottom w:val="single" w:sz="4" w:space="0" w:color="auto"/>
              <w:right w:val="single" w:sz="4" w:space="0" w:color="auto"/>
            </w:tcBorders>
            <w:shd w:val="clear" w:color="auto" w:fill="auto"/>
            <w:vAlign w:val="center"/>
          </w:tcPr>
          <w:p w:rsidR="0059521D" w:rsidRPr="0059521D" w:rsidRDefault="0059521D" w:rsidP="0059521D">
            <w:pPr>
              <w:widowControl w:val="0"/>
              <w:jc w:val="right"/>
              <w:rPr>
                <w:color w:val="000000"/>
                <w:sz w:val="20"/>
                <w:szCs w:val="20"/>
              </w:rPr>
            </w:pPr>
            <w:r w:rsidRPr="0059521D">
              <w:rPr>
                <w:color w:val="000000"/>
                <w:sz w:val="20"/>
                <w:szCs w:val="20"/>
              </w:rPr>
              <w:t>37 637,112</w:t>
            </w:r>
          </w:p>
        </w:tc>
        <w:tc>
          <w:tcPr>
            <w:tcW w:w="1254" w:type="dxa"/>
            <w:tcBorders>
              <w:top w:val="single" w:sz="4" w:space="0" w:color="auto"/>
              <w:left w:val="single" w:sz="4" w:space="0" w:color="auto"/>
              <w:bottom w:val="single" w:sz="4" w:space="0" w:color="auto"/>
              <w:right w:val="single" w:sz="4" w:space="0" w:color="000000"/>
            </w:tcBorders>
            <w:shd w:val="clear" w:color="auto" w:fill="auto"/>
            <w:vAlign w:val="center"/>
          </w:tcPr>
          <w:p w:rsidR="0059521D" w:rsidRPr="0059521D" w:rsidRDefault="0059521D" w:rsidP="0059521D">
            <w:pPr>
              <w:widowControl w:val="0"/>
              <w:jc w:val="center"/>
              <w:rPr>
                <w:color w:val="000000"/>
                <w:sz w:val="20"/>
                <w:szCs w:val="20"/>
              </w:rPr>
            </w:pPr>
            <w:r w:rsidRPr="0059521D">
              <w:rPr>
                <w:color w:val="000000"/>
                <w:sz w:val="20"/>
                <w:szCs w:val="20"/>
              </w:rPr>
              <w:t>98,00</w:t>
            </w:r>
          </w:p>
        </w:tc>
        <w:tc>
          <w:tcPr>
            <w:tcW w:w="3309" w:type="dxa"/>
            <w:vMerge w:val="restart"/>
            <w:shd w:val="clear" w:color="auto" w:fill="auto"/>
          </w:tcPr>
          <w:p w:rsidR="0059521D" w:rsidRPr="0059521D" w:rsidRDefault="0059521D" w:rsidP="0059521D">
            <w:pPr>
              <w:widowControl w:val="0"/>
              <w:jc w:val="center"/>
              <w:rPr>
                <w:sz w:val="20"/>
                <w:szCs w:val="20"/>
              </w:rPr>
            </w:pPr>
            <w:r w:rsidRPr="0059521D">
              <w:rPr>
                <w:sz w:val="20"/>
                <w:szCs w:val="20"/>
              </w:rPr>
              <w:t>Воспользовались социальной выплатой 105 молодых семей,</w:t>
            </w:r>
          </w:p>
          <w:p w:rsidR="0059521D" w:rsidRPr="0059521D" w:rsidRDefault="0059521D" w:rsidP="0059521D">
            <w:pPr>
              <w:widowControl w:val="0"/>
              <w:jc w:val="center"/>
              <w:rPr>
                <w:sz w:val="20"/>
                <w:szCs w:val="20"/>
              </w:rPr>
            </w:pPr>
            <w:r w:rsidRPr="0059521D">
              <w:rPr>
                <w:sz w:val="20"/>
                <w:szCs w:val="20"/>
              </w:rPr>
              <w:t xml:space="preserve"> 2 молодые семьи не воспользовались правом на получение социальной выплаты до окончания действия Свидетельства, средства возвращены в бюджеты всех уровней</w:t>
            </w:r>
          </w:p>
        </w:tc>
      </w:tr>
      <w:tr w:rsidR="0059521D" w:rsidRPr="0059521D" w:rsidTr="006F5597">
        <w:trPr>
          <w:trHeight w:val="690"/>
          <w:jc w:val="center"/>
        </w:trPr>
        <w:tc>
          <w:tcPr>
            <w:tcW w:w="1382" w:type="dxa"/>
          </w:tcPr>
          <w:p w:rsidR="0059521D" w:rsidRPr="0059521D" w:rsidRDefault="0059521D" w:rsidP="0059521D">
            <w:pPr>
              <w:widowControl w:val="0"/>
              <w:jc w:val="center"/>
              <w:rPr>
                <w:sz w:val="20"/>
                <w:szCs w:val="20"/>
              </w:rPr>
            </w:pPr>
            <w:r w:rsidRPr="0059521D">
              <w:rPr>
                <w:sz w:val="20"/>
                <w:szCs w:val="20"/>
              </w:rPr>
              <w:t>Камчатского края</w:t>
            </w:r>
          </w:p>
        </w:tc>
        <w:tc>
          <w:tcPr>
            <w:tcW w:w="1383" w:type="dxa"/>
            <w:tcBorders>
              <w:top w:val="nil"/>
              <w:left w:val="single" w:sz="4" w:space="0" w:color="auto"/>
              <w:bottom w:val="single" w:sz="4" w:space="0" w:color="auto"/>
              <w:right w:val="single" w:sz="4" w:space="0" w:color="auto"/>
            </w:tcBorders>
            <w:shd w:val="clear" w:color="auto" w:fill="auto"/>
            <w:vAlign w:val="center"/>
          </w:tcPr>
          <w:p w:rsidR="0059521D" w:rsidRPr="0059521D" w:rsidRDefault="0059521D" w:rsidP="0059521D">
            <w:pPr>
              <w:widowControl w:val="0"/>
              <w:jc w:val="right"/>
              <w:rPr>
                <w:color w:val="000000"/>
                <w:sz w:val="20"/>
                <w:szCs w:val="20"/>
              </w:rPr>
            </w:pPr>
            <w:r w:rsidRPr="0059521D">
              <w:rPr>
                <w:color w:val="000000"/>
                <w:sz w:val="20"/>
                <w:szCs w:val="20"/>
              </w:rPr>
              <w:t>35 862,069</w:t>
            </w:r>
          </w:p>
        </w:tc>
        <w:tc>
          <w:tcPr>
            <w:tcW w:w="1435" w:type="dxa"/>
            <w:vMerge/>
            <w:shd w:val="clear" w:color="auto" w:fill="auto"/>
            <w:vAlign w:val="center"/>
          </w:tcPr>
          <w:p w:rsidR="0059521D" w:rsidRPr="0059521D" w:rsidRDefault="0059521D" w:rsidP="0059521D">
            <w:pPr>
              <w:widowControl w:val="0"/>
              <w:jc w:val="center"/>
              <w:rPr>
                <w:sz w:val="20"/>
                <w:szCs w:val="20"/>
              </w:rPr>
            </w:pPr>
          </w:p>
        </w:tc>
        <w:tc>
          <w:tcPr>
            <w:tcW w:w="1325" w:type="dxa"/>
            <w:tcBorders>
              <w:top w:val="nil"/>
              <w:left w:val="single" w:sz="4" w:space="0" w:color="auto"/>
              <w:bottom w:val="single" w:sz="4" w:space="0" w:color="auto"/>
              <w:right w:val="single" w:sz="4" w:space="0" w:color="auto"/>
            </w:tcBorders>
            <w:shd w:val="clear" w:color="auto" w:fill="auto"/>
            <w:vAlign w:val="center"/>
          </w:tcPr>
          <w:p w:rsidR="0059521D" w:rsidRPr="0059521D" w:rsidRDefault="0059521D" w:rsidP="0059521D">
            <w:pPr>
              <w:widowControl w:val="0"/>
              <w:jc w:val="right"/>
              <w:rPr>
                <w:color w:val="000000"/>
                <w:sz w:val="20"/>
                <w:szCs w:val="20"/>
              </w:rPr>
            </w:pPr>
            <w:r w:rsidRPr="0059521D">
              <w:rPr>
                <w:color w:val="000000"/>
                <w:sz w:val="20"/>
                <w:szCs w:val="20"/>
              </w:rPr>
              <w:t>34 971,819</w:t>
            </w:r>
          </w:p>
        </w:tc>
        <w:tc>
          <w:tcPr>
            <w:tcW w:w="1254" w:type="dxa"/>
            <w:tcBorders>
              <w:top w:val="single" w:sz="4" w:space="0" w:color="auto"/>
              <w:left w:val="single" w:sz="4" w:space="0" w:color="auto"/>
              <w:bottom w:val="single" w:sz="4" w:space="0" w:color="auto"/>
              <w:right w:val="single" w:sz="4" w:space="0" w:color="000000"/>
            </w:tcBorders>
            <w:shd w:val="clear" w:color="auto" w:fill="auto"/>
            <w:vAlign w:val="center"/>
          </w:tcPr>
          <w:p w:rsidR="0059521D" w:rsidRPr="0059521D" w:rsidRDefault="0059521D" w:rsidP="0059521D">
            <w:pPr>
              <w:widowControl w:val="0"/>
              <w:jc w:val="center"/>
              <w:rPr>
                <w:color w:val="000000"/>
                <w:sz w:val="20"/>
                <w:szCs w:val="20"/>
              </w:rPr>
            </w:pPr>
            <w:r w:rsidRPr="0059521D">
              <w:rPr>
                <w:color w:val="000000"/>
                <w:sz w:val="20"/>
                <w:szCs w:val="20"/>
              </w:rPr>
              <w:t>97,52</w:t>
            </w:r>
          </w:p>
        </w:tc>
        <w:tc>
          <w:tcPr>
            <w:tcW w:w="3309" w:type="dxa"/>
            <w:vMerge/>
            <w:shd w:val="clear" w:color="auto" w:fill="auto"/>
          </w:tcPr>
          <w:p w:rsidR="0059521D" w:rsidRPr="0059521D" w:rsidRDefault="0059521D" w:rsidP="0059521D">
            <w:pPr>
              <w:widowControl w:val="0"/>
              <w:jc w:val="center"/>
              <w:rPr>
                <w:sz w:val="20"/>
                <w:szCs w:val="20"/>
              </w:rPr>
            </w:pPr>
          </w:p>
        </w:tc>
      </w:tr>
      <w:tr w:rsidR="0059521D" w:rsidRPr="0059521D" w:rsidTr="006F5597">
        <w:trPr>
          <w:trHeight w:val="690"/>
          <w:jc w:val="center"/>
        </w:trPr>
        <w:tc>
          <w:tcPr>
            <w:tcW w:w="1382" w:type="dxa"/>
          </w:tcPr>
          <w:p w:rsidR="0059521D" w:rsidRPr="0059521D" w:rsidRDefault="0059521D" w:rsidP="0059521D">
            <w:pPr>
              <w:widowControl w:val="0"/>
              <w:jc w:val="center"/>
              <w:rPr>
                <w:sz w:val="20"/>
                <w:szCs w:val="20"/>
              </w:rPr>
            </w:pPr>
            <w:r w:rsidRPr="0059521D">
              <w:rPr>
                <w:sz w:val="20"/>
                <w:szCs w:val="20"/>
              </w:rPr>
              <w:t>ПКГО</w:t>
            </w:r>
          </w:p>
        </w:tc>
        <w:tc>
          <w:tcPr>
            <w:tcW w:w="1383" w:type="dxa"/>
          </w:tcPr>
          <w:p w:rsidR="0059521D" w:rsidRPr="0059521D" w:rsidRDefault="0059521D" w:rsidP="0059521D">
            <w:pPr>
              <w:widowControl w:val="0"/>
              <w:jc w:val="center"/>
              <w:rPr>
                <w:sz w:val="20"/>
                <w:szCs w:val="20"/>
              </w:rPr>
            </w:pPr>
            <w:r w:rsidRPr="0059521D">
              <w:rPr>
                <w:sz w:val="20"/>
                <w:szCs w:val="20"/>
              </w:rPr>
              <w:t>13 000,000</w:t>
            </w:r>
          </w:p>
        </w:tc>
        <w:tc>
          <w:tcPr>
            <w:tcW w:w="1435" w:type="dxa"/>
            <w:vMerge/>
            <w:shd w:val="clear" w:color="auto" w:fill="auto"/>
            <w:vAlign w:val="center"/>
          </w:tcPr>
          <w:p w:rsidR="0059521D" w:rsidRPr="0059521D" w:rsidRDefault="0059521D" w:rsidP="0059521D">
            <w:pPr>
              <w:widowControl w:val="0"/>
              <w:jc w:val="center"/>
              <w:rPr>
                <w:sz w:val="20"/>
                <w:szCs w:val="20"/>
              </w:rPr>
            </w:pPr>
          </w:p>
        </w:tc>
        <w:tc>
          <w:tcPr>
            <w:tcW w:w="1325" w:type="dxa"/>
            <w:shd w:val="clear" w:color="auto" w:fill="auto"/>
            <w:vAlign w:val="center"/>
          </w:tcPr>
          <w:p w:rsidR="0059521D" w:rsidRPr="0059521D" w:rsidRDefault="0059521D" w:rsidP="0059521D">
            <w:pPr>
              <w:widowControl w:val="0"/>
              <w:jc w:val="center"/>
              <w:rPr>
                <w:sz w:val="20"/>
                <w:szCs w:val="20"/>
              </w:rPr>
            </w:pPr>
            <w:r w:rsidRPr="0059521D">
              <w:rPr>
                <w:sz w:val="20"/>
                <w:szCs w:val="20"/>
              </w:rPr>
              <w:t>12 560,811</w:t>
            </w:r>
          </w:p>
        </w:tc>
        <w:tc>
          <w:tcPr>
            <w:tcW w:w="1254" w:type="dxa"/>
            <w:shd w:val="clear" w:color="auto" w:fill="auto"/>
            <w:vAlign w:val="center"/>
          </w:tcPr>
          <w:p w:rsidR="0059521D" w:rsidRPr="0059521D" w:rsidRDefault="0059521D" w:rsidP="0059521D">
            <w:pPr>
              <w:widowControl w:val="0"/>
              <w:jc w:val="center"/>
              <w:rPr>
                <w:sz w:val="20"/>
                <w:szCs w:val="20"/>
              </w:rPr>
            </w:pPr>
            <w:r w:rsidRPr="0059521D">
              <w:rPr>
                <w:sz w:val="20"/>
                <w:szCs w:val="20"/>
              </w:rPr>
              <w:t>96,62</w:t>
            </w:r>
          </w:p>
        </w:tc>
        <w:tc>
          <w:tcPr>
            <w:tcW w:w="3309" w:type="dxa"/>
            <w:vMerge/>
            <w:shd w:val="clear" w:color="auto" w:fill="auto"/>
          </w:tcPr>
          <w:p w:rsidR="0059521D" w:rsidRPr="0059521D" w:rsidRDefault="0059521D" w:rsidP="0059521D">
            <w:pPr>
              <w:widowControl w:val="0"/>
              <w:jc w:val="center"/>
              <w:rPr>
                <w:sz w:val="20"/>
                <w:szCs w:val="20"/>
              </w:rPr>
            </w:pPr>
          </w:p>
        </w:tc>
      </w:tr>
    </w:tbl>
    <w:p w:rsidR="0059521D" w:rsidRPr="0059521D" w:rsidRDefault="0059521D" w:rsidP="0059521D">
      <w:pPr>
        <w:widowControl w:val="0"/>
        <w:spacing w:before="120"/>
        <w:ind w:firstLine="709"/>
        <w:jc w:val="both"/>
        <w:rPr>
          <w:sz w:val="28"/>
          <w:szCs w:val="28"/>
        </w:rPr>
      </w:pPr>
      <w:r w:rsidRPr="0059521D">
        <w:rPr>
          <w:sz w:val="28"/>
          <w:szCs w:val="28"/>
        </w:rPr>
        <w:t>Оценка состояния целевых индикаторов подпрограммы «Обеспечение жильем молодых семей» за 2015 год приведена в таблице 32.</w:t>
      </w:r>
    </w:p>
    <w:p w:rsidR="0059521D" w:rsidRPr="0059521D" w:rsidRDefault="0059521D" w:rsidP="0059521D">
      <w:pPr>
        <w:widowControl w:val="0"/>
        <w:ind w:firstLine="709"/>
        <w:jc w:val="right"/>
        <w:rPr>
          <w:sz w:val="28"/>
          <w:szCs w:val="28"/>
        </w:rPr>
      </w:pPr>
      <w:r w:rsidRPr="0059521D">
        <w:rPr>
          <w:sz w:val="28"/>
          <w:szCs w:val="28"/>
        </w:rPr>
        <w:t>Таблица 32.</w:t>
      </w:r>
    </w:p>
    <w:p w:rsidR="0059521D" w:rsidRPr="0059521D" w:rsidRDefault="0059521D" w:rsidP="0059521D">
      <w:pPr>
        <w:widowControl w:val="0"/>
        <w:spacing w:after="120"/>
        <w:ind w:firstLine="709"/>
        <w:jc w:val="center"/>
        <w:rPr>
          <w:b/>
          <w:sz w:val="28"/>
          <w:szCs w:val="28"/>
        </w:rPr>
      </w:pPr>
      <w:r w:rsidRPr="0059521D">
        <w:rPr>
          <w:b/>
          <w:sz w:val="28"/>
          <w:szCs w:val="28"/>
        </w:rPr>
        <w:t>Оценка состояния целевых индикаторов подпрограммы «Обеспечение жильем молодых семей» за 2015 год</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54"/>
        <w:gridCol w:w="1417"/>
        <w:gridCol w:w="1560"/>
        <w:gridCol w:w="1275"/>
      </w:tblGrid>
      <w:tr w:rsidR="0059521D" w:rsidRPr="0059521D" w:rsidTr="006F5597">
        <w:trPr>
          <w:trHeight w:val="709"/>
        </w:trPr>
        <w:tc>
          <w:tcPr>
            <w:tcW w:w="5954" w:type="dxa"/>
          </w:tcPr>
          <w:p w:rsidR="0059521D" w:rsidRPr="0059521D" w:rsidRDefault="0059521D" w:rsidP="0059521D">
            <w:pPr>
              <w:widowControl w:val="0"/>
              <w:jc w:val="center"/>
              <w:rPr>
                <w:sz w:val="20"/>
                <w:szCs w:val="20"/>
              </w:rPr>
            </w:pPr>
            <w:r w:rsidRPr="0059521D">
              <w:rPr>
                <w:sz w:val="20"/>
                <w:szCs w:val="20"/>
              </w:rPr>
              <w:t>Перечень целевых индикаторов</w:t>
            </w:r>
          </w:p>
        </w:tc>
        <w:tc>
          <w:tcPr>
            <w:tcW w:w="1417" w:type="dxa"/>
          </w:tcPr>
          <w:p w:rsidR="0059521D" w:rsidRPr="0059521D" w:rsidRDefault="0059521D" w:rsidP="0059521D">
            <w:pPr>
              <w:widowControl w:val="0"/>
              <w:ind w:left="-108" w:right="-108"/>
              <w:jc w:val="center"/>
              <w:rPr>
                <w:sz w:val="20"/>
                <w:szCs w:val="20"/>
              </w:rPr>
            </w:pPr>
            <w:r w:rsidRPr="0059521D">
              <w:rPr>
                <w:sz w:val="20"/>
                <w:szCs w:val="20"/>
              </w:rPr>
              <w:t>Плановый показатель</w:t>
            </w:r>
          </w:p>
          <w:p w:rsidR="0059521D" w:rsidRPr="0059521D" w:rsidRDefault="0059521D" w:rsidP="0059521D">
            <w:pPr>
              <w:widowControl w:val="0"/>
              <w:jc w:val="center"/>
              <w:rPr>
                <w:sz w:val="20"/>
                <w:szCs w:val="20"/>
              </w:rPr>
            </w:pPr>
            <w:r w:rsidRPr="0059521D">
              <w:rPr>
                <w:sz w:val="20"/>
                <w:szCs w:val="20"/>
              </w:rPr>
              <w:t>на 2015 год</w:t>
            </w:r>
          </w:p>
        </w:tc>
        <w:tc>
          <w:tcPr>
            <w:tcW w:w="1560" w:type="dxa"/>
          </w:tcPr>
          <w:p w:rsidR="0059521D" w:rsidRPr="0059521D" w:rsidRDefault="0059521D" w:rsidP="0059521D">
            <w:pPr>
              <w:widowControl w:val="0"/>
              <w:jc w:val="center"/>
              <w:rPr>
                <w:sz w:val="20"/>
                <w:szCs w:val="20"/>
              </w:rPr>
            </w:pPr>
            <w:r w:rsidRPr="0059521D">
              <w:rPr>
                <w:sz w:val="20"/>
                <w:szCs w:val="20"/>
              </w:rPr>
              <w:t xml:space="preserve">Исполнено по состоянию на 31.12.2015 </w:t>
            </w:r>
          </w:p>
        </w:tc>
        <w:tc>
          <w:tcPr>
            <w:tcW w:w="1275" w:type="dxa"/>
          </w:tcPr>
          <w:p w:rsidR="0059521D" w:rsidRPr="0059521D" w:rsidRDefault="0074101E" w:rsidP="0059521D">
            <w:pPr>
              <w:widowControl w:val="0"/>
              <w:jc w:val="center"/>
              <w:rPr>
                <w:sz w:val="20"/>
                <w:szCs w:val="20"/>
              </w:rPr>
            </w:pPr>
            <w:r>
              <w:rPr>
                <w:sz w:val="20"/>
                <w:szCs w:val="20"/>
              </w:rPr>
              <w:t>П</w:t>
            </w:r>
            <w:r w:rsidRPr="0074101E">
              <w:rPr>
                <w:sz w:val="20"/>
                <w:szCs w:val="20"/>
              </w:rPr>
              <w:t>роцент</w:t>
            </w:r>
            <w:r w:rsidR="0059521D" w:rsidRPr="0059521D">
              <w:rPr>
                <w:sz w:val="20"/>
                <w:szCs w:val="20"/>
              </w:rPr>
              <w:t xml:space="preserve"> </w:t>
            </w:r>
          </w:p>
          <w:p w:rsidR="0059521D" w:rsidRPr="0059521D" w:rsidRDefault="0059521D" w:rsidP="0059521D">
            <w:pPr>
              <w:widowControl w:val="0"/>
              <w:ind w:right="-108" w:hanging="108"/>
              <w:jc w:val="center"/>
              <w:rPr>
                <w:sz w:val="20"/>
                <w:szCs w:val="20"/>
              </w:rPr>
            </w:pPr>
            <w:r w:rsidRPr="0059521D">
              <w:rPr>
                <w:sz w:val="20"/>
                <w:szCs w:val="20"/>
              </w:rPr>
              <w:t>исполнения</w:t>
            </w:r>
          </w:p>
        </w:tc>
      </w:tr>
      <w:tr w:rsidR="0059521D" w:rsidRPr="0059521D" w:rsidTr="006F5597">
        <w:tc>
          <w:tcPr>
            <w:tcW w:w="5954" w:type="dxa"/>
          </w:tcPr>
          <w:p w:rsidR="0059521D" w:rsidRPr="0059521D" w:rsidRDefault="0059521D" w:rsidP="0059521D">
            <w:pPr>
              <w:widowControl w:val="0"/>
              <w:jc w:val="center"/>
              <w:rPr>
                <w:sz w:val="20"/>
                <w:szCs w:val="20"/>
              </w:rPr>
            </w:pPr>
            <w:r w:rsidRPr="0059521D">
              <w:rPr>
                <w:sz w:val="20"/>
                <w:szCs w:val="20"/>
              </w:rPr>
              <w:t>1</w:t>
            </w:r>
          </w:p>
        </w:tc>
        <w:tc>
          <w:tcPr>
            <w:tcW w:w="1417" w:type="dxa"/>
          </w:tcPr>
          <w:p w:rsidR="0059521D" w:rsidRPr="0059521D" w:rsidRDefault="0059521D" w:rsidP="0059521D">
            <w:pPr>
              <w:widowControl w:val="0"/>
              <w:jc w:val="center"/>
              <w:rPr>
                <w:sz w:val="20"/>
                <w:szCs w:val="20"/>
              </w:rPr>
            </w:pPr>
            <w:r w:rsidRPr="0059521D">
              <w:rPr>
                <w:sz w:val="20"/>
                <w:szCs w:val="20"/>
              </w:rPr>
              <w:t>2</w:t>
            </w:r>
          </w:p>
        </w:tc>
        <w:tc>
          <w:tcPr>
            <w:tcW w:w="1560" w:type="dxa"/>
          </w:tcPr>
          <w:p w:rsidR="0059521D" w:rsidRPr="0059521D" w:rsidRDefault="0059521D" w:rsidP="0059521D">
            <w:pPr>
              <w:widowControl w:val="0"/>
              <w:jc w:val="center"/>
              <w:rPr>
                <w:sz w:val="20"/>
                <w:szCs w:val="20"/>
              </w:rPr>
            </w:pPr>
            <w:r w:rsidRPr="0059521D">
              <w:rPr>
                <w:sz w:val="20"/>
                <w:szCs w:val="20"/>
              </w:rPr>
              <w:t>3</w:t>
            </w:r>
          </w:p>
        </w:tc>
        <w:tc>
          <w:tcPr>
            <w:tcW w:w="1275" w:type="dxa"/>
          </w:tcPr>
          <w:p w:rsidR="0059521D" w:rsidRPr="0059521D" w:rsidRDefault="0059521D" w:rsidP="0059521D">
            <w:pPr>
              <w:widowControl w:val="0"/>
              <w:jc w:val="center"/>
              <w:rPr>
                <w:sz w:val="20"/>
                <w:szCs w:val="20"/>
              </w:rPr>
            </w:pPr>
            <w:r w:rsidRPr="0059521D">
              <w:rPr>
                <w:sz w:val="20"/>
                <w:szCs w:val="20"/>
              </w:rPr>
              <w:t>4</w:t>
            </w:r>
          </w:p>
        </w:tc>
      </w:tr>
      <w:tr w:rsidR="0059521D" w:rsidRPr="0059521D" w:rsidTr="006F5597">
        <w:tc>
          <w:tcPr>
            <w:tcW w:w="5954" w:type="dxa"/>
          </w:tcPr>
          <w:p w:rsidR="0059521D" w:rsidRPr="0059521D" w:rsidRDefault="0059521D" w:rsidP="0059521D">
            <w:pPr>
              <w:widowControl w:val="0"/>
              <w:ind w:right="-108"/>
              <w:rPr>
                <w:b/>
                <w:sz w:val="20"/>
                <w:szCs w:val="20"/>
              </w:rPr>
            </w:pPr>
            <w:r w:rsidRPr="0059521D">
              <w:rPr>
                <w:sz w:val="20"/>
                <w:szCs w:val="20"/>
              </w:rPr>
              <w:t>Доля молодых семей, улучшивших жилищные условия в общем количестве молодых семей, включенных в список молодых семей – участников муниципальной программы</w:t>
            </w:r>
          </w:p>
        </w:tc>
        <w:tc>
          <w:tcPr>
            <w:tcW w:w="1417" w:type="dxa"/>
            <w:vAlign w:val="center"/>
          </w:tcPr>
          <w:p w:rsidR="0059521D" w:rsidRPr="0059521D" w:rsidRDefault="0059521D" w:rsidP="0059521D">
            <w:pPr>
              <w:widowControl w:val="0"/>
              <w:jc w:val="center"/>
              <w:rPr>
                <w:sz w:val="20"/>
                <w:szCs w:val="20"/>
              </w:rPr>
            </w:pPr>
            <w:r w:rsidRPr="0059521D">
              <w:rPr>
                <w:sz w:val="20"/>
                <w:szCs w:val="20"/>
              </w:rPr>
              <w:t>42,7</w:t>
            </w:r>
          </w:p>
        </w:tc>
        <w:tc>
          <w:tcPr>
            <w:tcW w:w="1560" w:type="dxa"/>
            <w:vAlign w:val="center"/>
          </w:tcPr>
          <w:p w:rsidR="0059521D" w:rsidRPr="0059521D" w:rsidRDefault="0059521D" w:rsidP="0059521D">
            <w:pPr>
              <w:widowControl w:val="0"/>
              <w:jc w:val="center"/>
              <w:rPr>
                <w:sz w:val="20"/>
                <w:szCs w:val="20"/>
              </w:rPr>
            </w:pPr>
            <w:r w:rsidRPr="0059521D">
              <w:rPr>
                <w:sz w:val="20"/>
                <w:szCs w:val="20"/>
              </w:rPr>
              <w:t>47,5</w:t>
            </w:r>
          </w:p>
        </w:tc>
        <w:tc>
          <w:tcPr>
            <w:tcW w:w="1275" w:type="dxa"/>
            <w:vAlign w:val="center"/>
          </w:tcPr>
          <w:p w:rsidR="0059521D" w:rsidRPr="0059521D" w:rsidRDefault="0059521D" w:rsidP="0074101E">
            <w:pPr>
              <w:widowControl w:val="0"/>
              <w:jc w:val="center"/>
              <w:rPr>
                <w:sz w:val="20"/>
                <w:szCs w:val="20"/>
              </w:rPr>
            </w:pPr>
            <w:r w:rsidRPr="0059521D">
              <w:rPr>
                <w:sz w:val="20"/>
                <w:szCs w:val="20"/>
              </w:rPr>
              <w:t xml:space="preserve">111,24 </w:t>
            </w:r>
          </w:p>
        </w:tc>
      </w:tr>
      <w:tr w:rsidR="0059521D" w:rsidRPr="0059521D" w:rsidTr="006F5597">
        <w:tc>
          <w:tcPr>
            <w:tcW w:w="5954" w:type="dxa"/>
          </w:tcPr>
          <w:p w:rsidR="0059521D" w:rsidRPr="0059521D" w:rsidRDefault="0059521D" w:rsidP="0059521D">
            <w:pPr>
              <w:widowControl w:val="0"/>
              <w:tabs>
                <w:tab w:val="num" w:pos="544"/>
              </w:tabs>
              <w:ind w:left="4" w:right="-108"/>
              <w:rPr>
                <w:sz w:val="20"/>
                <w:szCs w:val="20"/>
              </w:rPr>
            </w:pPr>
            <w:r w:rsidRPr="0059521D">
              <w:rPr>
                <w:sz w:val="20"/>
                <w:szCs w:val="20"/>
              </w:rPr>
              <w:t>Количество молодых семей, которым выданы Свидетельства о праве на получение социальной выплаты на приобретение жилого помещения или строительство индивидуального жилого дома</w:t>
            </w:r>
          </w:p>
        </w:tc>
        <w:tc>
          <w:tcPr>
            <w:tcW w:w="1417" w:type="dxa"/>
            <w:vAlign w:val="center"/>
          </w:tcPr>
          <w:p w:rsidR="0059521D" w:rsidRPr="0059521D" w:rsidRDefault="0059521D" w:rsidP="0059521D">
            <w:pPr>
              <w:widowControl w:val="0"/>
              <w:ind w:right="-108"/>
              <w:jc w:val="center"/>
              <w:rPr>
                <w:sz w:val="20"/>
                <w:szCs w:val="20"/>
              </w:rPr>
            </w:pPr>
            <w:r w:rsidRPr="0059521D">
              <w:rPr>
                <w:sz w:val="20"/>
                <w:szCs w:val="20"/>
              </w:rPr>
              <w:t>107</w:t>
            </w:r>
          </w:p>
        </w:tc>
        <w:tc>
          <w:tcPr>
            <w:tcW w:w="1560" w:type="dxa"/>
            <w:vAlign w:val="center"/>
          </w:tcPr>
          <w:p w:rsidR="0059521D" w:rsidRPr="0059521D" w:rsidRDefault="0059521D" w:rsidP="0059521D">
            <w:pPr>
              <w:widowControl w:val="0"/>
              <w:jc w:val="center"/>
              <w:rPr>
                <w:sz w:val="20"/>
                <w:szCs w:val="20"/>
              </w:rPr>
            </w:pPr>
            <w:r w:rsidRPr="0059521D">
              <w:rPr>
                <w:sz w:val="20"/>
                <w:szCs w:val="20"/>
              </w:rPr>
              <w:t>107</w:t>
            </w:r>
          </w:p>
        </w:tc>
        <w:tc>
          <w:tcPr>
            <w:tcW w:w="1275" w:type="dxa"/>
            <w:vAlign w:val="center"/>
          </w:tcPr>
          <w:p w:rsidR="0059521D" w:rsidRPr="0059521D" w:rsidRDefault="0059521D" w:rsidP="0074101E">
            <w:pPr>
              <w:widowControl w:val="0"/>
              <w:jc w:val="center"/>
              <w:rPr>
                <w:sz w:val="20"/>
                <w:szCs w:val="20"/>
              </w:rPr>
            </w:pPr>
            <w:r w:rsidRPr="0059521D">
              <w:rPr>
                <w:sz w:val="20"/>
                <w:szCs w:val="20"/>
              </w:rPr>
              <w:t xml:space="preserve">100 </w:t>
            </w:r>
          </w:p>
        </w:tc>
      </w:tr>
    </w:tbl>
    <w:p w:rsidR="0059521D" w:rsidRPr="0059521D" w:rsidRDefault="0059521D" w:rsidP="0059521D">
      <w:pPr>
        <w:widowControl w:val="0"/>
        <w:autoSpaceDE w:val="0"/>
        <w:autoSpaceDN w:val="0"/>
        <w:adjustRightInd w:val="0"/>
        <w:spacing w:before="120"/>
        <w:ind w:firstLine="720"/>
        <w:jc w:val="both"/>
        <w:outlineLvl w:val="1"/>
        <w:rPr>
          <w:sz w:val="28"/>
          <w:szCs w:val="28"/>
        </w:rPr>
      </w:pPr>
      <w:bookmarkStart w:id="470" w:name="_Toc447610977"/>
      <w:bookmarkStart w:id="471" w:name="_Toc447611400"/>
      <w:bookmarkStart w:id="472" w:name="_Toc447615417"/>
      <w:bookmarkStart w:id="473" w:name="_Toc447616512"/>
      <w:bookmarkStart w:id="474" w:name="_Toc447616735"/>
      <w:bookmarkStart w:id="475" w:name="_Toc447617154"/>
      <w:bookmarkStart w:id="476" w:name="_Toc447618308"/>
      <w:bookmarkStart w:id="477" w:name="_Toc447620372"/>
      <w:bookmarkStart w:id="478" w:name="_Toc448134018"/>
      <w:bookmarkStart w:id="479" w:name="_Toc448134197"/>
      <w:bookmarkStart w:id="480" w:name="_Toc448826653"/>
      <w:r w:rsidRPr="0059521D">
        <w:rPr>
          <w:sz w:val="28"/>
          <w:szCs w:val="28"/>
        </w:rPr>
        <w:t xml:space="preserve">Отдел молодежной политики и спорта Управления культуры, спорта и социального развития администрации </w:t>
      </w:r>
      <w:proofErr w:type="gramStart"/>
      <w:r w:rsidRPr="0059521D">
        <w:rPr>
          <w:sz w:val="28"/>
          <w:szCs w:val="28"/>
        </w:rPr>
        <w:t>Петропавловск-Камчатского</w:t>
      </w:r>
      <w:proofErr w:type="gramEnd"/>
      <w:r w:rsidRPr="0059521D">
        <w:rPr>
          <w:sz w:val="28"/>
          <w:szCs w:val="28"/>
        </w:rPr>
        <w:t xml:space="preserve"> городского округа курирует реализацию Подпрограммы на территории Петропавловск-Камчатского городского округа.</w:t>
      </w:r>
      <w:bookmarkEnd w:id="470"/>
      <w:bookmarkEnd w:id="471"/>
      <w:bookmarkEnd w:id="472"/>
      <w:bookmarkEnd w:id="473"/>
      <w:bookmarkEnd w:id="474"/>
      <w:bookmarkEnd w:id="475"/>
      <w:bookmarkEnd w:id="476"/>
      <w:bookmarkEnd w:id="477"/>
      <w:bookmarkEnd w:id="478"/>
      <w:bookmarkEnd w:id="479"/>
      <w:bookmarkEnd w:id="480"/>
    </w:p>
    <w:p w:rsidR="0059521D" w:rsidRPr="0059521D" w:rsidRDefault="0059521D" w:rsidP="0059521D">
      <w:pPr>
        <w:widowControl w:val="0"/>
        <w:autoSpaceDE w:val="0"/>
        <w:autoSpaceDN w:val="0"/>
        <w:adjustRightInd w:val="0"/>
        <w:ind w:firstLine="720"/>
        <w:jc w:val="both"/>
        <w:outlineLvl w:val="1"/>
        <w:rPr>
          <w:sz w:val="28"/>
          <w:szCs w:val="28"/>
        </w:rPr>
      </w:pPr>
      <w:bookmarkStart w:id="481" w:name="_Toc447610978"/>
      <w:bookmarkStart w:id="482" w:name="_Toc447611401"/>
      <w:bookmarkStart w:id="483" w:name="_Toc447615418"/>
      <w:bookmarkStart w:id="484" w:name="_Toc447616513"/>
      <w:bookmarkStart w:id="485" w:name="_Toc447616736"/>
      <w:bookmarkStart w:id="486" w:name="_Toc447617155"/>
      <w:bookmarkStart w:id="487" w:name="_Toc447618309"/>
      <w:bookmarkStart w:id="488" w:name="_Toc447620373"/>
      <w:bookmarkStart w:id="489" w:name="_Toc448134019"/>
      <w:bookmarkStart w:id="490" w:name="_Toc448134198"/>
      <w:bookmarkStart w:id="491" w:name="_Toc448826654"/>
      <w:r w:rsidRPr="0059521D">
        <w:rPr>
          <w:sz w:val="28"/>
          <w:szCs w:val="28"/>
        </w:rPr>
        <w:t xml:space="preserve">В </w:t>
      </w:r>
      <w:proofErr w:type="gramStart"/>
      <w:r w:rsidRPr="0059521D">
        <w:rPr>
          <w:sz w:val="28"/>
          <w:szCs w:val="28"/>
        </w:rPr>
        <w:t>Петропавловск-Камчатском</w:t>
      </w:r>
      <w:proofErr w:type="gramEnd"/>
      <w:r w:rsidRPr="0059521D">
        <w:rPr>
          <w:sz w:val="28"/>
          <w:szCs w:val="28"/>
        </w:rPr>
        <w:t xml:space="preserve"> городском округе Программа «Обеспечение жильем молодых семей» является приоритетной и реализуется </w:t>
      </w:r>
      <w:r w:rsidR="001251D6">
        <w:rPr>
          <w:sz w:val="28"/>
          <w:szCs w:val="28"/>
        </w:rPr>
        <w:t>8</w:t>
      </w:r>
      <w:r w:rsidRPr="0059521D">
        <w:rPr>
          <w:sz w:val="28"/>
          <w:szCs w:val="28"/>
        </w:rPr>
        <w:t xml:space="preserve"> лет (с 2008 года). </w:t>
      </w:r>
      <w:proofErr w:type="gramStart"/>
      <w:r w:rsidRPr="0059521D">
        <w:rPr>
          <w:sz w:val="28"/>
          <w:szCs w:val="28"/>
        </w:rPr>
        <w:t>За это время по программе 431 молодая семья приобрела жилье: в 2008 году – 33; в 2009 – 24; в 2010 – 34; в 2011– 52; в 2012 – 50, в 2013 – 51, в 2014 – 82, в 2015 году – 105 семей (рисунок 7.5.1).</w:t>
      </w:r>
      <w:bookmarkEnd w:id="481"/>
      <w:bookmarkEnd w:id="482"/>
      <w:bookmarkEnd w:id="483"/>
      <w:bookmarkEnd w:id="484"/>
      <w:bookmarkEnd w:id="485"/>
      <w:bookmarkEnd w:id="486"/>
      <w:bookmarkEnd w:id="487"/>
      <w:bookmarkEnd w:id="488"/>
      <w:bookmarkEnd w:id="489"/>
      <w:bookmarkEnd w:id="490"/>
      <w:bookmarkEnd w:id="491"/>
      <w:proofErr w:type="gramEnd"/>
    </w:p>
    <w:p w:rsidR="0059521D" w:rsidRPr="0059521D" w:rsidRDefault="0059521D" w:rsidP="0059521D">
      <w:pPr>
        <w:autoSpaceDE w:val="0"/>
        <w:autoSpaceDN w:val="0"/>
        <w:adjustRightInd w:val="0"/>
        <w:ind w:firstLine="720"/>
        <w:jc w:val="both"/>
        <w:outlineLvl w:val="1"/>
      </w:pPr>
      <w:r w:rsidRPr="0059521D">
        <w:rPr>
          <w:sz w:val="28"/>
          <w:szCs w:val="28"/>
        </w:rPr>
        <w:t xml:space="preserve"> </w:t>
      </w:r>
      <w:r w:rsidRPr="0059521D">
        <w:t xml:space="preserve">        </w:t>
      </w:r>
      <w:r>
        <w:rPr>
          <w:noProof/>
        </w:rPr>
        <w:drawing>
          <wp:inline distT="0" distB="0" distL="0" distR="0" wp14:anchorId="17EBB7EB" wp14:editId="48FB6B8B">
            <wp:extent cx="6229978" cy="1798655"/>
            <wp:effectExtent l="0" t="0" r="19050" b="11430"/>
            <wp:docPr id="106" name="Диаграмма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9521D" w:rsidRPr="0059521D" w:rsidRDefault="0059521D" w:rsidP="0059521D">
      <w:pPr>
        <w:spacing w:before="120"/>
        <w:ind w:firstLine="709"/>
        <w:jc w:val="both"/>
      </w:pPr>
      <w:r w:rsidRPr="0059521D">
        <w:t>Рис. 7.5.1. Количество молодых семей, улучшивших жилищные условия по подпрограмме «Обеспечение жильем молодых семей» по годам</w:t>
      </w:r>
    </w:p>
    <w:p w:rsidR="0059521D" w:rsidRPr="0059521D" w:rsidRDefault="0059521D" w:rsidP="0059521D">
      <w:pPr>
        <w:widowControl w:val="0"/>
        <w:spacing w:before="120"/>
        <w:ind w:firstLine="709"/>
        <w:jc w:val="both"/>
        <w:rPr>
          <w:sz w:val="28"/>
          <w:szCs w:val="28"/>
        </w:rPr>
      </w:pPr>
      <w:r w:rsidRPr="0059521D">
        <w:rPr>
          <w:sz w:val="28"/>
          <w:szCs w:val="28"/>
        </w:rPr>
        <w:lastRenderedPageBreak/>
        <w:t xml:space="preserve">Подпрограмма «Молодежь </w:t>
      </w:r>
      <w:proofErr w:type="gramStart"/>
      <w:r w:rsidRPr="0059521D">
        <w:rPr>
          <w:sz w:val="28"/>
          <w:szCs w:val="28"/>
        </w:rPr>
        <w:t>Петропавловск-Камчатского</w:t>
      </w:r>
      <w:proofErr w:type="gramEnd"/>
      <w:r w:rsidRPr="0059521D">
        <w:rPr>
          <w:sz w:val="28"/>
          <w:szCs w:val="28"/>
        </w:rPr>
        <w:t xml:space="preserve"> городского округа» включает в себя 3 задачи: </w:t>
      </w:r>
      <w:proofErr w:type="gramStart"/>
      <w:r w:rsidRPr="0059521D">
        <w:rPr>
          <w:sz w:val="28"/>
          <w:szCs w:val="28"/>
        </w:rPr>
        <w:t xml:space="preserve">«Формирование позитивных ценностей и информирование молодежи», «Формирование гражданско-патриотической, творческой и социальной активности молодежи, в том числе поддержка общественных организаций и объединений» и «Содействие молодежи при выборе профессии и вступлении в трудовую жизнь, создание условий для трудоустройства несовершеннолетних» и обеспечивает реализацию комплексной системы мер, направленной на выполнение основных задач в сфере молодежной политики на территории Петропавловск-Камчатского городского округа. </w:t>
      </w:r>
      <w:proofErr w:type="gramEnd"/>
    </w:p>
    <w:p w:rsidR="0059521D" w:rsidRPr="0059521D" w:rsidRDefault="0059521D" w:rsidP="0059521D">
      <w:pPr>
        <w:widowControl w:val="0"/>
        <w:ind w:firstLine="720"/>
        <w:jc w:val="both"/>
        <w:rPr>
          <w:sz w:val="28"/>
          <w:szCs w:val="28"/>
        </w:rPr>
      </w:pPr>
      <w:r w:rsidRPr="0059521D">
        <w:rPr>
          <w:sz w:val="28"/>
          <w:szCs w:val="28"/>
        </w:rPr>
        <w:t xml:space="preserve">В рамках реализации подпрограммы проведено 10 информационных мероприятий, 70 мероприятий по гражданско-патриотической, творческой и социальной направленности, 22 мероприятия по профориентации и содействию занятости молодежи. </w:t>
      </w:r>
    </w:p>
    <w:p w:rsidR="0059521D" w:rsidRPr="0059521D" w:rsidRDefault="0059521D" w:rsidP="0059521D">
      <w:pPr>
        <w:widowControl w:val="0"/>
        <w:ind w:firstLine="720"/>
        <w:jc w:val="both"/>
        <w:rPr>
          <w:sz w:val="20"/>
          <w:szCs w:val="20"/>
        </w:rPr>
      </w:pPr>
      <w:r w:rsidRPr="0059521D">
        <w:rPr>
          <w:sz w:val="28"/>
          <w:szCs w:val="28"/>
        </w:rPr>
        <w:t xml:space="preserve">Самые яркие из реализованных молодежных проектов и мероприятий: </w:t>
      </w:r>
      <w:proofErr w:type="gramStart"/>
      <w:r w:rsidRPr="0059521D">
        <w:rPr>
          <w:sz w:val="28"/>
          <w:szCs w:val="28"/>
        </w:rPr>
        <w:t>Городской этап конкурса на лучшую молодую семью, День молодежи, акция «Георгиевская ленточка», цикл акций, посвященных 70-летию Победы в ВОВ, дню Памяти и скорби, окончанию 2-й мировой войны, 275-й годовщине со дня рождения Петропавловска-Камчатского, Дню героев Отечества, Дню неизвестного солдата, вечер авторской песни «Песни о любви на разных языках», вечер подведения итогов года – городская молодежная премия «Белая ворона».</w:t>
      </w:r>
      <w:r w:rsidRPr="0059521D">
        <w:rPr>
          <w:sz w:val="20"/>
          <w:szCs w:val="20"/>
        </w:rPr>
        <w:t xml:space="preserve"> </w:t>
      </w:r>
      <w:proofErr w:type="gramEnd"/>
    </w:p>
    <w:p w:rsidR="0059521D" w:rsidRPr="0059521D" w:rsidRDefault="0059521D" w:rsidP="0059521D">
      <w:pPr>
        <w:widowControl w:val="0"/>
        <w:ind w:firstLine="720"/>
        <w:jc w:val="both"/>
        <w:rPr>
          <w:sz w:val="28"/>
          <w:szCs w:val="28"/>
        </w:rPr>
      </w:pPr>
      <w:r w:rsidRPr="0059521D">
        <w:rPr>
          <w:sz w:val="28"/>
          <w:szCs w:val="28"/>
        </w:rPr>
        <w:t xml:space="preserve">В рамках поддержки общественных организаций и объединений ежегодно проводится конкурс проектов и программ общественных организаций и объединений на предоставление субсидий из бюджета </w:t>
      </w:r>
      <w:proofErr w:type="gramStart"/>
      <w:r w:rsidRPr="0059521D">
        <w:rPr>
          <w:sz w:val="28"/>
          <w:szCs w:val="28"/>
        </w:rPr>
        <w:t>Петропавловск-Камчатского</w:t>
      </w:r>
      <w:proofErr w:type="gramEnd"/>
      <w:r w:rsidRPr="0059521D">
        <w:rPr>
          <w:sz w:val="28"/>
          <w:szCs w:val="28"/>
        </w:rPr>
        <w:t xml:space="preserve"> городского округа на поддержку общественных инициатив по направлениям молодежной политики. Победителями конкурса в 2015 году </w:t>
      </w:r>
      <w:proofErr w:type="gramStart"/>
      <w:r w:rsidRPr="0059521D">
        <w:rPr>
          <w:sz w:val="28"/>
          <w:szCs w:val="28"/>
        </w:rPr>
        <w:t>признаны</w:t>
      </w:r>
      <w:proofErr w:type="gramEnd"/>
      <w:r w:rsidRPr="0059521D">
        <w:rPr>
          <w:sz w:val="28"/>
          <w:szCs w:val="28"/>
        </w:rPr>
        <w:t xml:space="preserve"> 15 проектов. В рамках реализации Программы ведется постоянная работа с общественными молодежными организациями, добровольческими организациями, в том числе проводятся совместные акции и мероприятия.</w:t>
      </w:r>
    </w:p>
    <w:p w:rsidR="0059521D" w:rsidRPr="0059521D" w:rsidRDefault="0059521D" w:rsidP="0059521D">
      <w:pPr>
        <w:widowControl w:val="0"/>
        <w:ind w:firstLine="720"/>
        <w:jc w:val="both"/>
        <w:rPr>
          <w:sz w:val="28"/>
          <w:szCs w:val="28"/>
        </w:rPr>
      </w:pPr>
      <w:r w:rsidRPr="0059521D">
        <w:rPr>
          <w:sz w:val="28"/>
          <w:szCs w:val="28"/>
        </w:rPr>
        <w:t>В программе предусмотрено участие молодежи в международных, общероссийских и региональных мероприятиях, конкурсах по направлениям молодежной политики. За 2015 год при программной поддержке 33 человека приняли участие в 10 молодежных мероприятиях федерального и международного значения.</w:t>
      </w:r>
    </w:p>
    <w:p w:rsidR="0059521D" w:rsidRPr="0059521D" w:rsidRDefault="0059521D" w:rsidP="0059521D">
      <w:pPr>
        <w:widowControl w:val="0"/>
        <w:ind w:firstLine="720"/>
        <w:jc w:val="both"/>
        <w:rPr>
          <w:sz w:val="28"/>
          <w:szCs w:val="28"/>
        </w:rPr>
      </w:pPr>
      <w:proofErr w:type="gramStart"/>
      <w:r w:rsidRPr="0059521D">
        <w:rPr>
          <w:sz w:val="28"/>
          <w:szCs w:val="28"/>
        </w:rPr>
        <w:t xml:space="preserve">В рамках реализации Программы «Молодежь» осуществляется профилактическая работа, в том числе ежегодно проводится лагерь для несовершеннолетних «группы риска» «Гранит» (списки детей формируются по направлениям комиссии по делам несовершеннолетних и ОДМ УВД) – в 2015 году в лагере «Гранит» отдохнуло 32 несовершеннолетних; проводятся мероприятия по профилактике асоциальных явлений в молодежной среде, пропаганде здорового образа жизни, издаются печатные материалы. </w:t>
      </w:r>
      <w:proofErr w:type="gramEnd"/>
    </w:p>
    <w:p w:rsidR="0059521D" w:rsidRPr="0059521D" w:rsidRDefault="0059521D" w:rsidP="0059521D">
      <w:pPr>
        <w:widowControl w:val="0"/>
        <w:ind w:firstLine="720"/>
        <w:jc w:val="both"/>
        <w:rPr>
          <w:sz w:val="28"/>
          <w:szCs w:val="28"/>
        </w:rPr>
      </w:pPr>
      <w:r w:rsidRPr="0059521D">
        <w:rPr>
          <w:sz w:val="28"/>
          <w:szCs w:val="28"/>
        </w:rPr>
        <w:t xml:space="preserve">Отдельным направлением работы является трудоустройство несовершеннолетних в рамках выполнения задачи «Содействие молодежи при выборе профессии и вступлении в трудовую жизнь, создание условий для трудоустройства несовершеннолетних». За 4 смены работы в трудовые отряды «Молодой Петропавловск» было трудоустроено 597 несовершеннолетних, в том числе 70 оказавшихся в трудной жизненной ситуации (из числа сирот, оставшихся без попечения родителей, «группы риска», </w:t>
      </w:r>
      <w:proofErr w:type="spellStart"/>
      <w:r w:rsidRPr="0059521D">
        <w:rPr>
          <w:sz w:val="28"/>
          <w:szCs w:val="28"/>
        </w:rPr>
        <w:t>спецкатегории</w:t>
      </w:r>
      <w:proofErr w:type="spellEnd"/>
      <w:r w:rsidRPr="0059521D">
        <w:rPr>
          <w:sz w:val="28"/>
          <w:szCs w:val="28"/>
        </w:rPr>
        <w:t xml:space="preserve">). В рамках профориентации и содействию занятости проведено 8 экологических акции, </w:t>
      </w:r>
      <w:r w:rsidRPr="0059521D">
        <w:rPr>
          <w:sz w:val="28"/>
          <w:szCs w:val="28"/>
        </w:rPr>
        <w:lastRenderedPageBreak/>
        <w:t>образовательный проект «Бизнес молодежи», проект «Арт-профи-форум» для учащихся 9-11 классов.</w:t>
      </w:r>
    </w:p>
    <w:p w:rsidR="0059521D" w:rsidRPr="0059521D" w:rsidRDefault="0059521D" w:rsidP="0059521D">
      <w:pPr>
        <w:autoSpaceDE w:val="0"/>
        <w:autoSpaceDN w:val="0"/>
        <w:adjustRightInd w:val="0"/>
        <w:spacing w:before="108" w:after="108"/>
        <w:ind w:left="360" w:hanging="360"/>
        <w:jc w:val="center"/>
        <w:outlineLvl w:val="0"/>
        <w:rPr>
          <w:b/>
          <w:bCs/>
          <w:sz w:val="28"/>
          <w:szCs w:val="28"/>
          <w:lang w:val="x-none" w:eastAsia="x-none"/>
        </w:rPr>
      </w:pPr>
      <w:bookmarkStart w:id="492" w:name="_Toc447610980"/>
      <w:bookmarkStart w:id="493" w:name="_Toc447611403"/>
      <w:bookmarkStart w:id="494" w:name="_Toc447615420"/>
      <w:bookmarkStart w:id="495" w:name="_Toc447616515"/>
      <w:bookmarkStart w:id="496" w:name="_Toc447616738"/>
      <w:bookmarkStart w:id="497" w:name="_Toc447617157"/>
      <w:bookmarkStart w:id="498" w:name="_Toc447618311"/>
      <w:bookmarkStart w:id="499" w:name="_Toc447620375"/>
      <w:bookmarkStart w:id="500" w:name="_Toc448134021"/>
      <w:bookmarkStart w:id="501" w:name="_Toc448826656"/>
      <w:r w:rsidRPr="0059521D">
        <w:rPr>
          <w:b/>
          <w:bCs/>
          <w:sz w:val="28"/>
          <w:szCs w:val="28"/>
          <w:lang w:val="x-none" w:eastAsia="x-none"/>
        </w:rPr>
        <w:t>7.6 Культура</w:t>
      </w:r>
      <w:bookmarkEnd w:id="411"/>
      <w:bookmarkEnd w:id="492"/>
      <w:bookmarkEnd w:id="493"/>
      <w:bookmarkEnd w:id="494"/>
      <w:bookmarkEnd w:id="495"/>
      <w:bookmarkEnd w:id="496"/>
      <w:bookmarkEnd w:id="497"/>
      <w:bookmarkEnd w:id="498"/>
      <w:bookmarkEnd w:id="499"/>
      <w:bookmarkEnd w:id="500"/>
      <w:bookmarkEnd w:id="501"/>
    </w:p>
    <w:p w:rsidR="0059521D" w:rsidRPr="0059521D" w:rsidRDefault="0059521D" w:rsidP="0043265F">
      <w:pPr>
        <w:widowControl w:val="0"/>
        <w:ind w:firstLine="709"/>
        <w:jc w:val="both"/>
        <w:rPr>
          <w:rFonts w:eastAsia="Calibri"/>
          <w:sz w:val="28"/>
          <w:szCs w:val="28"/>
          <w:lang w:eastAsia="en-US"/>
        </w:rPr>
      </w:pPr>
      <w:r w:rsidRPr="0059521D">
        <w:rPr>
          <w:rFonts w:eastAsia="Calibri"/>
          <w:b/>
          <w:sz w:val="28"/>
          <w:szCs w:val="28"/>
          <w:lang w:eastAsia="en-US"/>
        </w:rPr>
        <w:t>Общая характеристика</w:t>
      </w:r>
      <w:r w:rsidR="0043265F">
        <w:rPr>
          <w:rFonts w:eastAsia="Calibri"/>
          <w:b/>
          <w:sz w:val="28"/>
          <w:szCs w:val="28"/>
          <w:lang w:eastAsia="en-US"/>
        </w:rPr>
        <w:t xml:space="preserve">. </w:t>
      </w:r>
      <w:r w:rsidRPr="0059521D">
        <w:rPr>
          <w:rFonts w:eastAsia="Calibri"/>
          <w:sz w:val="28"/>
          <w:szCs w:val="28"/>
          <w:lang w:eastAsia="en-US"/>
        </w:rPr>
        <w:t xml:space="preserve">По состоянию на 01.01.2015 в </w:t>
      </w:r>
      <w:proofErr w:type="gramStart"/>
      <w:r w:rsidRPr="0059521D">
        <w:rPr>
          <w:rFonts w:eastAsia="Calibri"/>
          <w:sz w:val="28"/>
          <w:szCs w:val="28"/>
          <w:lang w:eastAsia="en-US"/>
        </w:rPr>
        <w:t>Петропавловск-Камчатском</w:t>
      </w:r>
      <w:proofErr w:type="gramEnd"/>
      <w:r w:rsidRPr="0059521D">
        <w:rPr>
          <w:rFonts w:eastAsia="Calibri"/>
          <w:sz w:val="28"/>
          <w:szCs w:val="28"/>
          <w:lang w:eastAsia="en-US"/>
        </w:rPr>
        <w:t xml:space="preserve"> городском округе действуют 12 учреждений культуры, из них: </w:t>
      </w:r>
    </w:p>
    <w:p w:rsidR="0059521D" w:rsidRPr="0059521D" w:rsidRDefault="0059521D" w:rsidP="0059521D">
      <w:pPr>
        <w:widowControl w:val="0"/>
        <w:ind w:firstLine="720"/>
        <w:jc w:val="both"/>
        <w:rPr>
          <w:rFonts w:eastAsia="Calibri"/>
          <w:sz w:val="28"/>
          <w:szCs w:val="28"/>
          <w:lang w:eastAsia="en-US"/>
        </w:rPr>
      </w:pPr>
      <w:r w:rsidRPr="0059521D">
        <w:rPr>
          <w:rFonts w:eastAsia="Calibri"/>
          <w:sz w:val="28"/>
          <w:szCs w:val="28"/>
          <w:lang w:eastAsia="en-US"/>
        </w:rPr>
        <w:t xml:space="preserve">- учреждения дополнительного образования детей – 7 (6 детских музыкальных школ и 1 детская художественная школа); </w:t>
      </w:r>
    </w:p>
    <w:p w:rsidR="0059521D" w:rsidRPr="0059521D" w:rsidRDefault="0059521D" w:rsidP="0059521D">
      <w:pPr>
        <w:widowControl w:val="0"/>
        <w:ind w:firstLine="720"/>
        <w:jc w:val="both"/>
        <w:rPr>
          <w:rFonts w:eastAsia="Calibri"/>
          <w:sz w:val="28"/>
          <w:szCs w:val="28"/>
          <w:lang w:eastAsia="en-US"/>
        </w:rPr>
      </w:pPr>
      <w:r w:rsidRPr="0059521D">
        <w:rPr>
          <w:rFonts w:eastAsia="Calibri"/>
          <w:sz w:val="28"/>
          <w:szCs w:val="28"/>
          <w:lang w:eastAsia="en-US"/>
        </w:rPr>
        <w:t xml:space="preserve">- библиотека – 1 (в том числе 11 библиотек-филиалов и 2 информационных центра); </w:t>
      </w:r>
    </w:p>
    <w:p w:rsidR="0059521D" w:rsidRPr="0059521D" w:rsidRDefault="0059521D" w:rsidP="0059521D">
      <w:pPr>
        <w:widowControl w:val="0"/>
        <w:ind w:firstLine="720"/>
        <w:jc w:val="both"/>
        <w:rPr>
          <w:rFonts w:eastAsia="Calibri"/>
          <w:sz w:val="28"/>
          <w:szCs w:val="28"/>
          <w:lang w:eastAsia="en-US"/>
        </w:rPr>
      </w:pPr>
      <w:r w:rsidRPr="0059521D">
        <w:rPr>
          <w:rFonts w:eastAsia="Calibri"/>
          <w:sz w:val="28"/>
          <w:szCs w:val="28"/>
          <w:lang w:eastAsia="en-US"/>
        </w:rPr>
        <w:t xml:space="preserve">- культурно-досуговых учреждений – 3 (в том числе 3 обособленных структурных подразделения); </w:t>
      </w:r>
    </w:p>
    <w:p w:rsidR="0059521D" w:rsidRPr="0059521D" w:rsidRDefault="0059521D" w:rsidP="0059521D">
      <w:pPr>
        <w:widowControl w:val="0"/>
        <w:ind w:firstLine="720"/>
        <w:jc w:val="both"/>
        <w:rPr>
          <w:rFonts w:eastAsia="Calibri"/>
          <w:sz w:val="28"/>
          <w:szCs w:val="28"/>
          <w:lang w:eastAsia="en-US"/>
        </w:rPr>
      </w:pPr>
      <w:r w:rsidRPr="0059521D">
        <w:rPr>
          <w:rFonts w:eastAsia="Calibri"/>
          <w:sz w:val="28"/>
          <w:szCs w:val="28"/>
          <w:lang w:eastAsia="en-US"/>
        </w:rPr>
        <w:t>- концертных организаций – 1.</w:t>
      </w:r>
    </w:p>
    <w:p w:rsidR="0059521D" w:rsidRPr="0059521D" w:rsidRDefault="0059521D" w:rsidP="0059521D">
      <w:pPr>
        <w:widowControl w:val="0"/>
        <w:ind w:firstLine="708"/>
        <w:jc w:val="both"/>
        <w:rPr>
          <w:b/>
          <w:sz w:val="28"/>
          <w:szCs w:val="28"/>
        </w:rPr>
      </w:pPr>
      <w:r w:rsidRPr="0059521D">
        <w:rPr>
          <w:sz w:val="28"/>
          <w:szCs w:val="28"/>
        </w:rPr>
        <w:t>Среднесписочная численность работников муниципальных учреждений культуры – 301 человек.</w:t>
      </w:r>
      <w:r w:rsidRPr="0059521D">
        <w:rPr>
          <w:b/>
          <w:sz w:val="28"/>
          <w:szCs w:val="28"/>
        </w:rPr>
        <w:t xml:space="preserve"> </w:t>
      </w:r>
    </w:p>
    <w:p w:rsidR="0059521D" w:rsidRPr="0059521D" w:rsidRDefault="0059521D" w:rsidP="0059521D">
      <w:pPr>
        <w:widowControl w:val="0"/>
        <w:ind w:firstLine="708"/>
        <w:jc w:val="both"/>
        <w:rPr>
          <w:sz w:val="28"/>
          <w:szCs w:val="28"/>
        </w:rPr>
      </w:pPr>
      <w:r w:rsidRPr="0059521D">
        <w:rPr>
          <w:sz w:val="28"/>
          <w:szCs w:val="28"/>
        </w:rPr>
        <w:t xml:space="preserve">Средняя заработная плата – 43 339 рублей 95 копеек (соотношение средней заработной платы работников муниципальных учреждений культуры и средней заработной платы в Камчатском крае – 77,1 </w:t>
      </w:r>
      <w:r w:rsidR="0074101E" w:rsidRPr="0074101E">
        <w:rPr>
          <w:sz w:val="28"/>
          <w:szCs w:val="28"/>
        </w:rPr>
        <w:t>процентов</w:t>
      </w:r>
      <w:r w:rsidRPr="0059521D">
        <w:rPr>
          <w:sz w:val="28"/>
          <w:szCs w:val="28"/>
        </w:rPr>
        <w:t>).</w:t>
      </w:r>
    </w:p>
    <w:p w:rsidR="0059521D" w:rsidRPr="0059521D" w:rsidRDefault="0059521D" w:rsidP="0059521D">
      <w:pPr>
        <w:widowControl w:val="0"/>
        <w:ind w:firstLine="708"/>
        <w:jc w:val="both"/>
        <w:rPr>
          <w:rFonts w:eastAsia="Calibri"/>
          <w:sz w:val="28"/>
          <w:szCs w:val="28"/>
        </w:rPr>
      </w:pPr>
      <w:r w:rsidRPr="0059521D">
        <w:rPr>
          <w:b/>
          <w:sz w:val="28"/>
          <w:szCs w:val="28"/>
        </w:rPr>
        <w:t>Административная деятельность</w:t>
      </w:r>
      <w:r w:rsidR="0043265F">
        <w:rPr>
          <w:b/>
          <w:sz w:val="28"/>
          <w:szCs w:val="28"/>
        </w:rPr>
        <w:t xml:space="preserve">. </w:t>
      </w:r>
      <w:r w:rsidRPr="0059521D">
        <w:rPr>
          <w:rFonts w:eastAsia="Calibri"/>
          <w:sz w:val="28"/>
          <w:szCs w:val="28"/>
        </w:rPr>
        <w:t xml:space="preserve">В рамках реализации Плана мероприятий («дорожной карты») по повышению эффективности и качества услуг в сфере культуры, утвержденного распоряжением администрации </w:t>
      </w:r>
      <w:proofErr w:type="gramStart"/>
      <w:r w:rsidRPr="0059521D">
        <w:rPr>
          <w:rFonts w:eastAsia="Calibri"/>
          <w:sz w:val="28"/>
          <w:szCs w:val="28"/>
        </w:rPr>
        <w:t>Петропавловск-Камчатского</w:t>
      </w:r>
      <w:proofErr w:type="gramEnd"/>
      <w:r w:rsidRPr="0059521D">
        <w:rPr>
          <w:rFonts w:eastAsia="Calibri"/>
          <w:sz w:val="28"/>
          <w:szCs w:val="28"/>
        </w:rPr>
        <w:t xml:space="preserve"> городского округа от 25.04.2013 № 161-р:</w:t>
      </w:r>
    </w:p>
    <w:p w:rsidR="0059521D" w:rsidRPr="0059521D" w:rsidRDefault="0059521D" w:rsidP="0059521D">
      <w:pPr>
        <w:widowControl w:val="0"/>
        <w:ind w:firstLine="708"/>
        <w:jc w:val="both"/>
        <w:rPr>
          <w:sz w:val="28"/>
          <w:szCs w:val="28"/>
        </w:rPr>
      </w:pPr>
      <w:r w:rsidRPr="0059521D">
        <w:rPr>
          <w:rFonts w:eastAsia="Calibri"/>
          <w:sz w:val="28"/>
          <w:szCs w:val="28"/>
        </w:rPr>
        <w:t>- проведены</w:t>
      </w:r>
      <w:r w:rsidRPr="0059521D">
        <w:rPr>
          <w:sz w:val="28"/>
          <w:szCs w:val="28"/>
        </w:rPr>
        <w:t xml:space="preserve"> выездные проверки выполнения учреждениями культуры муниципального задания на оказание муниципальных услуг (выполнение работ);</w:t>
      </w:r>
    </w:p>
    <w:p w:rsidR="0059521D" w:rsidRPr="0059521D" w:rsidRDefault="0059521D" w:rsidP="0059521D">
      <w:pPr>
        <w:widowControl w:val="0"/>
        <w:ind w:firstLine="708"/>
        <w:jc w:val="both"/>
        <w:rPr>
          <w:sz w:val="28"/>
          <w:szCs w:val="28"/>
        </w:rPr>
      </w:pPr>
      <w:r w:rsidRPr="0059521D">
        <w:rPr>
          <w:sz w:val="28"/>
          <w:szCs w:val="28"/>
        </w:rPr>
        <w:t xml:space="preserve">- проведена аттестация руководителей муниципальных учреждений дополнительного образования детей;  </w:t>
      </w:r>
    </w:p>
    <w:p w:rsidR="0059521D" w:rsidRPr="0059521D" w:rsidRDefault="0059521D" w:rsidP="0059521D">
      <w:pPr>
        <w:widowControl w:val="0"/>
        <w:ind w:firstLine="708"/>
        <w:jc w:val="both"/>
        <w:rPr>
          <w:sz w:val="28"/>
          <w:szCs w:val="28"/>
        </w:rPr>
      </w:pPr>
      <w:r w:rsidRPr="0059521D">
        <w:rPr>
          <w:sz w:val="28"/>
          <w:szCs w:val="28"/>
        </w:rPr>
        <w:t>- 183 специалиста муниципальных учреждений культуры приняли участие в мероприятиях по повышению квалификации;</w:t>
      </w:r>
    </w:p>
    <w:p w:rsidR="0059521D" w:rsidRPr="0059521D" w:rsidRDefault="0059521D" w:rsidP="0059521D">
      <w:pPr>
        <w:widowControl w:val="0"/>
        <w:ind w:firstLine="708"/>
        <w:jc w:val="both"/>
        <w:rPr>
          <w:sz w:val="28"/>
          <w:szCs w:val="28"/>
        </w:rPr>
      </w:pPr>
      <w:r w:rsidRPr="0059521D">
        <w:rPr>
          <w:sz w:val="28"/>
          <w:szCs w:val="28"/>
        </w:rPr>
        <w:t xml:space="preserve">- </w:t>
      </w:r>
      <w:r w:rsidRPr="0059521D">
        <w:rPr>
          <w:rFonts w:eastAsia="Calibri"/>
          <w:sz w:val="28"/>
          <w:szCs w:val="28"/>
        </w:rPr>
        <w:t xml:space="preserve">проведен </w:t>
      </w:r>
      <w:r w:rsidRPr="0059521D">
        <w:rPr>
          <w:sz w:val="28"/>
          <w:szCs w:val="28"/>
        </w:rPr>
        <w:t>мониторинг эффективности деятельности муниципальных учреждений культуры;</w:t>
      </w:r>
    </w:p>
    <w:p w:rsidR="0059521D" w:rsidRPr="0059521D" w:rsidRDefault="0059521D" w:rsidP="0059521D">
      <w:pPr>
        <w:widowControl w:val="0"/>
        <w:ind w:firstLine="708"/>
        <w:jc w:val="both"/>
        <w:rPr>
          <w:bCs/>
          <w:sz w:val="28"/>
          <w:szCs w:val="28"/>
        </w:rPr>
      </w:pPr>
      <w:r w:rsidRPr="0059521D">
        <w:rPr>
          <w:sz w:val="28"/>
          <w:szCs w:val="28"/>
        </w:rPr>
        <w:t xml:space="preserve">- </w:t>
      </w:r>
      <w:r w:rsidRPr="0059521D">
        <w:rPr>
          <w:bCs/>
          <w:sz w:val="28"/>
          <w:szCs w:val="28"/>
        </w:rPr>
        <w:t>заключены трудовые договора (дополнительные соглашения к трудовым договорам) с руководителями муниципальных учреждений культуры в соответствии с типовой формой трудового договора;</w:t>
      </w:r>
    </w:p>
    <w:p w:rsidR="0059521D" w:rsidRPr="0059521D" w:rsidRDefault="0059521D" w:rsidP="0059521D">
      <w:pPr>
        <w:widowControl w:val="0"/>
        <w:ind w:firstLine="708"/>
        <w:jc w:val="both"/>
        <w:rPr>
          <w:sz w:val="28"/>
          <w:szCs w:val="28"/>
        </w:rPr>
      </w:pPr>
      <w:r w:rsidRPr="0059521D">
        <w:rPr>
          <w:bCs/>
          <w:sz w:val="28"/>
          <w:szCs w:val="28"/>
        </w:rPr>
        <w:t xml:space="preserve">- заключены </w:t>
      </w:r>
      <w:r w:rsidRPr="0059521D">
        <w:rPr>
          <w:sz w:val="28"/>
          <w:szCs w:val="28"/>
        </w:rPr>
        <w:t>трудовые договора (дополнительные соглашения к трудовым договорам) с работниками муниципальных учреждений культуры в связи с введением «эффективного» контракта».</w:t>
      </w:r>
    </w:p>
    <w:p w:rsidR="0059521D" w:rsidRPr="0059521D" w:rsidRDefault="0059521D" w:rsidP="0043265F">
      <w:pPr>
        <w:widowControl w:val="0"/>
        <w:ind w:left="-142" w:firstLine="850"/>
        <w:jc w:val="both"/>
        <w:rPr>
          <w:sz w:val="28"/>
          <w:szCs w:val="28"/>
        </w:rPr>
      </w:pPr>
      <w:r w:rsidRPr="0059521D">
        <w:rPr>
          <w:b/>
          <w:sz w:val="28"/>
          <w:szCs w:val="28"/>
        </w:rPr>
        <w:t>Объекты культурного наследия</w:t>
      </w:r>
      <w:r w:rsidR="0043265F">
        <w:rPr>
          <w:b/>
          <w:sz w:val="28"/>
          <w:szCs w:val="28"/>
        </w:rPr>
        <w:t xml:space="preserve">. </w:t>
      </w:r>
      <w:r w:rsidRPr="0059521D">
        <w:rPr>
          <w:sz w:val="28"/>
          <w:szCs w:val="28"/>
        </w:rPr>
        <w:t xml:space="preserve">На территории </w:t>
      </w:r>
      <w:proofErr w:type="gramStart"/>
      <w:r w:rsidRPr="0059521D">
        <w:rPr>
          <w:sz w:val="28"/>
          <w:szCs w:val="28"/>
        </w:rPr>
        <w:t>Петропавловск-Камчатского</w:t>
      </w:r>
      <w:proofErr w:type="gramEnd"/>
      <w:r w:rsidRPr="0059521D">
        <w:rPr>
          <w:sz w:val="28"/>
          <w:szCs w:val="28"/>
        </w:rPr>
        <w:t xml:space="preserve"> городского округа расположены объекты культурного наследия федерального (7 объектов) и регионального (8 объектов) значения.</w:t>
      </w:r>
    </w:p>
    <w:p w:rsidR="0059521D" w:rsidRPr="0059521D" w:rsidRDefault="0059521D" w:rsidP="0059521D">
      <w:pPr>
        <w:widowControl w:val="0"/>
        <w:ind w:firstLine="709"/>
        <w:contextualSpacing/>
        <w:jc w:val="both"/>
        <w:rPr>
          <w:sz w:val="28"/>
          <w:szCs w:val="28"/>
        </w:rPr>
      </w:pPr>
      <w:r w:rsidRPr="0059521D">
        <w:rPr>
          <w:sz w:val="28"/>
          <w:szCs w:val="28"/>
        </w:rPr>
        <w:t xml:space="preserve">По состоянию на начало 2016 года в Реестре муниципального имущества </w:t>
      </w:r>
      <w:proofErr w:type="gramStart"/>
      <w:r w:rsidRPr="0059521D">
        <w:rPr>
          <w:sz w:val="28"/>
          <w:szCs w:val="28"/>
        </w:rPr>
        <w:t>Петропавловск-Камчатского</w:t>
      </w:r>
      <w:proofErr w:type="gramEnd"/>
      <w:r w:rsidRPr="0059521D">
        <w:rPr>
          <w:sz w:val="28"/>
          <w:szCs w:val="28"/>
        </w:rPr>
        <w:t xml:space="preserve"> городского округа значится 12 объектов культурного наследия, из них: федерального значения – 7, регионального значения – 5 (а также некоторые жилые помещения и жилые квартиры в тр</w:t>
      </w:r>
      <w:r w:rsidR="007726C7">
        <w:rPr>
          <w:sz w:val="28"/>
          <w:szCs w:val="28"/>
        </w:rPr>
        <w:t>е</w:t>
      </w:r>
      <w:r w:rsidRPr="0059521D">
        <w:rPr>
          <w:sz w:val="28"/>
          <w:szCs w:val="28"/>
        </w:rPr>
        <w:t>х домах, являющихся объектами культурного наследия</w:t>
      </w:r>
      <w:r w:rsidRPr="0059521D">
        <w:rPr>
          <w:sz w:val="20"/>
          <w:szCs w:val="20"/>
        </w:rPr>
        <w:t xml:space="preserve"> </w:t>
      </w:r>
      <w:r w:rsidRPr="0059521D">
        <w:rPr>
          <w:sz w:val="28"/>
          <w:szCs w:val="28"/>
        </w:rPr>
        <w:t>регионального значения).</w:t>
      </w:r>
    </w:p>
    <w:p w:rsidR="0059521D" w:rsidRPr="0059521D" w:rsidRDefault="0059521D" w:rsidP="0059521D">
      <w:pPr>
        <w:widowControl w:val="0"/>
        <w:jc w:val="both"/>
        <w:rPr>
          <w:sz w:val="28"/>
          <w:szCs w:val="28"/>
        </w:rPr>
      </w:pPr>
      <w:r w:rsidRPr="0059521D">
        <w:rPr>
          <w:sz w:val="28"/>
          <w:szCs w:val="28"/>
        </w:rPr>
        <w:tab/>
        <w:t xml:space="preserve">Общее количество объектов культурного наследия, находящиеся в собственности </w:t>
      </w:r>
      <w:proofErr w:type="gramStart"/>
      <w:r w:rsidRPr="0059521D">
        <w:rPr>
          <w:sz w:val="28"/>
          <w:szCs w:val="28"/>
        </w:rPr>
        <w:t>Петропавловск-Камчатского</w:t>
      </w:r>
      <w:proofErr w:type="gramEnd"/>
      <w:r w:rsidRPr="0059521D">
        <w:rPr>
          <w:sz w:val="28"/>
          <w:szCs w:val="28"/>
        </w:rPr>
        <w:t xml:space="preserve"> городского округа: всего – 12, в том числе:</w:t>
      </w:r>
    </w:p>
    <w:p w:rsidR="0059521D" w:rsidRPr="0059521D" w:rsidRDefault="0059521D" w:rsidP="0059521D">
      <w:pPr>
        <w:widowControl w:val="0"/>
        <w:ind w:firstLine="709"/>
        <w:jc w:val="both"/>
        <w:rPr>
          <w:sz w:val="28"/>
          <w:szCs w:val="28"/>
        </w:rPr>
      </w:pPr>
      <w:r w:rsidRPr="0059521D">
        <w:rPr>
          <w:sz w:val="28"/>
          <w:szCs w:val="28"/>
        </w:rPr>
        <w:t>- объектов культурного наследия местного значения - 0;</w:t>
      </w:r>
    </w:p>
    <w:p w:rsidR="0059521D" w:rsidRPr="0059521D" w:rsidRDefault="0059521D" w:rsidP="0059521D">
      <w:pPr>
        <w:widowControl w:val="0"/>
        <w:ind w:firstLine="709"/>
        <w:jc w:val="both"/>
        <w:rPr>
          <w:sz w:val="28"/>
          <w:szCs w:val="28"/>
        </w:rPr>
      </w:pPr>
      <w:r w:rsidRPr="0059521D">
        <w:rPr>
          <w:sz w:val="28"/>
          <w:szCs w:val="28"/>
        </w:rPr>
        <w:t>- объектов культурного наследия регионального значения - 5;</w:t>
      </w:r>
    </w:p>
    <w:p w:rsidR="0059521D" w:rsidRPr="0059521D" w:rsidRDefault="0059521D" w:rsidP="0059521D">
      <w:pPr>
        <w:widowControl w:val="0"/>
        <w:ind w:firstLine="709"/>
        <w:jc w:val="both"/>
        <w:rPr>
          <w:sz w:val="28"/>
          <w:szCs w:val="28"/>
        </w:rPr>
      </w:pPr>
      <w:r w:rsidRPr="0059521D">
        <w:rPr>
          <w:sz w:val="28"/>
          <w:szCs w:val="28"/>
        </w:rPr>
        <w:lastRenderedPageBreak/>
        <w:t>- объектов культурного наследия федерального значения -7;</w:t>
      </w:r>
    </w:p>
    <w:p w:rsidR="0059521D" w:rsidRPr="0059521D" w:rsidRDefault="0059521D" w:rsidP="0059521D">
      <w:pPr>
        <w:widowControl w:val="0"/>
        <w:ind w:firstLine="709"/>
        <w:jc w:val="both"/>
        <w:rPr>
          <w:sz w:val="28"/>
          <w:szCs w:val="28"/>
        </w:rPr>
      </w:pPr>
      <w:r w:rsidRPr="0059521D">
        <w:rPr>
          <w:sz w:val="28"/>
          <w:szCs w:val="28"/>
        </w:rPr>
        <w:t>- выявленных объектов, представляющих историческую ценность - 0;</w:t>
      </w:r>
    </w:p>
    <w:p w:rsidR="0059521D" w:rsidRPr="0059521D" w:rsidRDefault="0059521D" w:rsidP="0059521D">
      <w:pPr>
        <w:widowControl w:val="0"/>
        <w:ind w:firstLine="709"/>
        <w:jc w:val="both"/>
        <w:rPr>
          <w:sz w:val="28"/>
          <w:szCs w:val="28"/>
        </w:rPr>
      </w:pPr>
      <w:r w:rsidRPr="0059521D">
        <w:rPr>
          <w:sz w:val="28"/>
          <w:szCs w:val="28"/>
        </w:rPr>
        <w:t>- объектов археологического наследия – 0.</w:t>
      </w:r>
    </w:p>
    <w:p w:rsidR="0059521D" w:rsidRPr="0059521D" w:rsidRDefault="0059521D" w:rsidP="0059521D">
      <w:pPr>
        <w:widowControl w:val="0"/>
        <w:ind w:firstLine="708"/>
        <w:jc w:val="both"/>
        <w:rPr>
          <w:sz w:val="28"/>
          <w:szCs w:val="28"/>
        </w:rPr>
      </w:pPr>
      <w:r w:rsidRPr="0059521D">
        <w:rPr>
          <w:sz w:val="28"/>
          <w:szCs w:val="28"/>
        </w:rPr>
        <w:t>Ежеквартально проводится мониторинг состояния объектов в целях определения содержания работ по поддержанию объектов и прилегающей к ним территории в надлежащем состоянии.</w:t>
      </w:r>
    </w:p>
    <w:p w:rsidR="0059521D" w:rsidRPr="0059521D" w:rsidRDefault="0059521D" w:rsidP="0059521D">
      <w:pPr>
        <w:widowControl w:val="0"/>
        <w:ind w:firstLine="708"/>
        <w:jc w:val="both"/>
        <w:rPr>
          <w:sz w:val="28"/>
          <w:szCs w:val="28"/>
        </w:rPr>
      </w:pPr>
      <w:r w:rsidRPr="0059521D">
        <w:rPr>
          <w:sz w:val="28"/>
          <w:szCs w:val="28"/>
        </w:rPr>
        <w:t>Систематически, в течение календарного года на территориях, прилегающих к объектам, проводятся хозяйственные виды работ.</w:t>
      </w:r>
    </w:p>
    <w:p w:rsidR="0059521D" w:rsidRPr="0059521D" w:rsidRDefault="0059521D" w:rsidP="0059521D">
      <w:pPr>
        <w:widowControl w:val="0"/>
        <w:ind w:firstLine="708"/>
        <w:jc w:val="both"/>
        <w:rPr>
          <w:sz w:val="28"/>
          <w:szCs w:val="28"/>
        </w:rPr>
      </w:pPr>
      <w:r w:rsidRPr="0059521D">
        <w:rPr>
          <w:sz w:val="28"/>
          <w:szCs w:val="28"/>
        </w:rPr>
        <w:t xml:space="preserve">Проведена работа по систематизации информации о мемориальных объектах, расположенных на территории </w:t>
      </w:r>
      <w:proofErr w:type="gramStart"/>
      <w:r w:rsidRPr="0059521D">
        <w:rPr>
          <w:sz w:val="28"/>
          <w:szCs w:val="28"/>
        </w:rPr>
        <w:t>Петропавловск-Камчатского</w:t>
      </w:r>
      <w:proofErr w:type="gramEnd"/>
      <w:r w:rsidRPr="0059521D">
        <w:rPr>
          <w:sz w:val="28"/>
          <w:szCs w:val="28"/>
        </w:rPr>
        <w:t xml:space="preserve"> городского округа, в том числе объектах, посвященных памяти событий Великой Отечественной войны. Сведены в единую базу данные о местах и сооружениях, имеющих культурную и историческую ценность. Информация об объектах размещена на официальном сайте администрации </w:t>
      </w:r>
      <w:proofErr w:type="gramStart"/>
      <w:r w:rsidRPr="0059521D">
        <w:rPr>
          <w:sz w:val="28"/>
          <w:szCs w:val="28"/>
        </w:rPr>
        <w:t>Петропавловск-Камчатского</w:t>
      </w:r>
      <w:proofErr w:type="gramEnd"/>
      <w:r w:rsidRPr="0059521D">
        <w:rPr>
          <w:sz w:val="28"/>
          <w:szCs w:val="28"/>
        </w:rPr>
        <w:t xml:space="preserve"> городского округа.</w:t>
      </w:r>
    </w:p>
    <w:p w:rsidR="0059521D" w:rsidRPr="0059521D" w:rsidRDefault="0059521D" w:rsidP="0043265F">
      <w:pPr>
        <w:widowControl w:val="0"/>
        <w:ind w:left="-142" w:firstLine="850"/>
        <w:jc w:val="both"/>
        <w:rPr>
          <w:sz w:val="28"/>
          <w:szCs w:val="28"/>
        </w:rPr>
      </w:pPr>
      <w:r w:rsidRPr="0059521D">
        <w:rPr>
          <w:b/>
          <w:sz w:val="28"/>
          <w:szCs w:val="28"/>
        </w:rPr>
        <w:t>Профессиональное искусство</w:t>
      </w:r>
      <w:r w:rsidR="0043265F">
        <w:rPr>
          <w:b/>
          <w:sz w:val="28"/>
          <w:szCs w:val="28"/>
        </w:rPr>
        <w:t xml:space="preserve">. </w:t>
      </w:r>
      <w:r w:rsidRPr="0059521D">
        <w:rPr>
          <w:sz w:val="28"/>
          <w:szCs w:val="28"/>
        </w:rPr>
        <w:t xml:space="preserve">Профессиональное искусство </w:t>
      </w:r>
      <w:proofErr w:type="gramStart"/>
      <w:r w:rsidRPr="0059521D">
        <w:rPr>
          <w:sz w:val="28"/>
          <w:szCs w:val="28"/>
        </w:rPr>
        <w:t>Петропавловск-Камчатского</w:t>
      </w:r>
      <w:proofErr w:type="gramEnd"/>
      <w:r w:rsidRPr="0059521D">
        <w:rPr>
          <w:sz w:val="28"/>
          <w:szCs w:val="28"/>
        </w:rPr>
        <w:t xml:space="preserve"> городского округа представлено</w:t>
      </w:r>
      <w:r w:rsidRPr="0059521D">
        <w:rPr>
          <w:b/>
          <w:sz w:val="28"/>
          <w:szCs w:val="28"/>
        </w:rPr>
        <w:t xml:space="preserve"> </w:t>
      </w:r>
      <w:r w:rsidRPr="0059521D">
        <w:rPr>
          <w:sz w:val="28"/>
          <w:szCs w:val="28"/>
        </w:rPr>
        <w:t>муниципальным бюджетным учреждением культуры «Городской оркестр». В 2015 году оркестром проведено 60 концертов, из них 16 – для детей, количество присутствующих зрителей на концертах – 35 000 человек.</w:t>
      </w:r>
    </w:p>
    <w:p w:rsidR="0059521D" w:rsidRPr="0059521D" w:rsidRDefault="0059521D" w:rsidP="0059521D">
      <w:pPr>
        <w:widowControl w:val="0"/>
        <w:ind w:firstLine="708"/>
        <w:jc w:val="both"/>
        <w:rPr>
          <w:sz w:val="28"/>
          <w:szCs w:val="28"/>
        </w:rPr>
      </w:pPr>
      <w:r w:rsidRPr="0059521D">
        <w:rPr>
          <w:sz w:val="28"/>
          <w:szCs w:val="28"/>
        </w:rPr>
        <w:t xml:space="preserve">В 2015 году были продолжены выступления Городского оркестра в рамках городских променадов (июнь-июль). </w:t>
      </w:r>
    </w:p>
    <w:p w:rsidR="0059521D" w:rsidRPr="0059521D" w:rsidRDefault="0059521D" w:rsidP="0043265F">
      <w:pPr>
        <w:widowControl w:val="0"/>
        <w:ind w:left="-142" w:firstLine="851"/>
        <w:jc w:val="both"/>
        <w:rPr>
          <w:sz w:val="28"/>
          <w:szCs w:val="28"/>
        </w:rPr>
      </w:pPr>
      <w:r w:rsidRPr="0059521D">
        <w:rPr>
          <w:b/>
          <w:sz w:val="28"/>
          <w:szCs w:val="28"/>
        </w:rPr>
        <w:t>Библиотечное дело</w:t>
      </w:r>
      <w:r w:rsidR="0043265F">
        <w:rPr>
          <w:b/>
          <w:sz w:val="28"/>
          <w:szCs w:val="28"/>
        </w:rPr>
        <w:t xml:space="preserve">. </w:t>
      </w:r>
      <w:r w:rsidRPr="0059521D">
        <w:rPr>
          <w:sz w:val="28"/>
          <w:szCs w:val="28"/>
        </w:rPr>
        <w:t>Основными показатели МБУК «Центральная городская библиотека» являются:</w:t>
      </w:r>
    </w:p>
    <w:p w:rsidR="0059521D" w:rsidRPr="0059521D" w:rsidRDefault="0059521D" w:rsidP="0059521D">
      <w:pPr>
        <w:widowControl w:val="0"/>
        <w:ind w:firstLine="709"/>
        <w:rPr>
          <w:sz w:val="28"/>
          <w:szCs w:val="28"/>
        </w:rPr>
      </w:pPr>
      <w:r w:rsidRPr="0059521D">
        <w:rPr>
          <w:sz w:val="28"/>
          <w:szCs w:val="28"/>
        </w:rPr>
        <w:t>- число читателей – 32 966 человек, из них 12 597 детей;</w:t>
      </w:r>
    </w:p>
    <w:p w:rsidR="0059521D" w:rsidRPr="0059521D" w:rsidRDefault="0059521D" w:rsidP="0059521D">
      <w:pPr>
        <w:widowControl w:val="0"/>
        <w:ind w:firstLine="709"/>
        <w:rPr>
          <w:sz w:val="28"/>
          <w:szCs w:val="28"/>
        </w:rPr>
      </w:pPr>
      <w:r w:rsidRPr="0059521D">
        <w:rPr>
          <w:sz w:val="28"/>
          <w:szCs w:val="28"/>
        </w:rPr>
        <w:t>- поступило экземпляров печатных документов – 21 838 единиц;</w:t>
      </w:r>
    </w:p>
    <w:p w:rsidR="0059521D" w:rsidRPr="0059521D" w:rsidRDefault="0059521D" w:rsidP="0059521D">
      <w:pPr>
        <w:widowControl w:val="0"/>
        <w:ind w:firstLine="709"/>
        <w:rPr>
          <w:sz w:val="28"/>
          <w:szCs w:val="28"/>
        </w:rPr>
      </w:pPr>
      <w:r w:rsidRPr="0059521D">
        <w:rPr>
          <w:sz w:val="28"/>
          <w:szCs w:val="28"/>
        </w:rPr>
        <w:t>- выдано экземпляров документов – 822 923 единиц;</w:t>
      </w:r>
    </w:p>
    <w:p w:rsidR="0059521D" w:rsidRPr="0059521D" w:rsidRDefault="0059521D" w:rsidP="0059521D">
      <w:pPr>
        <w:widowControl w:val="0"/>
        <w:ind w:firstLine="709"/>
        <w:rPr>
          <w:sz w:val="28"/>
          <w:szCs w:val="28"/>
        </w:rPr>
      </w:pPr>
      <w:r w:rsidRPr="0059521D">
        <w:rPr>
          <w:sz w:val="28"/>
          <w:szCs w:val="28"/>
        </w:rPr>
        <w:t>- объем собственных баз данных (в том числе электронных каталогов) – 64 193 тыс. записей.</w:t>
      </w:r>
    </w:p>
    <w:p w:rsidR="0059521D" w:rsidRPr="0059521D" w:rsidRDefault="0059521D" w:rsidP="0059521D">
      <w:pPr>
        <w:widowControl w:val="0"/>
        <w:ind w:firstLine="708"/>
        <w:jc w:val="both"/>
        <w:rPr>
          <w:sz w:val="28"/>
          <w:szCs w:val="28"/>
        </w:rPr>
      </w:pPr>
      <w:r w:rsidRPr="0059521D">
        <w:rPr>
          <w:sz w:val="28"/>
          <w:szCs w:val="28"/>
        </w:rPr>
        <w:t>Продолжилась работа 4-х центров доступа к справочной и правовой информации.</w:t>
      </w:r>
    </w:p>
    <w:p w:rsidR="0059521D" w:rsidRPr="0059521D" w:rsidRDefault="0059521D" w:rsidP="0059521D">
      <w:pPr>
        <w:widowControl w:val="0"/>
        <w:ind w:firstLine="708"/>
        <w:jc w:val="both"/>
        <w:rPr>
          <w:sz w:val="28"/>
          <w:szCs w:val="28"/>
        </w:rPr>
      </w:pPr>
      <w:r w:rsidRPr="0059521D">
        <w:rPr>
          <w:sz w:val="28"/>
          <w:szCs w:val="28"/>
        </w:rPr>
        <w:t xml:space="preserve">Работа на Библиотечном портале www.lib-pk.ru: </w:t>
      </w:r>
    </w:p>
    <w:p w:rsidR="0059521D" w:rsidRPr="0059521D" w:rsidRDefault="0059521D" w:rsidP="0059521D">
      <w:pPr>
        <w:widowControl w:val="0"/>
        <w:ind w:firstLine="708"/>
        <w:jc w:val="both"/>
        <w:rPr>
          <w:sz w:val="28"/>
          <w:szCs w:val="28"/>
        </w:rPr>
      </w:pPr>
      <w:r w:rsidRPr="0059521D">
        <w:rPr>
          <w:sz w:val="28"/>
          <w:szCs w:val="28"/>
        </w:rPr>
        <w:t>Официальный сайт МБУК «ЦГБ» содержит открытую и закрытую часть.  На сайте регулярно размещаются, анонсы мероприятий, отчет о прошедших акциях и мероприятий. Сотрудники и партнеры библиотеки публикуют статьи и обзоры, размещаются обзоры о книжных новинках, статьи, краеведческая информация. На сайте читателям доступны библиотечные услуги в электронном виде: запись в библиотеку, доступ к электронным каталогам, подготовка библиографических справок, электронный абонемент – выдача книг в электронном виде через информационную систему Литре-с и продление срока сдачи, взятой литературы (данная услуга используется первые из всех библиотек Камчатского края).</w:t>
      </w:r>
    </w:p>
    <w:p w:rsidR="0059521D" w:rsidRPr="0059521D" w:rsidRDefault="0059521D" w:rsidP="0059521D">
      <w:pPr>
        <w:widowControl w:val="0"/>
        <w:ind w:firstLine="708"/>
        <w:jc w:val="both"/>
        <w:rPr>
          <w:sz w:val="28"/>
          <w:szCs w:val="28"/>
        </w:rPr>
      </w:pPr>
      <w:r w:rsidRPr="0059521D">
        <w:rPr>
          <w:sz w:val="28"/>
          <w:szCs w:val="28"/>
        </w:rPr>
        <w:t>Все библиотеки имеют доступ к сети Интернет, электронную почту.</w:t>
      </w:r>
    </w:p>
    <w:p w:rsidR="0059521D" w:rsidRPr="0059521D" w:rsidRDefault="0059521D" w:rsidP="0059521D">
      <w:pPr>
        <w:widowControl w:val="0"/>
        <w:ind w:firstLine="708"/>
        <w:jc w:val="both"/>
        <w:rPr>
          <w:sz w:val="28"/>
          <w:szCs w:val="28"/>
        </w:rPr>
      </w:pPr>
      <w:r w:rsidRPr="0059521D">
        <w:rPr>
          <w:sz w:val="28"/>
          <w:szCs w:val="28"/>
        </w:rPr>
        <w:t>Организовано 346 посадочных мест, работают 105 персональных компьютеров, 99 из них подключено к сети Интернет.</w:t>
      </w:r>
    </w:p>
    <w:p w:rsidR="0059521D" w:rsidRPr="0059521D" w:rsidRDefault="0059521D" w:rsidP="0059521D">
      <w:pPr>
        <w:widowControl w:val="0"/>
        <w:ind w:firstLine="708"/>
        <w:jc w:val="both"/>
        <w:rPr>
          <w:sz w:val="28"/>
          <w:szCs w:val="28"/>
        </w:rPr>
      </w:pPr>
      <w:r w:rsidRPr="0059521D">
        <w:rPr>
          <w:sz w:val="28"/>
          <w:szCs w:val="28"/>
        </w:rPr>
        <w:t>На базе Информационно-библиотечного центра для детей и юношества открыт Литературный музей имени Г.Г. Поротова.</w:t>
      </w:r>
    </w:p>
    <w:p w:rsidR="0059521D" w:rsidRPr="0059521D" w:rsidRDefault="0059521D" w:rsidP="0059521D">
      <w:pPr>
        <w:widowControl w:val="0"/>
        <w:ind w:firstLine="708"/>
        <w:jc w:val="both"/>
        <w:rPr>
          <w:sz w:val="28"/>
          <w:szCs w:val="28"/>
        </w:rPr>
      </w:pPr>
      <w:r w:rsidRPr="0059521D">
        <w:rPr>
          <w:sz w:val="28"/>
          <w:szCs w:val="28"/>
        </w:rPr>
        <w:t>Впервые в Камчатском крае в ноябре состоялась акция «Ночь иску</w:t>
      </w:r>
      <w:proofErr w:type="gramStart"/>
      <w:r w:rsidRPr="0059521D">
        <w:rPr>
          <w:sz w:val="28"/>
          <w:szCs w:val="28"/>
        </w:rPr>
        <w:t>сств в б</w:t>
      </w:r>
      <w:proofErr w:type="gramEnd"/>
      <w:r w:rsidRPr="0059521D">
        <w:rPr>
          <w:sz w:val="28"/>
          <w:szCs w:val="28"/>
        </w:rPr>
        <w:t>иблиотеке «Все музы в гости к нам». Акция проходила в рамках года Литературы и в преддверии «Года кино». В апреле прошла международная акция «</w:t>
      </w:r>
      <w:proofErr w:type="spellStart"/>
      <w:r w:rsidRPr="0059521D">
        <w:rPr>
          <w:sz w:val="28"/>
          <w:szCs w:val="28"/>
        </w:rPr>
        <w:t>Библионочь</w:t>
      </w:r>
      <w:proofErr w:type="spellEnd"/>
      <w:r w:rsidRPr="0059521D">
        <w:rPr>
          <w:sz w:val="28"/>
          <w:szCs w:val="28"/>
        </w:rPr>
        <w:t xml:space="preserve"> </w:t>
      </w:r>
      <w:r w:rsidRPr="0059521D">
        <w:rPr>
          <w:sz w:val="28"/>
          <w:szCs w:val="28"/>
        </w:rPr>
        <w:lastRenderedPageBreak/>
        <w:t>2015», которая с большим интересом была воспринята жителями города.</w:t>
      </w:r>
    </w:p>
    <w:p w:rsidR="0059521D" w:rsidRPr="0059521D" w:rsidRDefault="0059521D" w:rsidP="0059521D">
      <w:pPr>
        <w:widowControl w:val="0"/>
        <w:ind w:firstLine="708"/>
        <w:jc w:val="both"/>
        <w:rPr>
          <w:sz w:val="28"/>
          <w:szCs w:val="28"/>
        </w:rPr>
      </w:pPr>
      <w:r w:rsidRPr="0059521D">
        <w:rPr>
          <w:sz w:val="28"/>
          <w:szCs w:val="28"/>
        </w:rPr>
        <w:t xml:space="preserve">Проведен </w:t>
      </w:r>
      <w:r w:rsidRPr="0059521D">
        <w:rPr>
          <w:sz w:val="28"/>
          <w:szCs w:val="28"/>
          <w:lang w:val="en-US"/>
        </w:rPr>
        <w:t>III</w:t>
      </w:r>
      <w:r w:rsidRPr="0059521D">
        <w:rPr>
          <w:sz w:val="28"/>
          <w:szCs w:val="28"/>
        </w:rPr>
        <w:t>-й Городской библиотечный Форум «Библиотека, информация, успех. Проектная и инновационная деятельность МБУК «Центральная городская библиотека».</w:t>
      </w:r>
    </w:p>
    <w:p w:rsidR="0059521D" w:rsidRPr="0059521D" w:rsidRDefault="0059521D" w:rsidP="0043265F">
      <w:pPr>
        <w:widowControl w:val="0"/>
        <w:ind w:left="-142" w:firstLine="851"/>
        <w:jc w:val="both"/>
        <w:rPr>
          <w:sz w:val="28"/>
          <w:szCs w:val="28"/>
          <w:lang w:eastAsia="en-US"/>
        </w:rPr>
      </w:pPr>
      <w:r w:rsidRPr="0059521D">
        <w:rPr>
          <w:b/>
          <w:sz w:val="28"/>
          <w:szCs w:val="28"/>
        </w:rPr>
        <w:t>Музейное дело</w:t>
      </w:r>
      <w:r w:rsidR="0043265F">
        <w:rPr>
          <w:b/>
          <w:sz w:val="28"/>
          <w:szCs w:val="28"/>
        </w:rPr>
        <w:t xml:space="preserve">. </w:t>
      </w:r>
      <w:r w:rsidRPr="0059521D">
        <w:rPr>
          <w:sz w:val="28"/>
          <w:szCs w:val="28"/>
          <w:lang w:eastAsia="en-US"/>
        </w:rPr>
        <w:t>С 2015 года «Музей Воинской Славы» переименован в Исторический Выставочный Центр «Город Воинской Славы» (структурное подразделение МАУК «Городской дом культуры «СРВ»):</w:t>
      </w:r>
    </w:p>
    <w:p w:rsidR="0059521D" w:rsidRPr="0059521D" w:rsidRDefault="0059521D" w:rsidP="0059521D">
      <w:pPr>
        <w:widowControl w:val="0"/>
        <w:ind w:firstLine="709"/>
        <w:jc w:val="both"/>
        <w:rPr>
          <w:sz w:val="28"/>
          <w:szCs w:val="28"/>
        </w:rPr>
      </w:pPr>
      <w:r w:rsidRPr="0059521D">
        <w:rPr>
          <w:sz w:val="28"/>
          <w:szCs w:val="28"/>
        </w:rPr>
        <w:t xml:space="preserve">Основные показатели Исторического Выставочного Центра «Город Воинской Славы»: </w:t>
      </w:r>
    </w:p>
    <w:p w:rsidR="0059521D" w:rsidRPr="0059521D" w:rsidRDefault="0059521D" w:rsidP="0059521D">
      <w:pPr>
        <w:widowControl w:val="0"/>
        <w:ind w:firstLine="709"/>
        <w:jc w:val="both"/>
        <w:rPr>
          <w:bCs/>
          <w:sz w:val="28"/>
          <w:szCs w:val="28"/>
        </w:rPr>
      </w:pPr>
      <w:r w:rsidRPr="0059521D">
        <w:rPr>
          <w:sz w:val="28"/>
          <w:szCs w:val="28"/>
        </w:rPr>
        <w:t xml:space="preserve">- </w:t>
      </w:r>
      <w:r w:rsidRPr="0059521D">
        <w:rPr>
          <w:bCs/>
          <w:sz w:val="28"/>
          <w:szCs w:val="28"/>
        </w:rPr>
        <w:t xml:space="preserve">число посещений – 5514, в </w:t>
      </w:r>
      <w:r w:rsidRPr="0059521D">
        <w:rPr>
          <w:rFonts w:eastAsia="Calibri"/>
          <w:sz w:val="28"/>
          <w:szCs w:val="28"/>
          <w:lang w:eastAsia="en-US"/>
        </w:rPr>
        <w:t xml:space="preserve">том числе </w:t>
      </w:r>
      <w:r w:rsidRPr="0059521D">
        <w:rPr>
          <w:bCs/>
          <w:sz w:val="28"/>
          <w:szCs w:val="28"/>
        </w:rPr>
        <w:t>2 739 –</w:t>
      </w:r>
      <w:r w:rsidRPr="0059521D">
        <w:rPr>
          <w:sz w:val="28"/>
          <w:szCs w:val="28"/>
        </w:rPr>
        <w:t xml:space="preserve"> школьники, учащиеся и студенты</w:t>
      </w:r>
      <w:r w:rsidRPr="0059521D">
        <w:rPr>
          <w:bCs/>
          <w:sz w:val="28"/>
          <w:szCs w:val="28"/>
        </w:rPr>
        <w:t>;</w:t>
      </w:r>
    </w:p>
    <w:p w:rsidR="0059521D" w:rsidRPr="0059521D" w:rsidRDefault="0059521D" w:rsidP="0059521D">
      <w:pPr>
        <w:widowControl w:val="0"/>
        <w:ind w:firstLine="709"/>
        <w:jc w:val="both"/>
        <w:rPr>
          <w:bCs/>
          <w:sz w:val="28"/>
          <w:szCs w:val="28"/>
        </w:rPr>
      </w:pPr>
      <w:r w:rsidRPr="0059521D">
        <w:rPr>
          <w:bCs/>
          <w:sz w:val="28"/>
          <w:szCs w:val="28"/>
        </w:rPr>
        <w:t>- количество экскурсий</w:t>
      </w:r>
      <w:r w:rsidRPr="0059521D">
        <w:rPr>
          <w:sz w:val="28"/>
          <w:szCs w:val="28"/>
        </w:rPr>
        <w:t xml:space="preserve"> – 94</w:t>
      </w:r>
      <w:r w:rsidRPr="0059521D">
        <w:rPr>
          <w:bCs/>
          <w:sz w:val="28"/>
          <w:szCs w:val="28"/>
        </w:rPr>
        <w:t xml:space="preserve">; </w:t>
      </w:r>
    </w:p>
    <w:p w:rsidR="0059521D" w:rsidRPr="0059521D" w:rsidRDefault="0059521D" w:rsidP="0059521D">
      <w:pPr>
        <w:widowControl w:val="0"/>
        <w:ind w:firstLine="709"/>
        <w:jc w:val="both"/>
        <w:rPr>
          <w:sz w:val="28"/>
          <w:szCs w:val="28"/>
        </w:rPr>
      </w:pPr>
      <w:r w:rsidRPr="0059521D">
        <w:rPr>
          <w:bCs/>
          <w:sz w:val="28"/>
          <w:szCs w:val="28"/>
        </w:rPr>
        <w:t>- к</w:t>
      </w:r>
      <w:r w:rsidRPr="0059521D">
        <w:rPr>
          <w:sz w:val="28"/>
          <w:szCs w:val="28"/>
        </w:rPr>
        <w:t>оличество выставок – 6;</w:t>
      </w:r>
    </w:p>
    <w:p w:rsidR="0059521D" w:rsidRPr="0059521D" w:rsidRDefault="0059521D" w:rsidP="0059521D">
      <w:pPr>
        <w:widowControl w:val="0"/>
        <w:ind w:firstLine="709"/>
        <w:jc w:val="both"/>
        <w:rPr>
          <w:sz w:val="28"/>
          <w:szCs w:val="28"/>
        </w:rPr>
      </w:pPr>
      <w:r w:rsidRPr="0059521D">
        <w:rPr>
          <w:sz w:val="28"/>
          <w:szCs w:val="28"/>
        </w:rPr>
        <w:t>- фонды музея – 14 951 ед.</w:t>
      </w:r>
    </w:p>
    <w:p w:rsidR="0059521D" w:rsidRPr="0059521D" w:rsidRDefault="0059521D" w:rsidP="0059521D">
      <w:pPr>
        <w:widowControl w:val="0"/>
        <w:ind w:firstLine="709"/>
        <w:jc w:val="both"/>
        <w:rPr>
          <w:sz w:val="28"/>
          <w:szCs w:val="28"/>
        </w:rPr>
      </w:pPr>
      <w:r w:rsidRPr="0059521D">
        <w:rPr>
          <w:sz w:val="28"/>
          <w:szCs w:val="28"/>
        </w:rPr>
        <w:t xml:space="preserve">В постоянных экспозициях, выставочной деятельности представлено 70 </w:t>
      </w:r>
      <w:r w:rsidR="009428F4">
        <w:rPr>
          <w:sz w:val="28"/>
          <w:szCs w:val="28"/>
        </w:rPr>
        <w:t>процентов</w:t>
      </w:r>
      <w:r w:rsidRPr="0059521D">
        <w:rPr>
          <w:sz w:val="28"/>
          <w:szCs w:val="28"/>
        </w:rPr>
        <w:t xml:space="preserve"> основного фонда.</w:t>
      </w:r>
    </w:p>
    <w:p w:rsidR="0059521D" w:rsidRPr="0059521D" w:rsidRDefault="0059521D" w:rsidP="0059521D">
      <w:pPr>
        <w:widowControl w:val="0"/>
        <w:adjustRightInd w:val="0"/>
        <w:ind w:firstLine="709"/>
        <w:jc w:val="both"/>
        <w:textAlignment w:val="baseline"/>
        <w:rPr>
          <w:rFonts w:cs="Verdana"/>
          <w:sz w:val="28"/>
          <w:szCs w:val="28"/>
          <w:lang w:eastAsia="en-US"/>
        </w:rPr>
      </w:pPr>
      <w:r w:rsidRPr="0059521D">
        <w:rPr>
          <w:rFonts w:cs="Verdana"/>
          <w:sz w:val="28"/>
          <w:szCs w:val="28"/>
          <w:lang w:eastAsia="en-US"/>
        </w:rPr>
        <w:t xml:space="preserve">В 2015 год успешно проведены и </w:t>
      </w:r>
      <w:r w:rsidRPr="0059521D">
        <w:rPr>
          <w:sz w:val="28"/>
          <w:szCs w:val="28"/>
          <w:lang w:eastAsia="en-US"/>
        </w:rPr>
        <w:t xml:space="preserve">вызвали широкий интерес горожан </w:t>
      </w:r>
      <w:r w:rsidRPr="0059521D">
        <w:rPr>
          <w:rFonts w:cs="Verdana"/>
          <w:sz w:val="28"/>
          <w:szCs w:val="28"/>
          <w:lang w:eastAsia="en-US"/>
        </w:rPr>
        <w:t>следующие выставки и мероприятия:</w:t>
      </w:r>
    </w:p>
    <w:p w:rsidR="0059521D" w:rsidRPr="0059521D" w:rsidRDefault="0059521D" w:rsidP="0059521D">
      <w:pPr>
        <w:widowControl w:val="0"/>
        <w:adjustRightInd w:val="0"/>
        <w:ind w:firstLine="709"/>
        <w:jc w:val="both"/>
        <w:textAlignment w:val="baseline"/>
        <w:rPr>
          <w:rFonts w:cs="Verdana"/>
          <w:sz w:val="28"/>
          <w:szCs w:val="28"/>
          <w:lang w:eastAsia="en-US"/>
        </w:rPr>
      </w:pPr>
      <w:r w:rsidRPr="0059521D">
        <w:rPr>
          <w:rFonts w:cs="Verdana"/>
          <w:sz w:val="28"/>
          <w:szCs w:val="28"/>
          <w:lang w:eastAsia="en-US"/>
        </w:rPr>
        <w:t>- «Вклад в Победу лоцманской службы»;</w:t>
      </w:r>
    </w:p>
    <w:p w:rsidR="0059521D" w:rsidRPr="0059521D" w:rsidRDefault="0059521D" w:rsidP="0059521D">
      <w:pPr>
        <w:widowControl w:val="0"/>
        <w:adjustRightInd w:val="0"/>
        <w:ind w:firstLine="709"/>
        <w:jc w:val="both"/>
        <w:textAlignment w:val="baseline"/>
        <w:rPr>
          <w:rFonts w:cs="Verdana"/>
          <w:sz w:val="28"/>
          <w:szCs w:val="28"/>
          <w:lang w:eastAsia="en-US"/>
        </w:rPr>
      </w:pPr>
      <w:r w:rsidRPr="0059521D">
        <w:rPr>
          <w:rFonts w:cs="Verdana"/>
          <w:sz w:val="28"/>
          <w:szCs w:val="28"/>
          <w:lang w:eastAsia="en-US"/>
        </w:rPr>
        <w:t>- Фото выставки «Письма Победы»;</w:t>
      </w:r>
    </w:p>
    <w:p w:rsidR="0059521D" w:rsidRPr="0059521D" w:rsidRDefault="0059521D" w:rsidP="0059521D">
      <w:pPr>
        <w:widowControl w:val="0"/>
        <w:adjustRightInd w:val="0"/>
        <w:ind w:firstLine="709"/>
        <w:jc w:val="both"/>
        <w:textAlignment w:val="baseline"/>
        <w:rPr>
          <w:rFonts w:cs="Verdana"/>
          <w:sz w:val="28"/>
          <w:szCs w:val="28"/>
          <w:lang w:eastAsia="en-US"/>
        </w:rPr>
      </w:pPr>
      <w:r w:rsidRPr="0059521D">
        <w:rPr>
          <w:rFonts w:cs="Verdana"/>
          <w:sz w:val="28"/>
          <w:szCs w:val="28"/>
          <w:lang w:eastAsia="en-US"/>
        </w:rPr>
        <w:t>- Выездная выставка «Музей Победы»;</w:t>
      </w:r>
    </w:p>
    <w:p w:rsidR="0059521D" w:rsidRPr="0059521D" w:rsidRDefault="0059521D" w:rsidP="0059521D">
      <w:pPr>
        <w:widowControl w:val="0"/>
        <w:adjustRightInd w:val="0"/>
        <w:ind w:firstLine="709"/>
        <w:jc w:val="both"/>
        <w:textAlignment w:val="baseline"/>
        <w:rPr>
          <w:rFonts w:cs="Verdana"/>
          <w:sz w:val="28"/>
          <w:szCs w:val="28"/>
          <w:lang w:eastAsia="en-US"/>
        </w:rPr>
      </w:pPr>
      <w:r w:rsidRPr="0059521D">
        <w:rPr>
          <w:rFonts w:cs="Verdana"/>
          <w:sz w:val="28"/>
          <w:szCs w:val="28"/>
          <w:lang w:eastAsia="en-US"/>
        </w:rPr>
        <w:t>- Авторская выставка Коновалова «Тихоокеанский рубеж 2015г.»;</w:t>
      </w:r>
    </w:p>
    <w:p w:rsidR="0059521D" w:rsidRPr="0059521D" w:rsidRDefault="0059521D" w:rsidP="0059521D">
      <w:pPr>
        <w:widowControl w:val="0"/>
        <w:adjustRightInd w:val="0"/>
        <w:ind w:firstLine="709"/>
        <w:jc w:val="both"/>
        <w:textAlignment w:val="baseline"/>
        <w:rPr>
          <w:rFonts w:cs="Verdana"/>
          <w:sz w:val="28"/>
          <w:szCs w:val="28"/>
          <w:lang w:eastAsia="en-US"/>
        </w:rPr>
      </w:pPr>
      <w:r w:rsidRPr="0059521D">
        <w:rPr>
          <w:rFonts w:cs="Verdana"/>
          <w:sz w:val="28"/>
          <w:szCs w:val="28"/>
          <w:lang w:eastAsia="en-US"/>
        </w:rPr>
        <w:t>- Выездной лекторий ко Дню космонавтики;</w:t>
      </w:r>
    </w:p>
    <w:p w:rsidR="0059521D" w:rsidRPr="0059521D" w:rsidRDefault="0059521D" w:rsidP="0059521D">
      <w:pPr>
        <w:widowControl w:val="0"/>
        <w:adjustRightInd w:val="0"/>
        <w:ind w:firstLine="709"/>
        <w:jc w:val="both"/>
        <w:textAlignment w:val="baseline"/>
        <w:rPr>
          <w:rFonts w:cs="Verdana"/>
          <w:sz w:val="28"/>
          <w:szCs w:val="28"/>
          <w:lang w:eastAsia="en-US"/>
        </w:rPr>
      </w:pPr>
      <w:r w:rsidRPr="0059521D">
        <w:rPr>
          <w:rFonts w:cs="Verdana"/>
          <w:sz w:val="28"/>
          <w:szCs w:val="28"/>
          <w:lang w:eastAsia="en-US"/>
        </w:rPr>
        <w:t>- Участие в Дальневосточном проекте «Серебряный лучник».</w:t>
      </w:r>
    </w:p>
    <w:p w:rsidR="0059521D" w:rsidRPr="0059521D" w:rsidRDefault="0059521D" w:rsidP="0059521D">
      <w:pPr>
        <w:widowControl w:val="0"/>
        <w:ind w:firstLine="709"/>
        <w:jc w:val="both"/>
        <w:rPr>
          <w:sz w:val="28"/>
          <w:szCs w:val="28"/>
        </w:rPr>
      </w:pPr>
      <w:r w:rsidRPr="0059521D">
        <w:rPr>
          <w:sz w:val="28"/>
          <w:szCs w:val="28"/>
        </w:rPr>
        <w:t>Продолжилась  практика проведения «под открытым небом» выставок экспонатов Исторического Выставочного центра «Город Воинской Славы», в том числе военной техники.</w:t>
      </w:r>
    </w:p>
    <w:p w:rsidR="0059521D" w:rsidRPr="0059521D" w:rsidRDefault="0059521D" w:rsidP="0059521D">
      <w:pPr>
        <w:widowControl w:val="0"/>
        <w:ind w:firstLine="708"/>
        <w:jc w:val="both"/>
        <w:rPr>
          <w:sz w:val="28"/>
          <w:szCs w:val="28"/>
        </w:rPr>
      </w:pPr>
      <w:r w:rsidRPr="0059521D">
        <w:rPr>
          <w:b/>
          <w:sz w:val="28"/>
          <w:szCs w:val="28"/>
        </w:rPr>
        <w:t>Культурно-досуговая деятельность</w:t>
      </w:r>
      <w:r w:rsidR="0043265F">
        <w:rPr>
          <w:b/>
          <w:sz w:val="28"/>
          <w:szCs w:val="28"/>
        </w:rPr>
        <w:t xml:space="preserve">. </w:t>
      </w:r>
      <w:r w:rsidRPr="0059521D">
        <w:rPr>
          <w:sz w:val="28"/>
          <w:szCs w:val="28"/>
        </w:rPr>
        <w:t xml:space="preserve">В 2015 году в муниципальных культурно-досуговых учреждениях города успешно продолжили свою деятельность 78 клубных формирований, в которых реализовали свои творческие способности 1 953 человека. Всего в 2015 году муниципальными учреждениями культуры подготовлено и проведено свыше 1 069 культурно-массовых мероприятий, в том числе 971 культурно-досуговое мероприятие и 98 информационно-просветительских мероприятий. </w:t>
      </w:r>
    </w:p>
    <w:p w:rsidR="0059521D" w:rsidRPr="0059521D" w:rsidRDefault="0059521D" w:rsidP="0059521D">
      <w:pPr>
        <w:widowControl w:val="0"/>
        <w:ind w:firstLine="708"/>
        <w:jc w:val="both"/>
        <w:rPr>
          <w:sz w:val="28"/>
          <w:szCs w:val="28"/>
        </w:rPr>
      </w:pPr>
      <w:r w:rsidRPr="0059521D">
        <w:rPr>
          <w:sz w:val="28"/>
          <w:szCs w:val="28"/>
        </w:rPr>
        <w:t>В 2015 году культурно-досуговые учреждения приняли активное участие в организации и проведении городских и краевых праздников и мероприятий. Наиболее значимые из них:</w:t>
      </w:r>
    </w:p>
    <w:p w:rsidR="0059521D" w:rsidRPr="0059521D" w:rsidRDefault="0059521D" w:rsidP="0059521D">
      <w:pPr>
        <w:widowControl w:val="0"/>
        <w:ind w:firstLine="709"/>
        <w:contextualSpacing/>
        <w:jc w:val="both"/>
        <w:rPr>
          <w:sz w:val="28"/>
          <w:szCs w:val="28"/>
        </w:rPr>
      </w:pPr>
      <w:r w:rsidRPr="0059521D">
        <w:rPr>
          <w:sz w:val="28"/>
          <w:szCs w:val="28"/>
        </w:rPr>
        <w:t>- празднование Нового 2015 года и Рождества Христова;</w:t>
      </w:r>
    </w:p>
    <w:p w:rsidR="0059521D" w:rsidRPr="0059521D" w:rsidRDefault="0059521D" w:rsidP="0059521D">
      <w:pPr>
        <w:widowControl w:val="0"/>
        <w:ind w:firstLine="709"/>
        <w:contextualSpacing/>
        <w:jc w:val="both"/>
        <w:rPr>
          <w:sz w:val="28"/>
          <w:szCs w:val="28"/>
        </w:rPr>
      </w:pPr>
      <w:r w:rsidRPr="0059521D">
        <w:rPr>
          <w:sz w:val="28"/>
          <w:szCs w:val="28"/>
        </w:rPr>
        <w:t xml:space="preserve">- праздник «Широкая Масленица»; </w:t>
      </w:r>
    </w:p>
    <w:p w:rsidR="0059521D" w:rsidRPr="0059521D" w:rsidRDefault="0059521D" w:rsidP="0059521D">
      <w:pPr>
        <w:widowControl w:val="0"/>
        <w:ind w:firstLine="709"/>
        <w:contextualSpacing/>
        <w:jc w:val="both"/>
        <w:rPr>
          <w:sz w:val="28"/>
          <w:szCs w:val="28"/>
        </w:rPr>
      </w:pPr>
      <w:r w:rsidRPr="0059521D">
        <w:rPr>
          <w:sz w:val="28"/>
          <w:szCs w:val="28"/>
        </w:rPr>
        <w:t>- XV городской фестиваль художественного творчества «Весна 45-го года»;</w:t>
      </w:r>
    </w:p>
    <w:p w:rsidR="0059521D" w:rsidRPr="0059521D" w:rsidRDefault="0059521D" w:rsidP="0059521D">
      <w:pPr>
        <w:widowControl w:val="0"/>
        <w:ind w:firstLine="709"/>
        <w:contextualSpacing/>
        <w:jc w:val="both"/>
        <w:rPr>
          <w:sz w:val="28"/>
          <w:szCs w:val="28"/>
        </w:rPr>
      </w:pPr>
      <w:r w:rsidRPr="0059521D">
        <w:rPr>
          <w:sz w:val="28"/>
          <w:szCs w:val="28"/>
        </w:rPr>
        <w:t>- праздник Весны и Труда;</w:t>
      </w:r>
    </w:p>
    <w:p w:rsidR="0059521D" w:rsidRPr="0059521D" w:rsidRDefault="0059521D" w:rsidP="0059521D">
      <w:pPr>
        <w:widowControl w:val="0"/>
        <w:ind w:firstLine="709"/>
        <w:contextualSpacing/>
        <w:jc w:val="both"/>
        <w:rPr>
          <w:sz w:val="28"/>
          <w:szCs w:val="28"/>
        </w:rPr>
      </w:pPr>
      <w:r w:rsidRPr="0059521D">
        <w:rPr>
          <w:sz w:val="28"/>
          <w:szCs w:val="28"/>
        </w:rPr>
        <w:t>- празднование 70-й годовщины Великой Победы;</w:t>
      </w:r>
    </w:p>
    <w:p w:rsidR="0059521D" w:rsidRPr="0059521D" w:rsidRDefault="0059521D" w:rsidP="0059521D">
      <w:pPr>
        <w:widowControl w:val="0"/>
        <w:ind w:firstLine="709"/>
        <w:contextualSpacing/>
        <w:jc w:val="both"/>
        <w:rPr>
          <w:sz w:val="28"/>
          <w:szCs w:val="28"/>
        </w:rPr>
      </w:pPr>
      <w:r w:rsidRPr="0059521D">
        <w:rPr>
          <w:sz w:val="28"/>
          <w:szCs w:val="28"/>
        </w:rPr>
        <w:t>- митинги и ритуалы возложения цветов, посвященные: празднованию 70-й годовщины Великой Победы; Дню памяти и скорби; 70-й годовщине начала и окончания Курильской десантной операции и Второй мировой войны;</w:t>
      </w:r>
    </w:p>
    <w:p w:rsidR="0059521D" w:rsidRPr="0059521D" w:rsidRDefault="0059521D" w:rsidP="0059521D">
      <w:pPr>
        <w:widowControl w:val="0"/>
        <w:ind w:firstLine="709"/>
        <w:jc w:val="both"/>
        <w:rPr>
          <w:sz w:val="28"/>
          <w:szCs w:val="28"/>
        </w:rPr>
      </w:pPr>
      <w:r w:rsidRPr="0059521D">
        <w:rPr>
          <w:sz w:val="28"/>
          <w:szCs w:val="28"/>
        </w:rPr>
        <w:t>- государственный праздник День России;</w:t>
      </w:r>
    </w:p>
    <w:p w:rsidR="0059521D" w:rsidRPr="0059521D" w:rsidRDefault="0059521D" w:rsidP="0059521D">
      <w:pPr>
        <w:widowControl w:val="0"/>
        <w:ind w:firstLine="709"/>
        <w:jc w:val="both"/>
        <w:rPr>
          <w:sz w:val="28"/>
          <w:szCs w:val="28"/>
        </w:rPr>
      </w:pPr>
      <w:r w:rsidRPr="0059521D">
        <w:rPr>
          <w:sz w:val="28"/>
          <w:szCs w:val="28"/>
        </w:rPr>
        <w:t>- День ВМФ;</w:t>
      </w:r>
    </w:p>
    <w:p w:rsidR="0059521D" w:rsidRPr="0059521D" w:rsidRDefault="0059521D" w:rsidP="0059521D">
      <w:pPr>
        <w:widowControl w:val="0"/>
        <w:ind w:firstLine="709"/>
        <w:jc w:val="both"/>
        <w:rPr>
          <w:sz w:val="28"/>
          <w:szCs w:val="28"/>
        </w:rPr>
      </w:pPr>
      <w:r w:rsidRPr="0059521D">
        <w:rPr>
          <w:sz w:val="28"/>
          <w:szCs w:val="28"/>
        </w:rPr>
        <w:t>- День Рыбака;</w:t>
      </w:r>
    </w:p>
    <w:p w:rsidR="0059521D" w:rsidRPr="0059521D" w:rsidRDefault="0059521D" w:rsidP="0059521D">
      <w:pPr>
        <w:widowControl w:val="0"/>
        <w:ind w:firstLine="709"/>
        <w:jc w:val="both"/>
        <w:rPr>
          <w:sz w:val="28"/>
          <w:szCs w:val="28"/>
        </w:rPr>
      </w:pPr>
      <w:r w:rsidRPr="0059521D">
        <w:rPr>
          <w:sz w:val="28"/>
          <w:szCs w:val="28"/>
        </w:rPr>
        <w:lastRenderedPageBreak/>
        <w:t>- празднование 275-летия города Петропавловска-Камчатского;</w:t>
      </w:r>
    </w:p>
    <w:p w:rsidR="0059521D" w:rsidRPr="0059521D" w:rsidRDefault="0059521D" w:rsidP="0059521D">
      <w:pPr>
        <w:widowControl w:val="0"/>
        <w:ind w:firstLine="709"/>
        <w:jc w:val="both"/>
        <w:rPr>
          <w:sz w:val="28"/>
          <w:szCs w:val="28"/>
        </w:rPr>
      </w:pPr>
      <w:r w:rsidRPr="0059521D">
        <w:rPr>
          <w:sz w:val="28"/>
          <w:szCs w:val="28"/>
        </w:rPr>
        <w:t>- мероприятия, посвященные 4-й годовщине присвоения городу Петропавловску-Камчатскому почетного звания «Город воинской славы»;</w:t>
      </w:r>
    </w:p>
    <w:p w:rsidR="0059521D" w:rsidRPr="0059521D" w:rsidRDefault="0059521D" w:rsidP="0059521D">
      <w:pPr>
        <w:widowControl w:val="0"/>
        <w:ind w:firstLine="709"/>
        <w:jc w:val="both"/>
        <w:rPr>
          <w:sz w:val="28"/>
          <w:szCs w:val="28"/>
        </w:rPr>
      </w:pPr>
      <w:r w:rsidRPr="0059521D">
        <w:rPr>
          <w:sz w:val="28"/>
          <w:szCs w:val="28"/>
        </w:rPr>
        <w:t>- государственный праздник День народного единства;</w:t>
      </w:r>
    </w:p>
    <w:p w:rsidR="0059521D" w:rsidRPr="0059521D" w:rsidRDefault="0059521D" w:rsidP="0059521D">
      <w:pPr>
        <w:widowControl w:val="0"/>
        <w:ind w:firstLine="709"/>
        <w:jc w:val="both"/>
        <w:rPr>
          <w:sz w:val="28"/>
          <w:szCs w:val="28"/>
        </w:rPr>
      </w:pPr>
      <w:r w:rsidRPr="0059521D">
        <w:rPr>
          <w:sz w:val="28"/>
          <w:szCs w:val="28"/>
        </w:rPr>
        <w:t xml:space="preserve">- </w:t>
      </w:r>
      <w:r w:rsidRPr="0059521D">
        <w:rPr>
          <w:sz w:val="28"/>
          <w:szCs w:val="28"/>
          <w:lang w:val="en-US"/>
        </w:rPr>
        <w:t>III</w:t>
      </w:r>
      <w:r w:rsidRPr="0059521D">
        <w:rPr>
          <w:sz w:val="28"/>
          <w:szCs w:val="28"/>
        </w:rPr>
        <w:t xml:space="preserve"> межрегиональный конкурс сказок на языках коренных малочисленных народов Севера Камчатки «</w:t>
      </w:r>
      <w:proofErr w:type="spellStart"/>
      <w:r w:rsidRPr="0059521D">
        <w:rPr>
          <w:sz w:val="28"/>
          <w:szCs w:val="28"/>
        </w:rPr>
        <w:t>Мургин</w:t>
      </w:r>
      <w:proofErr w:type="spellEnd"/>
      <w:r w:rsidRPr="0059521D">
        <w:rPr>
          <w:sz w:val="28"/>
          <w:szCs w:val="28"/>
        </w:rPr>
        <w:t xml:space="preserve"> </w:t>
      </w:r>
      <w:proofErr w:type="spellStart"/>
      <w:r w:rsidRPr="0059521D">
        <w:rPr>
          <w:sz w:val="28"/>
          <w:szCs w:val="28"/>
        </w:rPr>
        <w:t>Лымныль</w:t>
      </w:r>
      <w:proofErr w:type="spellEnd"/>
      <w:r w:rsidRPr="0059521D">
        <w:rPr>
          <w:sz w:val="28"/>
          <w:szCs w:val="28"/>
        </w:rPr>
        <w:t>»;</w:t>
      </w:r>
    </w:p>
    <w:p w:rsidR="0059521D" w:rsidRPr="0059521D" w:rsidRDefault="0059521D" w:rsidP="0059521D">
      <w:pPr>
        <w:widowControl w:val="0"/>
        <w:ind w:firstLine="709"/>
        <w:jc w:val="both"/>
        <w:rPr>
          <w:sz w:val="28"/>
          <w:szCs w:val="28"/>
        </w:rPr>
      </w:pPr>
      <w:r w:rsidRPr="0059521D">
        <w:rPr>
          <w:sz w:val="28"/>
          <w:szCs w:val="28"/>
        </w:rPr>
        <w:t>- Фестиваль творчества пожилых людей «Весенняя капель»;</w:t>
      </w:r>
    </w:p>
    <w:p w:rsidR="0059521D" w:rsidRPr="0059521D" w:rsidRDefault="0059521D" w:rsidP="0059521D">
      <w:pPr>
        <w:widowControl w:val="0"/>
        <w:ind w:firstLine="709"/>
        <w:jc w:val="both"/>
        <w:rPr>
          <w:sz w:val="28"/>
          <w:szCs w:val="28"/>
        </w:rPr>
      </w:pPr>
      <w:r w:rsidRPr="0059521D">
        <w:rPr>
          <w:sz w:val="28"/>
          <w:szCs w:val="28"/>
        </w:rPr>
        <w:t xml:space="preserve">- </w:t>
      </w:r>
      <w:r w:rsidRPr="0059521D">
        <w:rPr>
          <w:sz w:val="28"/>
          <w:szCs w:val="28"/>
          <w:lang w:val="en-US"/>
        </w:rPr>
        <w:t>III</w:t>
      </w:r>
      <w:r w:rsidRPr="0059521D">
        <w:rPr>
          <w:sz w:val="28"/>
          <w:szCs w:val="28"/>
        </w:rPr>
        <w:t xml:space="preserve"> открытый Кубок по танцевальному спорту на кубок администрации </w:t>
      </w:r>
      <w:proofErr w:type="gramStart"/>
      <w:r w:rsidRPr="0059521D">
        <w:rPr>
          <w:sz w:val="28"/>
          <w:szCs w:val="28"/>
        </w:rPr>
        <w:t>Петропавловск-Камчатского</w:t>
      </w:r>
      <w:proofErr w:type="gramEnd"/>
      <w:r w:rsidRPr="0059521D">
        <w:rPr>
          <w:sz w:val="28"/>
          <w:szCs w:val="28"/>
        </w:rPr>
        <w:t xml:space="preserve"> городского округа;</w:t>
      </w:r>
    </w:p>
    <w:p w:rsidR="0059521D" w:rsidRPr="0059521D" w:rsidRDefault="0059521D" w:rsidP="0059521D">
      <w:pPr>
        <w:widowControl w:val="0"/>
        <w:ind w:firstLine="709"/>
        <w:jc w:val="both"/>
        <w:rPr>
          <w:sz w:val="28"/>
          <w:szCs w:val="28"/>
        </w:rPr>
      </w:pPr>
      <w:r w:rsidRPr="0059521D">
        <w:rPr>
          <w:sz w:val="28"/>
          <w:szCs w:val="28"/>
        </w:rPr>
        <w:t xml:space="preserve">- II Открытый Кубок </w:t>
      </w:r>
      <w:proofErr w:type="gramStart"/>
      <w:r w:rsidRPr="0059521D">
        <w:rPr>
          <w:sz w:val="28"/>
          <w:szCs w:val="28"/>
        </w:rPr>
        <w:t>Петропавловск-Камчатского</w:t>
      </w:r>
      <w:proofErr w:type="gramEnd"/>
      <w:r w:rsidRPr="0059521D">
        <w:rPr>
          <w:sz w:val="28"/>
          <w:szCs w:val="28"/>
        </w:rPr>
        <w:t xml:space="preserve"> городского округа по </w:t>
      </w:r>
      <w:proofErr w:type="spellStart"/>
      <w:r w:rsidRPr="0059521D">
        <w:rPr>
          <w:sz w:val="28"/>
          <w:szCs w:val="28"/>
        </w:rPr>
        <w:t>черлидингу</w:t>
      </w:r>
      <w:proofErr w:type="spellEnd"/>
      <w:r w:rsidRPr="0059521D">
        <w:rPr>
          <w:sz w:val="28"/>
          <w:szCs w:val="28"/>
        </w:rPr>
        <w:t>, спортивной и современной хореографии;</w:t>
      </w:r>
    </w:p>
    <w:p w:rsidR="0059521D" w:rsidRPr="0059521D" w:rsidRDefault="0059521D" w:rsidP="0059521D">
      <w:pPr>
        <w:framePr w:hSpace="180" w:wrap="around" w:vAnchor="page" w:hAnchor="page" w:x="11416" w:y="571"/>
        <w:widowControl w:val="0"/>
        <w:ind w:right="-21"/>
        <w:jc w:val="both"/>
        <w:rPr>
          <w:sz w:val="20"/>
          <w:szCs w:val="20"/>
        </w:rPr>
      </w:pPr>
    </w:p>
    <w:p w:rsidR="0059521D" w:rsidRPr="0059521D" w:rsidRDefault="0059521D" w:rsidP="0059521D">
      <w:pPr>
        <w:widowControl w:val="0"/>
        <w:ind w:firstLine="709"/>
        <w:jc w:val="both"/>
        <w:rPr>
          <w:sz w:val="28"/>
          <w:szCs w:val="28"/>
        </w:rPr>
      </w:pPr>
      <w:r w:rsidRPr="0059521D">
        <w:rPr>
          <w:sz w:val="28"/>
          <w:szCs w:val="28"/>
        </w:rPr>
        <w:t>- Фестиваль патриотической песни «Во славу Родины поем!» (за счет средств федеральной целевой программы «Культура России на 2015-2018 годы»);</w:t>
      </w:r>
    </w:p>
    <w:p w:rsidR="0059521D" w:rsidRPr="0059521D" w:rsidRDefault="0059521D" w:rsidP="0059521D">
      <w:pPr>
        <w:widowControl w:val="0"/>
        <w:ind w:firstLine="709"/>
        <w:jc w:val="both"/>
        <w:rPr>
          <w:sz w:val="28"/>
          <w:szCs w:val="28"/>
        </w:rPr>
      </w:pPr>
      <w:r w:rsidRPr="0059521D">
        <w:rPr>
          <w:sz w:val="28"/>
          <w:szCs w:val="28"/>
        </w:rPr>
        <w:t xml:space="preserve">- отчетные концерты культурно-досуговых учреждений, др. социально-значимые мероприятия. </w:t>
      </w:r>
    </w:p>
    <w:p w:rsidR="0059521D" w:rsidRPr="0059521D" w:rsidRDefault="0059521D" w:rsidP="0059521D">
      <w:pPr>
        <w:widowControl w:val="0"/>
        <w:ind w:firstLine="709"/>
        <w:jc w:val="both"/>
        <w:rPr>
          <w:sz w:val="28"/>
          <w:szCs w:val="28"/>
        </w:rPr>
      </w:pPr>
      <w:r w:rsidRPr="0059521D">
        <w:rPr>
          <w:sz w:val="28"/>
          <w:szCs w:val="28"/>
        </w:rPr>
        <w:t xml:space="preserve">Результативностью выполнения вышеперечисленных мероприятий является положительная динамика роста патриотизма в </w:t>
      </w:r>
      <w:proofErr w:type="gramStart"/>
      <w:r w:rsidRPr="0059521D">
        <w:rPr>
          <w:sz w:val="28"/>
          <w:szCs w:val="28"/>
        </w:rPr>
        <w:t>Петропавловск-Камчатском</w:t>
      </w:r>
      <w:proofErr w:type="gramEnd"/>
      <w:r w:rsidRPr="0059521D">
        <w:rPr>
          <w:sz w:val="28"/>
          <w:szCs w:val="28"/>
        </w:rPr>
        <w:t xml:space="preserve"> городском округе, возрастание социальной и творческой активности граждан, преодоление отдельных экстремистских проявлений и негативных явлений в обществе, возрождение духовности населения Петропавловск-Камчатского городского округа, информационное противодействие терроризму, патриотическое воспитание граждан, укрепление гражданского единства и гармонизация межнациональных отношений.</w:t>
      </w:r>
    </w:p>
    <w:p w:rsidR="0059521D" w:rsidRPr="0059521D" w:rsidRDefault="0059521D" w:rsidP="0059521D">
      <w:pPr>
        <w:widowControl w:val="0"/>
        <w:ind w:firstLine="709"/>
        <w:jc w:val="both"/>
        <w:rPr>
          <w:sz w:val="28"/>
          <w:szCs w:val="28"/>
        </w:rPr>
      </w:pPr>
      <w:r w:rsidRPr="0059521D">
        <w:rPr>
          <w:sz w:val="28"/>
          <w:szCs w:val="28"/>
        </w:rPr>
        <w:t>Количество участников клубных формирований в культурно-досуговых учреждениях представлено на рисунке 7.6.1.</w:t>
      </w:r>
    </w:p>
    <w:p w:rsidR="0059521D" w:rsidRPr="0059521D" w:rsidRDefault="0059521D" w:rsidP="0059521D">
      <w:pPr>
        <w:widowControl w:val="0"/>
        <w:jc w:val="center"/>
      </w:pPr>
      <w:r>
        <w:rPr>
          <w:noProof/>
        </w:rPr>
        <w:drawing>
          <wp:inline distT="0" distB="0" distL="0" distR="0" wp14:anchorId="70597DAC" wp14:editId="343728F2">
            <wp:extent cx="6231255" cy="2201545"/>
            <wp:effectExtent l="0" t="0" r="0" b="0"/>
            <wp:docPr id="105" name="Диаграмма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9521D" w:rsidRPr="0059521D" w:rsidRDefault="0059521D" w:rsidP="0059521D">
      <w:pPr>
        <w:widowControl w:val="0"/>
        <w:ind w:firstLine="709"/>
        <w:jc w:val="both"/>
      </w:pPr>
      <w:r w:rsidRPr="0059521D">
        <w:t xml:space="preserve">Рис. 7.6.1. Количество участников клубных формирований в культурно-досуговых учреждениях </w:t>
      </w:r>
    </w:p>
    <w:p w:rsidR="0059521D" w:rsidRPr="0059521D" w:rsidRDefault="0059521D" w:rsidP="0059521D">
      <w:pPr>
        <w:widowControl w:val="0"/>
        <w:ind w:firstLine="709"/>
        <w:jc w:val="both"/>
        <w:rPr>
          <w:rFonts w:eastAsia="Calibri"/>
          <w:sz w:val="28"/>
          <w:szCs w:val="28"/>
          <w:lang w:eastAsia="en-US"/>
        </w:rPr>
      </w:pPr>
      <w:r w:rsidRPr="0059521D">
        <w:rPr>
          <w:b/>
          <w:sz w:val="28"/>
          <w:szCs w:val="28"/>
        </w:rPr>
        <w:t>Образовательная деятельность</w:t>
      </w:r>
      <w:r w:rsidR="003045A6">
        <w:rPr>
          <w:b/>
          <w:sz w:val="28"/>
          <w:szCs w:val="28"/>
        </w:rPr>
        <w:t xml:space="preserve">. </w:t>
      </w:r>
      <w:r w:rsidRPr="0059521D">
        <w:rPr>
          <w:rFonts w:eastAsia="Calibri"/>
          <w:sz w:val="28"/>
          <w:szCs w:val="28"/>
          <w:lang w:eastAsia="en-US"/>
        </w:rPr>
        <w:t xml:space="preserve">В муниципальных учреждениях дополнительного образования детей обучается 1 579 детей на 13 отделениях. </w:t>
      </w:r>
    </w:p>
    <w:p w:rsidR="0059521D" w:rsidRPr="0059521D" w:rsidRDefault="0059521D" w:rsidP="0059521D">
      <w:pPr>
        <w:widowControl w:val="0"/>
        <w:ind w:firstLine="708"/>
        <w:jc w:val="both"/>
        <w:rPr>
          <w:rFonts w:eastAsia="Calibri"/>
          <w:sz w:val="28"/>
          <w:szCs w:val="28"/>
          <w:lang w:eastAsia="en-US"/>
        </w:rPr>
      </w:pPr>
      <w:r w:rsidRPr="0059521D">
        <w:rPr>
          <w:rFonts w:eastAsia="Calibri"/>
          <w:sz w:val="28"/>
          <w:szCs w:val="28"/>
          <w:lang w:eastAsia="en-US"/>
        </w:rPr>
        <w:t>Основные показатели:</w:t>
      </w:r>
    </w:p>
    <w:p w:rsidR="0059521D" w:rsidRPr="0059521D" w:rsidRDefault="0059521D" w:rsidP="0059521D">
      <w:pPr>
        <w:widowControl w:val="0"/>
        <w:ind w:firstLine="708"/>
        <w:jc w:val="both"/>
        <w:rPr>
          <w:rFonts w:eastAsia="Calibri"/>
          <w:sz w:val="28"/>
          <w:szCs w:val="28"/>
          <w:lang w:eastAsia="en-US"/>
        </w:rPr>
      </w:pPr>
      <w:r w:rsidRPr="0059521D">
        <w:rPr>
          <w:rFonts w:eastAsia="Calibri"/>
          <w:sz w:val="28"/>
          <w:szCs w:val="28"/>
          <w:lang w:eastAsia="en-US"/>
        </w:rPr>
        <w:t xml:space="preserve">- поступивших в </w:t>
      </w:r>
      <w:r w:rsidR="00B20F62">
        <w:rPr>
          <w:rFonts w:eastAsia="Calibri"/>
          <w:sz w:val="28"/>
          <w:szCs w:val="28"/>
          <w:lang w:eastAsia="en-US"/>
        </w:rPr>
        <w:t>1</w:t>
      </w:r>
      <w:r w:rsidRPr="0059521D">
        <w:rPr>
          <w:rFonts w:eastAsia="Calibri"/>
          <w:sz w:val="28"/>
          <w:szCs w:val="28"/>
          <w:lang w:eastAsia="en-US"/>
        </w:rPr>
        <w:t xml:space="preserve"> класс – 408 человек;</w:t>
      </w:r>
    </w:p>
    <w:p w:rsidR="0059521D" w:rsidRPr="0059521D" w:rsidRDefault="0059521D" w:rsidP="0059521D">
      <w:pPr>
        <w:widowControl w:val="0"/>
        <w:ind w:firstLine="708"/>
        <w:jc w:val="both"/>
        <w:rPr>
          <w:rFonts w:eastAsia="Calibri"/>
          <w:sz w:val="28"/>
          <w:szCs w:val="28"/>
          <w:lang w:eastAsia="en-US"/>
        </w:rPr>
      </w:pPr>
      <w:r w:rsidRPr="0059521D">
        <w:rPr>
          <w:rFonts w:eastAsia="Calibri"/>
          <w:sz w:val="28"/>
          <w:szCs w:val="28"/>
          <w:lang w:eastAsia="en-US"/>
        </w:rPr>
        <w:t xml:space="preserve">- </w:t>
      </w:r>
      <w:r w:rsidRPr="0059521D">
        <w:rPr>
          <w:rFonts w:eastAsia="Calibri"/>
          <w:color w:val="000000"/>
          <w:sz w:val="28"/>
          <w:szCs w:val="28"/>
          <w:lang w:eastAsia="en-US"/>
        </w:rPr>
        <w:t>выпускников –</w:t>
      </w:r>
      <w:r w:rsidRPr="0059521D">
        <w:rPr>
          <w:rFonts w:eastAsia="Calibri"/>
          <w:sz w:val="28"/>
          <w:szCs w:val="28"/>
          <w:lang w:eastAsia="en-US"/>
        </w:rPr>
        <w:t xml:space="preserve"> 138;</w:t>
      </w:r>
    </w:p>
    <w:p w:rsidR="0059521D" w:rsidRPr="0059521D" w:rsidRDefault="0059521D" w:rsidP="0059521D">
      <w:pPr>
        <w:widowControl w:val="0"/>
        <w:ind w:firstLine="708"/>
        <w:jc w:val="both"/>
        <w:rPr>
          <w:rFonts w:eastAsia="Calibri"/>
          <w:sz w:val="28"/>
          <w:szCs w:val="28"/>
          <w:lang w:eastAsia="en-US"/>
        </w:rPr>
      </w:pPr>
      <w:r w:rsidRPr="0059521D">
        <w:rPr>
          <w:rFonts w:eastAsia="Calibri"/>
          <w:sz w:val="28"/>
          <w:szCs w:val="28"/>
          <w:lang w:eastAsia="en-US"/>
        </w:rPr>
        <w:t>- численность преподавателей и концертмейстеров – 178 человек;</w:t>
      </w:r>
    </w:p>
    <w:p w:rsidR="0059521D" w:rsidRPr="0059521D" w:rsidRDefault="0059521D" w:rsidP="0059521D">
      <w:pPr>
        <w:widowControl w:val="0"/>
        <w:ind w:firstLine="708"/>
        <w:jc w:val="both"/>
        <w:rPr>
          <w:rFonts w:eastAsia="Calibri"/>
          <w:sz w:val="28"/>
          <w:szCs w:val="28"/>
          <w:lang w:eastAsia="en-US"/>
        </w:rPr>
      </w:pPr>
      <w:r w:rsidRPr="0059521D">
        <w:rPr>
          <w:rFonts w:eastAsia="Calibri"/>
          <w:sz w:val="28"/>
          <w:szCs w:val="28"/>
          <w:lang w:eastAsia="en-US"/>
        </w:rPr>
        <w:t xml:space="preserve">- численность преподавателей, имеющих высшее профессиональное образование – 101. </w:t>
      </w:r>
    </w:p>
    <w:p w:rsidR="0059521D" w:rsidRPr="0059521D" w:rsidRDefault="0059521D" w:rsidP="001C7D6D">
      <w:pPr>
        <w:widowControl w:val="0"/>
        <w:ind w:firstLine="708"/>
        <w:jc w:val="both"/>
        <w:rPr>
          <w:sz w:val="28"/>
          <w:szCs w:val="28"/>
        </w:rPr>
      </w:pPr>
      <w:r w:rsidRPr="0059521D">
        <w:rPr>
          <w:sz w:val="28"/>
          <w:szCs w:val="28"/>
        </w:rPr>
        <w:t xml:space="preserve">В 2015 году более 300 учащихся детских музыкальных и художественной школ приняли участие в 30 всероссийских и международных конкурсах и фестивалях: 20-ти международных, 10-ти всероссийских, в г. Санкт-Петербург, </w:t>
      </w:r>
      <w:r w:rsidRPr="0059521D">
        <w:rPr>
          <w:sz w:val="28"/>
          <w:szCs w:val="28"/>
        </w:rPr>
        <w:lastRenderedPageBreak/>
        <w:t xml:space="preserve">Москва, Красноярск, Уфа, Казань, Швейцария, Италия. По итогам конкурсов одаренные дети завоевали 1 диплом Гран-при и Дипломы лауреатов </w:t>
      </w:r>
      <w:r w:rsidRPr="0059521D">
        <w:rPr>
          <w:sz w:val="28"/>
          <w:szCs w:val="28"/>
          <w:lang w:val="en-US"/>
        </w:rPr>
        <w:t>I</w:t>
      </w:r>
      <w:r w:rsidRPr="0059521D">
        <w:rPr>
          <w:sz w:val="28"/>
          <w:szCs w:val="28"/>
        </w:rPr>
        <w:t xml:space="preserve">, </w:t>
      </w:r>
      <w:r w:rsidRPr="0059521D">
        <w:rPr>
          <w:sz w:val="28"/>
          <w:szCs w:val="28"/>
          <w:lang w:val="en-US"/>
        </w:rPr>
        <w:t>II</w:t>
      </w:r>
      <w:r w:rsidRPr="0059521D">
        <w:rPr>
          <w:sz w:val="28"/>
          <w:szCs w:val="28"/>
        </w:rPr>
        <w:t xml:space="preserve"> и </w:t>
      </w:r>
      <w:r w:rsidRPr="0059521D">
        <w:rPr>
          <w:sz w:val="28"/>
          <w:szCs w:val="28"/>
          <w:lang w:val="en-US"/>
        </w:rPr>
        <w:t>III</w:t>
      </w:r>
      <w:r w:rsidRPr="0059521D">
        <w:rPr>
          <w:sz w:val="28"/>
          <w:szCs w:val="28"/>
        </w:rPr>
        <w:t xml:space="preserve"> степени. </w:t>
      </w:r>
    </w:p>
    <w:p w:rsidR="0059521D" w:rsidRPr="0059521D" w:rsidRDefault="0059521D" w:rsidP="0059521D">
      <w:pPr>
        <w:widowControl w:val="0"/>
        <w:ind w:firstLine="708"/>
        <w:jc w:val="both"/>
        <w:rPr>
          <w:sz w:val="28"/>
          <w:szCs w:val="28"/>
        </w:rPr>
      </w:pPr>
      <w:r w:rsidRPr="0059521D">
        <w:rPr>
          <w:sz w:val="28"/>
          <w:szCs w:val="28"/>
        </w:rPr>
        <w:t xml:space="preserve">В декабре 2015 года с успехом прошел традиционный концерт учащихся детских музыкальных школ </w:t>
      </w:r>
      <w:proofErr w:type="gramStart"/>
      <w:r w:rsidRPr="0059521D">
        <w:rPr>
          <w:sz w:val="28"/>
          <w:szCs w:val="28"/>
        </w:rPr>
        <w:t>Петропавловск-Камчатского</w:t>
      </w:r>
      <w:proofErr w:type="gramEnd"/>
      <w:r w:rsidRPr="0059521D">
        <w:rPr>
          <w:sz w:val="28"/>
          <w:szCs w:val="28"/>
        </w:rPr>
        <w:t xml:space="preserve"> городского округа «Хрустальная нота». Учащиеся муниципальных учреждений дополнительного образования принимают активное участие в краевых конкурсах: «Юные дарования Камчатки», «Весенние голоса», «Юный художник» и др.</w:t>
      </w:r>
      <w:r w:rsidRPr="0059521D">
        <w:rPr>
          <w:sz w:val="20"/>
          <w:szCs w:val="28"/>
        </w:rPr>
        <w:t xml:space="preserve"> </w:t>
      </w:r>
      <w:r w:rsidRPr="0059521D">
        <w:rPr>
          <w:sz w:val="20"/>
          <w:szCs w:val="28"/>
        </w:rPr>
        <w:tab/>
        <w:t xml:space="preserve"> </w:t>
      </w:r>
    </w:p>
    <w:p w:rsidR="0059521D" w:rsidRPr="0059521D" w:rsidRDefault="0059521D" w:rsidP="0059521D">
      <w:pPr>
        <w:widowControl w:val="0"/>
        <w:ind w:firstLine="709"/>
        <w:jc w:val="both"/>
        <w:rPr>
          <w:sz w:val="28"/>
          <w:szCs w:val="28"/>
        </w:rPr>
      </w:pPr>
      <w:r w:rsidRPr="0059521D">
        <w:rPr>
          <w:b/>
          <w:iCs/>
          <w:sz w:val="28"/>
          <w:szCs w:val="28"/>
        </w:rPr>
        <w:t>Материально-техническая база учреждений культуры</w:t>
      </w:r>
      <w:r w:rsidR="003045A6">
        <w:rPr>
          <w:b/>
          <w:iCs/>
          <w:sz w:val="28"/>
          <w:szCs w:val="28"/>
        </w:rPr>
        <w:t xml:space="preserve">. </w:t>
      </w:r>
      <w:r w:rsidRPr="0059521D">
        <w:rPr>
          <w:sz w:val="28"/>
          <w:szCs w:val="28"/>
        </w:rPr>
        <w:t xml:space="preserve">В рамках муниципальной программы «Создание условий для развития культуры, спорта и молодежной политики в </w:t>
      </w:r>
      <w:proofErr w:type="gramStart"/>
      <w:r w:rsidRPr="0059521D">
        <w:rPr>
          <w:sz w:val="28"/>
          <w:szCs w:val="28"/>
        </w:rPr>
        <w:t>Петропавловск-Камчатском</w:t>
      </w:r>
      <w:proofErr w:type="gramEnd"/>
      <w:r w:rsidRPr="0059521D">
        <w:rPr>
          <w:sz w:val="28"/>
          <w:szCs w:val="28"/>
        </w:rPr>
        <w:t xml:space="preserve"> городском округе» на 2015-2017 годы запланированы инвестиционные мероприятия по реконструкции МАУК «Городской дом культуры «СРВ».</w:t>
      </w:r>
    </w:p>
    <w:p w:rsidR="0059521D" w:rsidRPr="0059521D" w:rsidRDefault="0059521D" w:rsidP="0059521D">
      <w:pPr>
        <w:widowControl w:val="0"/>
        <w:ind w:firstLine="709"/>
        <w:jc w:val="both"/>
        <w:rPr>
          <w:sz w:val="28"/>
          <w:szCs w:val="28"/>
        </w:rPr>
      </w:pPr>
      <w:proofErr w:type="gramStart"/>
      <w:r w:rsidRPr="0059521D">
        <w:rPr>
          <w:sz w:val="28"/>
          <w:szCs w:val="28"/>
        </w:rPr>
        <w:t>В бюджете Петропавловск-Камчатского городского округа запланированы следующие объемы финансирования: 2015 год – 47 979,22702 тыс. рублей, 2016 год – 816,63000 тыс. рублей, 2017 год – 1 524,00000 тыс. рублей, 2018 год – 1 500,00000 тыс. рублей.</w:t>
      </w:r>
      <w:proofErr w:type="gramEnd"/>
    </w:p>
    <w:p w:rsidR="0059521D" w:rsidRPr="0059521D" w:rsidRDefault="0059521D" w:rsidP="0059521D">
      <w:pPr>
        <w:widowControl w:val="0"/>
        <w:ind w:firstLine="708"/>
        <w:jc w:val="both"/>
        <w:rPr>
          <w:sz w:val="28"/>
          <w:szCs w:val="28"/>
        </w:rPr>
      </w:pPr>
      <w:r w:rsidRPr="0059521D">
        <w:rPr>
          <w:sz w:val="28"/>
          <w:szCs w:val="28"/>
        </w:rPr>
        <w:t xml:space="preserve">С учетом объема предстоящих работ, необходимости </w:t>
      </w:r>
      <w:proofErr w:type="gramStart"/>
      <w:r w:rsidRPr="0059521D">
        <w:rPr>
          <w:sz w:val="28"/>
          <w:szCs w:val="28"/>
        </w:rPr>
        <w:t>сохранения непрерывности деятельности любительских формирований учреждения</w:t>
      </w:r>
      <w:proofErr w:type="gramEnd"/>
      <w:r w:rsidRPr="0059521D">
        <w:rPr>
          <w:sz w:val="28"/>
          <w:szCs w:val="28"/>
        </w:rPr>
        <w:t xml:space="preserve"> культуры, а также в связи с отсутствием достаточных объемов финансирования процесс реконструкции разделен на этапы:</w:t>
      </w:r>
    </w:p>
    <w:p w:rsidR="0059521D" w:rsidRPr="0059521D" w:rsidRDefault="0059521D" w:rsidP="0059521D">
      <w:pPr>
        <w:widowControl w:val="0"/>
        <w:jc w:val="both"/>
        <w:rPr>
          <w:sz w:val="28"/>
          <w:szCs w:val="28"/>
        </w:rPr>
      </w:pPr>
      <w:r w:rsidRPr="0059521D">
        <w:rPr>
          <w:sz w:val="28"/>
          <w:szCs w:val="28"/>
        </w:rPr>
        <w:t>1 этап – усиление блока Г;</w:t>
      </w:r>
    </w:p>
    <w:p w:rsidR="0059521D" w:rsidRPr="0059521D" w:rsidRDefault="0059521D" w:rsidP="0059521D">
      <w:pPr>
        <w:widowControl w:val="0"/>
        <w:jc w:val="both"/>
        <w:rPr>
          <w:sz w:val="28"/>
          <w:szCs w:val="28"/>
        </w:rPr>
      </w:pPr>
      <w:r w:rsidRPr="0059521D">
        <w:rPr>
          <w:sz w:val="28"/>
          <w:szCs w:val="28"/>
        </w:rPr>
        <w:t>2 этап – строительство блоков</w:t>
      </w:r>
      <w:proofErr w:type="gramStart"/>
      <w:r w:rsidRPr="0059521D">
        <w:rPr>
          <w:sz w:val="28"/>
          <w:szCs w:val="28"/>
        </w:rPr>
        <w:t xml:space="preserve"> Д</w:t>
      </w:r>
      <w:proofErr w:type="gramEnd"/>
      <w:r w:rsidRPr="0059521D">
        <w:rPr>
          <w:sz w:val="28"/>
          <w:szCs w:val="28"/>
        </w:rPr>
        <w:t xml:space="preserve"> и Е (блоки Г, Д, Е образуют единый завершенный комплекс); </w:t>
      </w:r>
    </w:p>
    <w:p w:rsidR="0059521D" w:rsidRPr="0059521D" w:rsidRDefault="0059521D" w:rsidP="0059521D">
      <w:pPr>
        <w:widowControl w:val="0"/>
        <w:jc w:val="both"/>
        <w:rPr>
          <w:sz w:val="28"/>
          <w:szCs w:val="28"/>
        </w:rPr>
      </w:pPr>
      <w:r w:rsidRPr="0059521D">
        <w:rPr>
          <w:sz w:val="28"/>
          <w:szCs w:val="28"/>
        </w:rPr>
        <w:t>3 этап – усиление блоков</w:t>
      </w:r>
      <w:proofErr w:type="gramStart"/>
      <w:r w:rsidRPr="0059521D">
        <w:rPr>
          <w:sz w:val="28"/>
          <w:szCs w:val="28"/>
        </w:rPr>
        <w:t xml:space="preserve"> А</w:t>
      </w:r>
      <w:proofErr w:type="gramEnd"/>
      <w:r w:rsidRPr="0059521D">
        <w:rPr>
          <w:sz w:val="28"/>
          <w:szCs w:val="28"/>
        </w:rPr>
        <w:t xml:space="preserve"> и Б, реконструкция блока В, строительство блока Ж (также в комплексе). </w:t>
      </w:r>
    </w:p>
    <w:p w:rsidR="0059521D" w:rsidRPr="0059521D" w:rsidRDefault="0059521D" w:rsidP="001C7D6D">
      <w:pPr>
        <w:widowControl w:val="0"/>
        <w:ind w:firstLine="709"/>
        <w:jc w:val="both"/>
        <w:rPr>
          <w:sz w:val="28"/>
          <w:szCs w:val="28"/>
        </w:rPr>
      </w:pPr>
      <w:r w:rsidRPr="0059521D">
        <w:rPr>
          <w:sz w:val="28"/>
          <w:szCs w:val="28"/>
        </w:rPr>
        <w:t xml:space="preserve">В 2015 году </w:t>
      </w:r>
      <w:proofErr w:type="spellStart"/>
      <w:r w:rsidRPr="0059521D">
        <w:rPr>
          <w:sz w:val="28"/>
          <w:szCs w:val="28"/>
        </w:rPr>
        <w:t>сейсмоусиление</w:t>
      </w:r>
      <w:proofErr w:type="spellEnd"/>
      <w:r w:rsidRPr="0059521D">
        <w:rPr>
          <w:sz w:val="28"/>
          <w:szCs w:val="28"/>
        </w:rPr>
        <w:t xml:space="preserve"> блока Г выполнено в полном объеме (основание – разрешение на строительство № </w:t>
      </w:r>
      <w:proofErr w:type="spellStart"/>
      <w:r w:rsidRPr="0059521D">
        <w:rPr>
          <w:sz w:val="28"/>
          <w:szCs w:val="28"/>
          <w:lang w:val="en-US"/>
        </w:rPr>
        <w:t>ru</w:t>
      </w:r>
      <w:proofErr w:type="spellEnd"/>
      <w:r w:rsidRPr="0059521D">
        <w:rPr>
          <w:sz w:val="28"/>
          <w:szCs w:val="28"/>
        </w:rPr>
        <w:t xml:space="preserve"> 41 301 00</w:t>
      </w:r>
      <w:r w:rsidR="001C7D6D">
        <w:rPr>
          <w:sz w:val="28"/>
          <w:szCs w:val="28"/>
        </w:rPr>
        <w:t>0 – 160, муниципальный контракт</w:t>
      </w:r>
      <w:r w:rsidR="001C7D6D">
        <w:rPr>
          <w:sz w:val="28"/>
          <w:szCs w:val="28"/>
        </w:rPr>
        <w:br/>
      </w:r>
      <w:r w:rsidRPr="0059521D">
        <w:rPr>
          <w:sz w:val="28"/>
          <w:szCs w:val="28"/>
        </w:rPr>
        <w:t>№ 0138300000414000744 от 28.10.2014 на сумму 62 525,85300 тыс. рублей).</w:t>
      </w:r>
    </w:p>
    <w:p w:rsidR="0059521D" w:rsidRPr="0059521D" w:rsidRDefault="0059521D" w:rsidP="0059521D">
      <w:pPr>
        <w:widowControl w:val="0"/>
        <w:ind w:firstLine="708"/>
        <w:jc w:val="both"/>
        <w:rPr>
          <w:sz w:val="28"/>
          <w:szCs w:val="28"/>
        </w:rPr>
      </w:pPr>
      <w:r w:rsidRPr="0059521D">
        <w:rPr>
          <w:sz w:val="28"/>
          <w:szCs w:val="28"/>
        </w:rPr>
        <w:t>В 2016 году готовится аукционная документация на выполнение общестроительных работ блоков</w:t>
      </w:r>
      <w:proofErr w:type="gramStart"/>
      <w:r w:rsidRPr="0059521D">
        <w:rPr>
          <w:sz w:val="28"/>
          <w:szCs w:val="28"/>
        </w:rPr>
        <w:t xml:space="preserve"> Д</w:t>
      </w:r>
      <w:proofErr w:type="gramEnd"/>
      <w:r w:rsidRPr="0059521D">
        <w:rPr>
          <w:sz w:val="28"/>
          <w:szCs w:val="28"/>
        </w:rPr>
        <w:t>, Е.</w:t>
      </w:r>
    </w:p>
    <w:p w:rsidR="0059521D" w:rsidRPr="0059521D" w:rsidRDefault="0059521D" w:rsidP="0059521D">
      <w:pPr>
        <w:widowControl w:val="0"/>
        <w:ind w:firstLine="708"/>
        <w:jc w:val="both"/>
        <w:rPr>
          <w:sz w:val="28"/>
          <w:szCs w:val="28"/>
        </w:rPr>
      </w:pPr>
      <w:r w:rsidRPr="0059521D">
        <w:rPr>
          <w:sz w:val="28"/>
          <w:szCs w:val="28"/>
        </w:rPr>
        <w:t xml:space="preserve">МАУК «Городской дом культуры «СРВ» включен в Инвестиционную программу Камчатского края от 17.12.2015 № 471 – </w:t>
      </w:r>
      <w:proofErr w:type="gramStart"/>
      <w:r w:rsidRPr="0059521D">
        <w:rPr>
          <w:sz w:val="28"/>
          <w:szCs w:val="28"/>
        </w:rPr>
        <w:t>П</w:t>
      </w:r>
      <w:proofErr w:type="gramEnd"/>
      <w:r w:rsidRPr="0059521D">
        <w:rPr>
          <w:sz w:val="28"/>
          <w:szCs w:val="28"/>
        </w:rPr>
        <w:t xml:space="preserve"> «</w:t>
      </w:r>
      <w:r w:rsidRPr="0059521D">
        <w:rPr>
          <w:rFonts w:eastAsia="Calibri"/>
          <w:sz w:val="28"/>
          <w:szCs w:val="28"/>
          <w:lang w:eastAsia="en-US"/>
        </w:rPr>
        <w:t>Об утверждении инвестиционной программы Камчатского края на 2016 год и прогнозный период 2017-2020 годов</w:t>
      </w:r>
      <w:r w:rsidRPr="0059521D">
        <w:rPr>
          <w:sz w:val="28"/>
          <w:szCs w:val="28"/>
        </w:rPr>
        <w:t>» на 2016 год.</w:t>
      </w:r>
    </w:p>
    <w:p w:rsidR="0059521D" w:rsidRPr="0059521D" w:rsidRDefault="0059521D" w:rsidP="001C7D6D">
      <w:pPr>
        <w:widowControl w:val="0"/>
        <w:ind w:firstLine="708"/>
        <w:jc w:val="both"/>
        <w:rPr>
          <w:sz w:val="28"/>
          <w:szCs w:val="28"/>
        </w:rPr>
      </w:pPr>
      <w:proofErr w:type="gramStart"/>
      <w:r w:rsidRPr="0059521D">
        <w:rPr>
          <w:sz w:val="28"/>
          <w:szCs w:val="28"/>
        </w:rPr>
        <w:t xml:space="preserve">В рамках муниципальной программы «Создание условий для развития культуры, спорта и молодежной политики в Петропавловск-Камчатском городском округе» по пункту 1.5.1 «Проведение работ по укреплению материально-технической базы муниципальных учреждений культуры и дополнительного образования детей Петропавловск-Камчатского городского округа (ремонт внутренних помещений, фасадов, залов)» в 2015 году было израсходовано МАУК «Городской Дом культуры «СРВ» 4 532,81653 тыс. рублей </w:t>
      </w:r>
      <w:r w:rsidRPr="0059521D">
        <w:rPr>
          <w:sz w:val="20"/>
          <w:szCs w:val="20"/>
        </w:rPr>
        <w:t xml:space="preserve"> (</w:t>
      </w:r>
      <w:r w:rsidRPr="0059521D">
        <w:rPr>
          <w:sz w:val="28"/>
          <w:szCs w:val="28"/>
        </w:rPr>
        <w:t>подрядные работы: установка окон, отделка</w:t>
      </w:r>
      <w:proofErr w:type="gramEnd"/>
      <w:r w:rsidRPr="0059521D">
        <w:rPr>
          <w:sz w:val="28"/>
          <w:szCs w:val="28"/>
        </w:rPr>
        <w:t xml:space="preserve"> </w:t>
      </w:r>
      <w:proofErr w:type="gramStart"/>
      <w:r w:rsidRPr="0059521D">
        <w:rPr>
          <w:sz w:val="28"/>
          <w:szCs w:val="28"/>
        </w:rPr>
        <w:t>фасада, ремонт кровли, реконструкции залов в здании «Исторического выставочного центра «Город Воинской Славы»); МБУ ДО «ДМШ № 1» 758,36100 тыс. рублей (ПСД ремонт фасада, ремонт внутренних помещений, монтаж перегородок, покраска стен, покрытие полов, заполнение потолка); МБУ ДО «ДМШ № 3» 2 101,50000 тыс. рублей (ремонт кровли, ПСД на устройство вентилируемого фасада);</w:t>
      </w:r>
      <w:proofErr w:type="gramEnd"/>
      <w:r w:rsidRPr="0059521D">
        <w:rPr>
          <w:sz w:val="28"/>
          <w:szCs w:val="28"/>
        </w:rPr>
        <w:t xml:space="preserve"> МБУ ДО «ДМШ № 4» 1 901,15052 тыс. рублей (ПСД на </w:t>
      </w:r>
      <w:r w:rsidRPr="0059521D">
        <w:rPr>
          <w:sz w:val="28"/>
          <w:szCs w:val="28"/>
        </w:rPr>
        <w:lastRenderedPageBreak/>
        <w:t>ремонт фасада, отделочные работы, ПСД ремонт крыши и пожарной лестницы, ремонт тамбура).</w:t>
      </w:r>
    </w:p>
    <w:p w:rsidR="0059521D" w:rsidRPr="0059521D" w:rsidRDefault="0059521D" w:rsidP="0059521D">
      <w:pPr>
        <w:widowControl w:val="0"/>
        <w:ind w:firstLine="708"/>
        <w:jc w:val="both"/>
        <w:rPr>
          <w:sz w:val="20"/>
          <w:szCs w:val="28"/>
        </w:rPr>
      </w:pPr>
      <w:r w:rsidRPr="0059521D">
        <w:rPr>
          <w:sz w:val="28"/>
          <w:szCs w:val="28"/>
        </w:rPr>
        <w:t xml:space="preserve">На 2016 год запланирован ремонт фасада учреждений МБУ ДО «ДМШ № 1» на 5 500,00000 тыс. рублей и МБУ ДО «ДМШ № 4» на 5 736,12704 тыс. рублей. </w:t>
      </w:r>
    </w:p>
    <w:p w:rsidR="0059521D" w:rsidRPr="0059521D" w:rsidRDefault="0059521D" w:rsidP="003045A6">
      <w:pPr>
        <w:widowControl w:val="0"/>
        <w:ind w:firstLine="709"/>
        <w:jc w:val="both"/>
        <w:rPr>
          <w:sz w:val="28"/>
          <w:szCs w:val="28"/>
        </w:rPr>
      </w:pPr>
      <w:r w:rsidRPr="0059521D">
        <w:rPr>
          <w:b/>
          <w:iCs/>
          <w:sz w:val="28"/>
          <w:szCs w:val="28"/>
        </w:rPr>
        <w:t>Определение приоритетных целей и задач на 2016 год</w:t>
      </w:r>
      <w:r w:rsidR="003045A6">
        <w:rPr>
          <w:b/>
          <w:iCs/>
          <w:sz w:val="28"/>
          <w:szCs w:val="28"/>
        </w:rPr>
        <w:t xml:space="preserve">. </w:t>
      </w:r>
      <w:r w:rsidRPr="0059521D">
        <w:rPr>
          <w:sz w:val="28"/>
          <w:szCs w:val="28"/>
        </w:rPr>
        <w:t>Основные тенденции развития учреждений культуры:</w:t>
      </w:r>
    </w:p>
    <w:p w:rsidR="0059521D" w:rsidRPr="0059521D" w:rsidRDefault="0059521D" w:rsidP="0059521D">
      <w:pPr>
        <w:widowControl w:val="0"/>
        <w:autoSpaceDE w:val="0"/>
        <w:autoSpaceDN w:val="0"/>
        <w:adjustRightInd w:val="0"/>
        <w:ind w:firstLine="709"/>
        <w:jc w:val="both"/>
        <w:rPr>
          <w:sz w:val="28"/>
          <w:szCs w:val="28"/>
        </w:rPr>
      </w:pPr>
      <w:r w:rsidRPr="0059521D">
        <w:rPr>
          <w:sz w:val="28"/>
          <w:szCs w:val="28"/>
        </w:rPr>
        <w:t>- укрепление материально-технической базы учреждений (капитальный ремонт помещений и сетей муниципального автономного учреждения культуры «Городской дом культуры «СРВ», проведение работ по ремонту муниципальных учреждений культуры (внутренних помещений, сетей, фасадов, залов);</w:t>
      </w:r>
    </w:p>
    <w:p w:rsidR="0059521D" w:rsidRPr="0059521D" w:rsidRDefault="0059521D" w:rsidP="0059521D">
      <w:pPr>
        <w:widowControl w:val="0"/>
        <w:ind w:firstLine="709"/>
        <w:jc w:val="both"/>
        <w:rPr>
          <w:sz w:val="28"/>
          <w:szCs w:val="28"/>
        </w:rPr>
      </w:pPr>
      <w:r w:rsidRPr="0059521D">
        <w:rPr>
          <w:sz w:val="28"/>
          <w:szCs w:val="28"/>
        </w:rPr>
        <w:t>- повышение качества и расширение спектра услуг в сфере культуры;</w:t>
      </w:r>
    </w:p>
    <w:p w:rsidR="0059521D" w:rsidRPr="0059521D" w:rsidRDefault="0059521D" w:rsidP="0059521D">
      <w:pPr>
        <w:widowControl w:val="0"/>
        <w:ind w:firstLine="709"/>
        <w:jc w:val="both"/>
        <w:rPr>
          <w:sz w:val="28"/>
          <w:szCs w:val="28"/>
        </w:rPr>
      </w:pPr>
      <w:r w:rsidRPr="0059521D">
        <w:rPr>
          <w:sz w:val="28"/>
          <w:szCs w:val="28"/>
        </w:rPr>
        <w:t xml:space="preserve">- обеспечение достойной </w:t>
      </w:r>
      <w:proofErr w:type="gramStart"/>
      <w:r w:rsidRPr="0059521D">
        <w:rPr>
          <w:sz w:val="28"/>
          <w:szCs w:val="28"/>
        </w:rPr>
        <w:t>оплаты труда работников учреждений культуры</w:t>
      </w:r>
      <w:proofErr w:type="gramEnd"/>
      <w:r w:rsidRPr="0059521D">
        <w:rPr>
          <w:sz w:val="28"/>
          <w:szCs w:val="28"/>
        </w:rPr>
        <w:t xml:space="preserve"> как результат повышения качества и количества оказываемых ими услуг.</w:t>
      </w:r>
    </w:p>
    <w:p w:rsidR="00AE6270" w:rsidRPr="00AE6270" w:rsidRDefault="00AE6270" w:rsidP="00AE6270">
      <w:pPr>
        <w:widowControl w:val="0"/>
        <w:autoSpaceDE w:val="0"/>
        <w:autoSpaceDN w:val="0"/>
        <w:adjustRightInd w:val="0"/>
        <w:spacing w:before="108" w:after="108"/>
        <w:ind w:left="360" w:hanging="360"/>
        <w:jc w:val="center"/>
        <w:outlineLvl w:val="0"/>
        <w:rPr>
          <w:b/>
          <w:bCs/>
          <w:sz w:val="28"/>
          <w:szCs w:val="28"/>
          <w:lang w:val="x-none" w:eastAsia="x-none"/>
        </w:rPr>
      </w:pPr>
      <w:bookmarkStart w:id="502" w:name="_Toc447610981"/>
      <w:bookmarkStart w:id="503" w:name="_Toc447611404"/>
      <w:bookmarkStart w:id="504" w:name="_Toc447615421"/>
      <w:bookmarkStart w:id="505" w:name="_Toc447616516"/>
      <w:bookmarkStart w:id="506" w:name="_Toc447616739"/>
      <w:bookmarkStart w:id="507" w:name="_Toc447617158"/>
      <w:bookmarkStart w:id="508" w:name="_Toc447618312"/>
      <w:bookmarkStart w:id="509" w:name="_Toc447620376"/>
      <w:bookmarkStart w:id="510" w:name="_Toc448134022"/>
      <w:bookmarkStart w:id="511" w:name="_Toc448826657"/>
      <w:r w:rsidRPr="00AE6270">
        <w:rPr>
          <w:b/>
          <w:bCs/>
          <w:sz w:val="28"/>
          <w:szCs w:val="28"/>
          <w:lang w:val="x-none" w:eastAsia="x-none"/>
        </w:rPr>
        <w:t>7.7 Физическая культура и спорт</w:t>
      </w:r>
      <w:bookmarkEnd w:id="502"/>
      <w:bookmarkEnd w:id="503"/>
      <w:bookmarkEnd w:id="504"/>
      <w:bookmarkEnd w:id="505"/>
      <w:bookmarkEnd w:id="506"/>
      <w:bookmarkEnd w:id="507"/>
      <w:bookmarkEnd w:id="508"/>
      <w:bookmarkEnd w:id="509"/>
      <w:bookmarkEnd w:id="510"/>
      <w:bookmarkEnd w:id="511"/>
    </w:p>
    <w:p w:rsidR="00AE6270" w:rsidRPr="00AE6270" w:rsidRDefault="00AE6270" w:rsidP="00AE6270">
      <w:pPr>
        <w:widowControl w:val="0"/>
        <w:autoSpaceDE w:val="0"/>
        <w:autoSpaceDN w:val="0"/>
        <w:adjustRightInd w:val="0"/>
        <w:ind w:firstLine="720"/>
        <w:jc w:val="both"/>
        <w:rPr>
          <w:sz w:val="28"/>
          <w:szCs w:val="28"/>
        </w:rPr>
      </w:pPr>
      <w:proofErr w:type="gramStart"/>
      <w:r w:rsidRPr="00AE6270">
        <w:rPr>
          <w:sz w:val="28"/>
          <w:szCs w:val="28"/>
        </w:rPr>
        <w:t xml:space="preserve">Подпрограмма «Развитие физической культуры и спорта в Петропавловск-Камчатском городском округе» (программы </w:t>
      </w:r>
      <w:r w:rsidRPr="00AE6270">
        <w:rPr>
          <w:bCs/>
          <w:color w:val="000000"/>
          <w:sz w:val="28"/>
          <w:szCs w:val="28"/>
        </w:rPr>
        <w:t xml:space="preserve">«Создание условий для развития культуры, спорта и молодежной политики в Петропавловск-Камчатском городском округе») </w:t>
      </w:r>
      <w:r w:rsidRPr="00AE6270">
        <w:rPr>
          <w:sz w:val="28"/>
          <w:szCs w:val="28"/>
        </w:rPr>
        <w:t>разработана в соответствии с Федеральным законом от 04.12.2007 № 329-ФЗ «О физической культуре и спорте в Российской Федерации», Федеральным законом от 06.10.2003 № 131-ФЗ «Об общих принципах организации местного самоуправления в Российской Федерации», Решением Городской Думы Петропавловск-Камчатского городского</w:t>
      </w:r>
      <w:proofErr w:type="gramEnd"/>
      <w:r w:rsidRPr="00AE6270">
        <w:rPr>
          <w:sz w:val="28"/>
          <w:szCs w:val="28"/>
        </w:rPr>
        <w:t xml:space="preserve"> округа Камчатского края от 06.07.2010 № 261-нд «О порядке утверждения положений (регламентов) об официальных физкультурных мероприятиях и спортивных соревнованиях </w:t>
      </w:r>
      <w:proofErr w:type="gramStart"/>
      <w:r w:rsidRPr="00AE6270">
        <w:rPr>
          <w:sz w:val="28"/>
          <w:szCs w:val="28"/>
        </w:rPr>
        <w:t>Петропавловск-Камчатского</w:t>
      </w:r>
      <w:proofErr w:type="gramEnd"/>
      <w:r w:rsidRPr="00AE6270">
        <w:rPr>
          <w:sz w:val="28"/>
          <w:szCs w:val="28"/>
        </w:rPr>
        <w:t xml:space="preserve"> городского округа». </w:t>
      </w:r>
    </w:p>
    <w:p w:rsidR="00AE6270" w:rsidRPr="00AE6270" w:rsidRDefault="00AE6270" w:rsidP="00AE6270">
      <w:pPr>
        <w:widowControl w:val="0"/>
        <w:tabs>
          <w:tab w:val="left" w:pos="0"/>
          <w:tab w:val="left" w:pos="426"/>
        </w:tabs>
        <w:ind w:firstLine="720"/>
        <w:jc w:val="both"/>
        <w:rPr>
          <w:sz w:val="28"/>
          <w:szCs w:val="28"/>
        </w:rPr>
      </w:pPr>
      <w:r w:rsidRPr="00AE6270">
        <w:rPr>
          <w:sz w:val="28"/>
          <w:szCs w:val="28"/>
        </w:rPr>
        <w:t xml:space="preserve">Целью подпрограммы «Развитие физической культуры и спорта в </w:t>
      </w:r>
      <w:proofErr w:type="gramStart"/>
      <w:r w:rsidRPr="00AE6270">
        <w:rPr>
          <w:sz w:val="28"/>
          <w:szCs w:val="28"/>
        </w:rPr>
        <w:t>Петропавловск-Камчатском</w:t>
      </w:r>
      <w:proofErr w:type="gramEnd"/>
      <w:r w:rsidRPr="00AE6270">
        <w:rPr>
          <w:sz w:val="28"/>
          <w:szCs w:val="28"/>
        </w:rPr>
        <w:t xml:space="preserve"> городском округе» является создание условий для развития массового спорта и физкультурно-оздоровительного движения на территории Петропавловск-Камчатского городского округа.</w:t>
      </w:r>
    </w:p>
    <w:p w:rsidR="00AE6270" w:rsidRPr="00AE6270" w:rsidRDefault="00AE6270" w:rsidP="00AE6270">
      <w:pPr>
        <w:widowControl w:val="0"/>
        <w:tabs>
          <w:tab w:val="num" w:pos="0"/>
        </w:tabs>
        <w:ind w:firstLine="720"/>
        <w:jc w:val="both"/>
        <w:rPr>
          <w:sz w:val="28"/>
          <w:szCs w:val="28"/>
        </w:rPr>
      </w:pPr>
      <w:r w:rsidRPr="00AE6270">
        <w:rPr>
          <w:sz w:val="28"/>
          <w:szCs w:val="28"/>
        </w:rPr>
        <w:t>Основные направления работы и задачи в рамках подпрограммы:</w:t>
      </w:r>
    </w:p>
    <w:p w:rsidR="00AE6270" w:rsidRPr="00AE6270" w:rsidRDefault="00AE6270" w:rsidP="00AE6270">
      <w:pPr>
        <w:widowControl w:val="0"/>
        <w:tabs>
          <w:tab w:val="num" w:pos="0"/>
          <w:tab w:val="left" w:pos="360"/>
        </w:tabs>
        <w:ind w:firstLine="720"/>
        <w:jc w:val="both"/>
        <w:rPr>
          <w:sz w:val="28"/>
          <w:szCs w:val="28"/>
        </w:rPr>
      </w:pPr>
      <w:r w:rsidRPr="00AE6270">
        <w:rPr>
          <w:sz w:val="28"/>
          <w:szCs w:val="28"/>
        </w:rPr>
        <w:t>- формирование позитивных ценностей, здорового образа жизни через информирование молодежи;</w:t>
      </w:r>
    </w:p>
    <w:p w:rsidR="00AE6270" w:rsidRPr="00AE6270" w:rsidRDefault="00AE6270" w:rsidP="00AE6270">
      <w:pPr>
        <w:widowControl w:val="0"/>
        <w:tabs>
          <w:tab w:val="num" w:pos="0"/>
          <w:tab w:val="left" w:pos="360"/>
        </w:tabs>
        <w:ind w:firstLine="720"/>
        <w:jc w:val="both"/>
        <w:rPr>
          <w:sz w:val="28"/>
          <w:szCs w:val="28"/>
        </w:rPr>
      </w:pPr>
      <w:r w:rsidRPr="00AE6270">
        <w:rPr>
          <w:sz w:val="28"/>
          <w:szCs w:val="28"/>
        </w:rPr>
        <w:t xml:space="preserve">- популяризация здорового образа жизни и привлечение жителей </w:t>
      </w:r>
      <w:proofErr w:type="gramStart"/>
      <w:r w:rsidRPr="00AE6270">
        <w:rPr>
          <w:sz w:val="28"/>
          <w:szCs w:val="28"/>
        </w:rPr>
        <w:t>Петропавловск-Камчатского</w:t>
      </w:r>
      <w:proofErr w:type="gramEnd"/>
      <w:r w:rsidRPr="00AE6270">
        <w:rPr>
          <w:sz w:val="28"/>
          <w:szCs w:val="28"/>
        </w:rPr>
        <w:t xml:space="preserve"> городского округа к занятиям физической культурой и спортом;</w:t>
      </w:r>
    </w:p>
    <w:p w:rsidR="00AE6270" w:rsidRPr="00AE6270" w:rsidRDefault="00AE6270" w:rsidP="00AE6270">
      <w:pPr>
        <w:widowControl w:val="0"/>
        <w:tabs>
          <w:tab w:val="num" w:pos="0"/>
          <w:tab w:val="left" w:pos="360"/>
        </w:tabs>
        <w:ind w:firstLine="720"/>
        <w:jc w:val="both"/>
        <w:rPr>
          <w:sz w:val="28"/>
          <w:szCs w:val="28"/>
        </w:rPr>
      </w:pPr>
      <w:r w:rsidRPr="00AE6270">
        <w:rPr>
          <w:sz w:val="28"/>
          <w:szCs w:val="28"/>
        </w:rPr>
        <w:t>- формирование нравственного и физического здоровья детей и молодежи, вовлечение в систематические занятия физической культурой и спортом;</w:t>
      </w:r>
    </w:p>
    <w:p w:rsidR="00AE6270" w:rsidRPr="00AE6270" w:rsidRDefault="00AE6270" w:rsidP="00AE6270">
      <w:pPr>
        <w:widowControl w:val="0"/>
        <w:tabs>
          <w:tab w:val="num" w:pos="0"/>
          <w:tab w:val="left" w:pos="360"/>
        </w:tabs>
        <w:ind w:firstLine="720"/>
        <w:jc w:val="both"/>
        <w:rPr>
          <w:sz w:val="28"/>
          <w:szCs w:val="28"/>
        </w:rPr>
      </w:pPr>
      <w:r w:rsidRPr="00AE6270">
        <w:rPr>
          <w:sz w:val="28"/>
          <w:szCs w:val="28"/>
        </w:rPr>
        <w:t xml:space="preserve">- создание равных условий для занятий физической культурой и спортом всех категорий населения </w:t>
      </w:r>
      <w:proofErr w:type="gramStart"/>
      <w:r w:rsidRPr="00AE6270">
        <w:rPr>
          <w:sz w:val="28"/>
          <w:szCs w:val="28"/>
        </w:rPr>
        <w:t>Петропавловск-Камчатского</w:t>
      </w:r>
      <w:proofErr w:type="gramEnd"/>
      <w:r w:rsidRPr="00AE6270">
        <w:rPr>
          <w:sz w:val="28"/>
          <w:szCs w:val="28"/>
        </w:rPr>
        <w:t xml:space="preserve"> городского округа, в том числе, для лиц с ограниченными возможностями здоровья;</w:t>
      </w:r>
    </w:p>
    <w:p w:rsidR="00AE6270" w:rsidRPr="00AE6270" w:rsidRDefault="00AE6270" w:rsidP="00AE6270">
      <w:pPr>
        <w:widowControl w:val="0"/>
        <w:tabs>
          <w:tab w:val="num" w:pos="0"/>
          <w:tab w:val="left" w:pos="360"/>
        </w:tabs>
        <w:ind w:firstLine="720"/>
        <w:jc w:val="both"/>
        <w:rPr>
          <w:sz w:val="28"/>
          <w:szCs w:val="28"/>
        </w:rPr>
      </w:pPr>
      <w:r w:rsidRPr="00AE6270">
        <w:rPr>
          <w:sz w:val="28"/>
          <w:szCs w:val="28"/>
        </w:rPr>
        <w:t xml:space="preserve">- создание инфраструктуры для систематических занятий физической культурой и спортом на территории городского округа. </w:t>
      </w:r>
    </w:p>
    <w:p w:rsidR="00AE6270" w:rsidRPr="00AE6270" w:rsidRDefault="00AE6270" w:rsidP="00AE6270">
      <w:pPr>
        <w:widowControl w:val="0"/>
        <w:tabs>
          <w:tab w:val="left" w:pos="360"/>
          <w:tab w:val="left" w:pos="993"/>
        </w:tabs>
        <w:ind w:firstLine="720"/>
        <w:jc w:val="both"/>
        <w:rPr>
          <w:sz w:val="28"/>
          <w:szCs w:val="28"/>
        </w:rPr>
      </w:pPr>
      <w:r w:rsidRPr="00AE6270">
        <w:rPr>
          <w:sz w:val="28"/>
          <w:szCs w:val="28"/>
        </w:rPr>
        <w:t xml:space="preserve">В 2015 году отделом молодежной политики и спорта совместно с 38 спортивными федерациями проведено 170 мероприятий, в том числе: </w:t>
      </w:r>
    </w:p>
    <w:p w:rsidR="00AE6270" w:rsidRPr="00AE6270" w:rsidRDefault="00AE6270" w:rsidP="00AE6270">
      <w:pPr>
        <w:widowControl w:val="0"/>
        <w:tabs>
          <w:tab w:val="left" w:pos="360"/>
          <w:tab w:val="left" w:pos="993"/>
        </w:tabs>
        <w:ind w:firstLine="720"/>
        <w:jc w:val="both"/>
        <w:rPr>
          <w:sz w:val="28"/>
          <w:szCs w:val="28"/>
        </w:rPr>
      </w:pPr>
      <w:r w:rsidRPr="00AE6270">
        <w:rPr>
          <w:sz w:val="28"/>
          <w:szCs w:val="28"/>
        </w:rPr>
        <w:t>- официальные соревнования по видам спорта: чемпионаты, первенства и кубки городского округа (в соответствии с календарным планом);</w:t>
      </w:r>
    </w:p>
    <w:p w:rsidR="00AE6270" w:rsidRPr="00AE6270" w:rsidRDefault="00AE6270" w:rsidP="00AE6270">
      <w:pPr>
        <w:widowControl w:val="0"/>
        <w:tabs>
          <w:tab w:val="left" w:pos="360"/>
          <w:tab w:val="left" w:pos="993"/>
        </w:tabs>
        <w:ind w:firstLine="720"/>
        <w:jc w:val="both"/>
        <w:rPr>
          <w:sz w:val="28"/>
          <w:szCs w:val="28"/>
        </w:rPr>
      </w:pPr>
      <w:r w:rsidRPr="00AE6270">
        <w:rPr>
          <w:sz w:val="28"/>
          <w:szCs w:val="28"/>
        </w:rPr>
        <w:t xml:space="preserve">- массовые спортивные праздники: «Камчатская лыжня»; традиционный легкоатлетический пробег «Эстафета мира»; </w:t>
      </w:r>
    </w:p>
    <w:p w:rsidR="00AE6270" w:rsidRPr="00AE6270" w:rsidRDefault="00AE6270" w:rsidP="00AE6270">
      <w:pPr>
        <w:widowControl w:val="0"/>
        <w:tabs>
          <w:tab w:val="left" w:pos="360"/>
          <w:tab w:val="left" w:pos="993"/>
        </w:tabs>
        <w:ind w:firstLine="720"/>
        <w:jc w:val="both"/>
        <w:rPr>
          <w:sz w:val="28"/>
          <w:szCs w:val="28"/>
        </w:rPr>
      </w:pPr>
      <w:r w:rsidRPr="00AE6270">
        <w:rPr>
          <w:sz w:val="28"/>
          <w:szCs w:val="28"/>
        </w:rPr>
        <w:lastRenderedPageBreak/>
        <w:t>- спортивные праздники: соревнования по сноуборду и горным лыжам «Молодежный Экстрим» в новогодние каникулы и соревнования по «ВМХ, скейтборду, агрессивным роликам в честь Дня молодежи на площади им. Ленина;</w:t>
      </w:r>
    </w:p>
    <w:p w:rsidR="00AE6270" w:rsidRPr="00AE6270" w:rsidRDefault="00AE6270" w:rsidP="00AE6270">
      <w:pPr>
        <w:widowControl w:val="0"/>
        <w:tabs>
          <w:tab w:val="left" w:pos="360"/>
          <w:tab w:val="left" w:pos="993"/>
        </w:tabs>
        <w:ind w:firstLine="720"/>
        <w:jc w:val="both"/>
        <w:rPr>
          <w:sz w:val="28"/>
          <w:szCs w:val="28"/>
        </w:rPr>
      </w:pPr>
      <w:r w:rsidRPr="00AE6270">
        <w:rPr>
          <w:sz w:val="28"/>
          <w:szCs w:val="28"/>
        </w:rPr>
        <w:t>- муниципальные этапы всероссийских соревнований по футболу «Кожаный мяч», по хоккею «Золотая шайба» и др.</w:t>
      </w:r>
    </w:p>
    <w:p w:rsidR="00AE6270" w:rsidRPr="00AE6270" w:rsidRDefault="00AE6270" w:rsidP="00AE6270">
      <w:pPr>
        <w:widowControl w:val="0"/>
        <w:ind w:firstLine="709"/>
        <w:jc w:val="both"/>
        <w:rPr>
          <w:sz w:val="28"/>
          <w:szCs w:val="28"/>
        </w:rPr>
      </w:pPr>
      <w:r w:rsidRPr="00AE6270">
        <w:rPr>
          <w:sz w:val="28"/>
          <w:szCs w:val="28"/>
        </w:rPr>
        <w:t xml:space="preserve">Оценка состояния целевых индикаторов подпрограммы «Развитие физической культуры и спорта в </w:t>
      </w:r>
      <w:proofErr w:type="gramStart"/>
      <w:r w:rsidRPr="00AE6270">
        <w:rPr>
          <w:sz w:val="28"/>
          <w:szCs w:val="28"/>
        </w:rPr>
        <w:t>Петропавловск-Камчатском</w:t>
      </w:r>
      <w:proofErr w:type="gramEnd"/>
      <w:r w:rsidRPr="00AE6270">
        <w:rPr>
          <w:sz w:val="28"/>
          <w:szCs w:val="28"/>
        </w:rPr>
        <w:t xml:space="preserve"> городском округе» за 2015 год приведена в таблице 33.</w:t>
      </w:r>
    </w:p>
    <w:p w:rsidR="00AE6270" w:rsidRPr="00AE6270" w:rsidRDefault="00AE6270" w:rsidP="00AE6270">
      <w:pPr>
        <w:widowControl w:val="0"/>
        <w:ind w:left="720"/>
        <w:jc w:val="right"/>
        <w:rPr>
          <w:sz w:val="28"/>
          <w:szCs w:val="28"/>
        </w:rPr>
      </w:pPr>
      <w:r w:rsidRPr="00AE6270">
        <w:rPr>
          <w:sz w:val="28"/>
          <w:szCs w:val="28"/>
        </w:rPr>
        <w:t>Таблица 33.</w:t>
      </w:r>
    </w:p>
    <w:p w:rsidR="00AE6270" w:rsidRPr="00AE6270" w:rsidRDefault="00AE6270" w:rsidP="00AE6270">
      <w:pPr>
        <w:widowControl w:val="0"/>
        <w:spacing w:after="120"/>
        <w:ind w:left="720"/>
        <w:jc w:val="center"/>
        <w:rPr>
          <w:sz w:val="28"/>
          <w:szCs w:val="28"/>
        </w:rPr>
      </w:pPr>
      <w:r w:rsidRPr="00AE6270">
        <w:rPr>
          <w:b/>
          <w:sz w:val="28"/>
          <w:szCs w:val="28"/>
        </w:rPr>
        <w:t xml:space="preserve">Оценка состояния целевых индикаторов подпрограммы «Развитие физической культуры и спорта в </w:t>
      </w:r>
      <w:proofErr w:type="gramStart"/>
      <w:r w:rsidRPr="00AE6270">
        <w:rPr>
          <w:b/>
          <w:sz w:val="28"/>
          <w:szCs w:val="28"/>
        </w:rPr>
        <w:t>Петропавловск-Камчатском</w:t>
      </w:r>
      <w:proofErr w:type="gramEnd"/>
      <w:r w:rsidRPr="00AE6270">
        <w:rPr>
          <w:b/>
          <w:sz w:val="28"/>
          <w:szCs w:val="28"/>
        </w:rPr>
        <w:t xml:space="preserve"> городском округе» за 2015 год</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1417"/>
        <w:gridCol w:w="1418"/>
        <w:gridCol w:w="1275"/>
      </w:tblGrid>
      <w:tr w:rsidR="00AE6270" w:rsidRPr="00AE6270" w:rsidTr="006F5597">
        <w:trPr>
          <w:trHeight w:val="709"/>
        </w:trPr>
        <w:tc>
          <w:tcPr>
            <w:tcW w:w="6096" w:type="dxa"/>
            <w:vAlign w:val="center"/>
          </w:tcPr>
          <w:p w:rsidR="00AE6270" w:rsidRPr="00AE6270" w:rsidRDefault="00AE6270" w:rsidP="00AE6270">
            <w:pPr>
              <w:widowControl w:val="0"/>
              <w:jc w:val="center"/>
              <w:rPr>
                <w:sz w:val="20"/>
                <w:szCs w:val="20"/>
              </w:rPr>
            </w:pPr>
            <w:r w:rsidRPr="00AE6270">
              <w:rPr>
                <w:sz w:val="20"/>
                <w:szCs w:val="20"/>
              </w:rPr>
              <w:t>Перечень целевых индикаторов</w:t>
            </w:r>
          </w:p>
        </w:tc>
        <w:tc>
          <w:tcPr>
            <w:tcW w:w="1417" w:type="dxa"/>
            <w:vAlign w:val="center"/>
          </w:tcPr>
          <w:p w:rsidR="00AE6270" w:rsidRPr="00AE6270" w:rsidRDefault="00AE6270" w:rsidP="00AE6270">
            <w:pPr>
              <w:widowControl w:val="0"/>
              <w:ind w:left="-108" w:right="-108"/>
              <w:jc w:val="center"/>
              <w:rPr>
                <w:sz w:val="20"/>
                <w:szCs w:val="20"/>
              </w:rPr>
            </w:pPr>
            <w:r w:rsidRPr="00AE6270">
              <w:rPr>
                <w:sz w:val="20"/>
                <w:szCs w:val="20"/>
              </w:rPr>
              <w:t>Плановый показатель</w:t>
            </w:r>
          </w:p>
          <w:p w:rsidR="00AE6270" w:rsidRPr="00AE6270" w:rsidRDefault="00AE6270" w:rsidP="00AE6270">
            <w:pPr>
              <w:widowControl w:val="0"/>
              <w:jc w:val="center"/>
              <w:rPr>
                <w:sz w:val="20"/>
                <w:szCs w:val="20"/>
              </w:rPr>
            </w:pPr>
            <w:r w:rsidRPr="00AE6270">
              <w:rPr>
                <w:sz w:val="20"/>
                <w:szCs w:val="20"/>
              </w:rPr>
              <w:t>на 2015 год</w:t>
            </w:r>
          </w:p>
        </w:tc>
        <w:tc>
          <w:tcPr>
            <w:tcW w:w="1418" w:type="dxa"/>
            <w:vAlign w:val="center"/>
          </w:tcPr>
          <w:p w:rsidR="00AE6270" w:rsidRPr="00AE6270" w:rsidRDefault="00AE6270" w:rsidP="00AE6270">
            <w:pPr>
              <w:widowControl w:val="0"/>
              <w:jc w:val="center"/>
              <w:rPr>
                <w:sz w:val="20"/>
                <w:szCs w:val="20"/>
              </w:rPr>
            </w:pPr>
            <w:r w:rsidRPr="00AE6270">
              <w:rPr>
                <w:sz w:val="20"/>
                <w:szCs w:val="20"/>
              </w:rPr>
              <w:t>Исполнено по состоянию на 31.12.2015</w:t>
            </w:r>
          </w:p>
        </w:tc>
        <w:tc>
          <w:tcPr>
            <w:tcW w:w="1275" w:type="dxa"/>
            <w:vAlign w:val="center"/>
          </w:tcPr>
          <w:p w:rsidR="00AE6270" w:rsidRPr="00AE6270" w:rsidRDefault="009428F4" w:rsidP="00AE6270">
            <w:pPr>
              <w:widowControl w:val="0"/>
              <w:jc w:val="center"/>
              <w:rPr>
                <w:sz w:val="20"/>
                <w:szCs w:val="20"/>
              </w:rPr>
            </w:pPr>
            <w:r>
              <w:rPr>
                <w:sz w:val="20"/>
                <w:szCs w:val="20"/>
              </w:rPr>
              <w:t>Процент</w:t>
            </w:r>
          </w:p>
          <w:p w:rsidR="00AE6270" w:rsidRPr="00AE6270" w:rsidRDefault="00AE6270" w:rsidP="00AE6270">
            <w:pPr>
              <w:widowControl w:val="0"/>
              <w:ind w:right="-108" w:hanging="108"/>
              <w:jc w:val="center"/>
              <w:rPr>
                <w:sz w:val="20"/>
                <w:szCs w:val="20"/>
              </w:rPr>
            </w:pPr>
            <w:r w:rsidRPr="00AE6270">
              <w:rPr>
                <w:sz w:val="20"/>
                <w:szCs w:val="20"/>
              </w:rPr>
              <w:t>исполнения</w:t>
            </w:r>
          </w:p>
        </w:tc>
      </w:tr>
      <w:tr w:rsidR="00AE6270" w:rsidRPr="00AE6270" w:rsidTr="006F5597">
        <w:tc>
          <w:tcPr>
            <w:tcW w:w="6096" w:type="dxa"/>
          </w:tcPr>
          <w:p w:rsidR="00AE6270" w:rsidRPr="00AE6270" w:rsidRDefault="00AE6270" w:rsidP="00AE6270">
            <w:pPr>
              <w:ind w:right="-108"/>
              <w:rPr>
                <w:b/>
                <w:sz w:val="20"/>
                <w:szCs w:val="20"/>
              </w:rPr>
            </w:pPr>
            <w:r w:rsidRPr="00AE6270">
              <w:rPr>
                <w:sz w:val="20"/>
                <w:szCs w:val="20"/>
              </w:rPr>
              <w:t>Количество проведенных муниципальных соревнований, спортивно-массовых и физкультурных мероприятий</w:t>
            </w:r>
          </w:p>
        </w:tc>
        <w:tc>
          <w:tcPr>
            <w:tcW w:w="1417" w:type="dxa"/>
            <w:vAlign w:val="center"/>
          </w:tcPr>
          <w:p w:rsidR="00AE6270" w:rsidRPr="00AE6270" w:rsidRDefault="00AE6270" w:rsidP="00AE6270">
            <w:pPr>
              <w:jc w:val="center"/>
              <w:rPr>
                <w:sz w:val="20"/>
                <w:szCs w:val="20"/>
              </w:rPr>
            </w:pPr>
            <w:r w:rsidRPr="00AE6270">
              <w:rPr>
                <w:sz w:val="20"/>
                <w:szCs w:val="20"/>
              </w:rPr>
              <w:t>170</w:t>
            </w:r>
          </w:p>
        </w:tc>
        <w:tc>
          <w:tcPr>
            <w:tcW w:w="1418" w:type="dxa"/>
            <w:vAlign w:val="center"/>
          </w:tcPr>
          <w:p w:rsidR="00AE6270" w:rsidRPr="00AE6270" w:rsidRDefault="00AE6270" w:rsidP="00AE6270">
            <w:pPr>
              <w:jc w:val="center"/>
              <w:rPr>
                <w:sz w:val="20"/>
                <w:szCs w:val="20"/>
              </w:rPr>
            </w:pPr>
            <w:r w:rsidRPr="00AE6270">
              <w:rPr>
                <w:sz w:val="20"/>
                <w:szCs w:val="20"/>
              </w:rPr>
              <w:t>170</w:t>
            </w:r>
          </w:p>
        </w:tc>
        <w:tc>
          <w:tcPr>
            <w:tcW w:w="1275" w:type="dxa"/>
            <w:vAlign w:val="center"/>
          </w:tcPr>
          <w:p w:rsidR="00AE6270" w:rsidRPr="00AE6270" w:rsidRDefault="00AE6270" w:rsidP="00AE6270">
            <w:pPr>
              <w:jc w:val="center"/>
              <w:rPr>
                <w:sz w:val="20"/>
                <w:szCs w:val="20"/>
              </w:rPr>
            </w:pPr>
            <w:r w:rsidRPr="00AE6270">
              <w:rPr>
                <w:sz w:val="20"/>
                <w:szCs w:val="20"/>
              </w:rPr>
              <w:t>100</w:t>
            </w:r>
          </w:p>
        </w:tc>
      </w:tr>
      <w:tr w:rsidR="00AE6270" w:rsidRPr="00AE6270" w:rsidTr="006F5597">
        <w:tc>
          <w:tcPr>
            <w:tcW w:w="6096" w:type="dxa"/>
          </w:tcPr>
          <w:p w:rsidR="00AE6270" w:rsidRPr="00AE6270" w:rsidRDefault="00AE6270" w:rsidP="00AE6270">
            <w:pPr>
              <w:tabs>
                <w:tab w:val="num" w:pos="544"/>
              </w:tabs>
              <w:ind w:left="4" w:right="-108"/>
              <w:rPr>
                <w:sz w:val="20"/>
                <w:szCs w:val="20"/>
              </w:rPr>
            </w:pPr>
            <w:r w:rsidRPr="00AE6270">
              <w:rPr>
                <w:sz w:val="20"/>
                <w:szCs w:val="20"/>
              </w:rPr>
              <w:t>Среднегодовое количество спортсменов, принимающих участие в соревнованиях городского округа</w:t>
            </w:r>
          </w:p>
        </w:tc>
        <w:tc>
          <w:tcPr>
            <w:tcW w:w="1417" w:type="dxa"/>
            <w:vAlign w:val="center"/>
          </w:tcPr>
          <w:p w:rsidR="00AE6270" w:rsidRPr="00AE6270" w:rsidRDefault="00AE6270" w:rsidP="00AE6270">
            <w:pPr>
              <w:ind w:right="-108"/>
              <w:jc w:val="center"/>
              <w:rPr>
                <w:sz w:val="20"/>
                <w:szCs w:val="20"/>
              </w:rPr>
            </w:pPr>
            <w:r w:rsidRPr="00AE6270">
              <w:rPr>
                <w:sz w:val="20"/>
                <w:szCs w:val="20"/>
              </w:rPr>
              <w:t>7500</w:t>
            </w:r>
          </w:p>
        </w:tc>
        <w:tc>
          <w:tcPr>
            <w:tcW w:w="1418" w:type="dxa"/>
            <w:vAlign w:val="center"/>
          </w:tcPr>
          <w:p w:rsidR="00AE6270" w:rsidRPr="00AE6270" w:rsidRDefault="00AE6270" w:rsidP="00AE6270">
            <w:pPr>
              <w:jc w:val="center"/>
              <w:rPr>
                <w:sz w:val="20"/>
                <w:szCs w:val="20"/>
              </w:rPr>
            </w:pPr>
            <w:r w:rsidRPr="00AE6270">
              <w:rPr>
                <w:sz w:val="20"/>
                <w:szCs w:val="20"/>
              </w:rPr>
              <w:t>13183</w:t>
            </w:r>
          </w:p>
        </w:tc>
        <w:tc>
          <w:tcPr>
            <w:tcW w:w="1275" w:type="dxa"/>
            <w:vAlign w:val="center"/>
          </w:tcPr>
          <w:p w:rsidR="00AE6270" w:rsidRPr="00AE6270" w:rsidRDefault="00AE6270" w:rsidP="00AE6270">
            <w:pPr>
              <w:jc w:val="center"/>
              <w:rPr>
                <w:sz w:val="20"/>
                <w:szCs w:val="20"/>
              </w:rPr>
            </w:pPr>
            <w:r w:rsidRPr="00AE6270">
              <w:rPr>
                <w:sz w:val="20"/>
                <w:szCs w:val="20"/>
              </w:rPr>
              <w:t>175,8</w:t>
            </w:r>
          </w:p>
        </w:tc>
      </w:tr>
      <w:tr w:rsidR="00AE6270" w:rsidRPr="00AE6270" w:rsidTr="006F5597">
        <w:tc>
          <w:tcPr>
            <w:tcW w:w="6096" w:type="dxa"/>
          </w:tcPr>
          <w:p w:rsidR="00AE6270" w:rsidRPr="00AE6270" w:rsidRDefault="00AE6270" w:rsidP="00AE6270">
            <w:pPr>
              <w:tabs>
                <w:tab w:val="num" w:pos="544"/>
              </w:tabs>
              <w:ind w:left="4" w:right="-108"/>
              <w:rPr>
                <w:sz w:val="20"/>
                <w:szCs w:val="20"/>
              </w:rPr>
            </w:pPr>
            <w:r w:rsidRPr="00AE6270">
              <w:rPr>
                <w:sz w:val="20"/>
                <w:szCs w:val="20"/>
              </w:rPr>
              <w:t>Среднегодовое количество жителей городского округа, принимающих участие в городских спортивно-массовых и физкультурных мероприятиях</w:t>
            </w:r>
          </w:p>
        </w:tc>
        <w:tc>
          <w:tcPr>
            <w:tcW w:w="1417" w:type="dxa"/>
            <w:vAlign w:val="center"/>
          </w:tcPr>
          <w:p w:rsidR="00AE6270" w:rsidRPr="00AE6270" w:rsidRDefault="00AE6270" w:rsidP="00AE6270">
            <w:pPr>
              <w:ind w:right="-108"/>
              <w:jc w:val="center"/>
              <w:rPr>
                <w:sz w:val="20"/>
                <w:szCs w:val="20"/>
              </w:rPr>
            </w:pPr>
            <w:r w:rsidRPr="00AE6270">
              <w:rPr>
                <w:sz w:val="20"/>
                <w:szCs w:val="20"/>
              </w:rPr>
              <w:t>6000</w:t>
            </w:r>
          </w:p>
        </w:tc>
        <w:tc>
          <w:tcPr>
            <w:tcW w:w="1418" w:type="dxa"/>
            <w:vAlign w:val="center"/>
          </w:tcPr>
          <w:p w:rsidR="00AE6270" w:rsidRPr="00AE6270" w:rsidRDefault="00AE6270" w:rsidP="00AE6270">
            <w:pPr>
              <w:jc w:val="center"/>
              <w:rPr>
                <w:sz w:val="20"/>
                <w:szCs w:val="20"/>
              </w:rPr>
            </w:pPr>
            <w:r w:rsidRPr="00AE6270">
              <w:rPr>
                <w:sz w:val="20"/>
                <w:szCs w:val="20"/>
              </w:rPr>
              <w:t>8345</w:t>
            </w:r>
          </w:p>
        </w:tc>
        <w:tc>
          <w:tcPr>
            <w:tcW w:w="1275" w:type="dxa"/>
            <w:vAlign w:val="center"/>
          </w:tcPr>
          <w:p w:rsidR="00AE6270" w:rsidRPr="00AE6270" w:rsidRDefault="00AE6270" w:rsidP="00AE6270">
            <w:pPr>
              <w:jc w:val="center"/>
              <w:rPr>
                <w:sz w:val="20"/>
                <w:szCs w:val="20"/>
              </w:rPr>
            </w:pPr>
            <w:r w:rsidRPr="00AE6270">
              <w:rPr>
                <w:sz w:val="20"/>
                <w:szCs w:val="20"/>
              </w:rPr>
              <w:t>139,1</w:t>
            </w:r>
          </w:p>
        </w:tc>
      </w:tr>
      <w:tr w:rsidR="00AE6270" w:rsidRPr="00AE6270" w:rsidTr="006F5597">
        <w:tc>
          <w:tcPr>
            <w:tcW w:w="6096" w:type="dxa"/>
          </w:tcPr>
          <w:p w:rsidR="00AE6270" w:rsidRPr="00AE6270" w:rsidRDefault="00AE6270" w:rsidP="00AE6270">
            <w:pPr>
              <w:tabs>
                <w:tab w:val="num" w:pos="544"/>
              </w:tabs>
              <w:ind w:left="4" w:right="-108"/>
              <w:rPr>
                <w:sz w:val="20"/>
                <w:szCs w:val="20"/>
              </w:rPr>
            </w:pPr>
            <w:r w:rsidRPr="00AE6270">
              <w:rPr>
                <w:sz w:val="20"/>
                <w:szCs w:val="20"/>
              </w:rPr>
              <w:t>Количество спортсменов – участников официальных городских соревнований, получивших массовые спортивные разряды</w:t>
            </w:r>
          </w:p>
        </w:tc>
        <w:tc>
          <w:tcPr>
            <w:tcW w:w="1417" w:type="dxa"/>
            <w:vAlign w:val="center"/>
          </w:tcPr>
          <w:p w:rsidR="00AE6270" w:rsidRPr="00AE6270" w:rsidRDefault="00AE6270" w:rsidP="00AE6270">
            <w:pPr>
              <w:ind w:right="-108"/>
              <w:jc w:val="center"/>
              <w:rPr>
                <w:sz w:val="20"/>
                <w:szCs w:val="20"/>
              </w:rPr>
            </w:pPr>
            <w:r w:rsidRPr="00AE6270">
              <w:rPr>
                <w:sz w:val="20"/>
                <w:szCs w:val="20"/>
              </w:rPr>
              <w:t>2200</w:t>
            </w:r>
          </w:p>
        </w:tc>
        <w:tc>
          <w:tcPr>
            <w:tcW w:w="1418" w:type="dxa"/>
            <w:vAlign w:val="center"/>
          </w:tcPr>
          <w:p w:rsidR="00AE6270" w:rsidRPr="00AE6270" w:rsidRDefault="00AE6270" w:rsidP="00AE6270">
            <w:pPr>
              <w:jc w:val="center"/>
              <w:rPr>
                <w:sz w:val="20"/>
                <w:szCs w:val="20"/>
              </w:rPr>
            </w:pPr>
            <w:r w:rsidRPr="00AE6270">
              <w:rPr>
                <w:sz w:val="20"/>
                <w:szCs w:val="20"/>
              </w:rPr>
              <w:t>1721</w:t>
            </w:r>
          </w:p>
        </w:tc>
        <w:tc>
          <w:tcPr>
            <w:tcW w:w="1275" w:type="dxa"/>
            <w:vAlign w:val="center"/>
          </w:tcPr>
          <w:p w:rsidR="00AE6270" w:rsidRPr="00AE6270" w:rsidRDefault="00AE6270" w:rsidP="00AE6270">
            <w:pPr>
              <w:jc w:val="center"/>
              <w:rPr>
                <w:sz w:val="20"/>
                <w:szCs w:val="20"/>
              </w:rPr>
            </w:pPr>
            <w:r w:rsidRPr="00AE6270">
              <w:rPr>
                <w:sz w:val="20"/>
                <w:szCs w:val="20"/>
              </w:rPr>
              <w:t>78,1</w:t>
            </w:r>
          </w:p>
        </w:tc>
      </w:tr>
    </w:tbl>
    <w:p w:rsidR="00AE6270" w:rsidRPr="00AE6270" w:rsidRDefault="00AE6270" w:rsidP="00AE6270">
      <w:pPr>
        <w:widowControl w:val="0"/>
        <w:spacing w:before="120"/>
        <w:ind w:firstLine="709"/>
        <w:jc w:val="both"/>
        <w:rPr>
          <w:sz w:val="28"/>
          <w:szCs w:val="28"/>
        </w:rPr>
      </w:pPr>
      <w:r w:rsidRPr="00AE6270">
        <w:rPr>
          <w:sz w:val="28"/>
          <w:szCs w:val="28"/>
        </w:rPr>
        <w:t xml:space="preserve"> </w:t>
      </w:r>
      <w:r w:rsidRPr="00AE6270">
        <w:rPr>
          <w:color w:val="000000"/>
          <w:sz w:val="28"/>
          <w:szCs w:val="28"/>
        </w:rPr>
        <w:t xml:space="preserve">В </w:t>
      </w:r>
      <w:proofErr w:type="gramStart"/>
      <w:r w:rsidRPr="00AE6270">
        <w:rPr>
          <w:color w:val="000000"/>
          <w:sz w:val="28"/>
          <w:szCs w:val="28"/>
        </w:rPr>
        <w:t>Петропавловск-Камчатском</w:t>
      </w:r>
      <w:proofErr w:type="gramEnd"/>
      <w:r w:rsidRPr="00AE6270">
        <w:rPr>
          <w:color w:val="000000"/>
          <w:sz w:val="28"/>
          <w:szCs w:val="28"/>
        </w:rPr>
        <w:t xml:space="preserve"> городском округе ежегодно составляется Единый календарный план спортивных соревнований и спортивно-массовых мероприятий, направленный на координацию всех спортивных мероприятий, проводимых в городском округе. </w:t>
      </w:r>
      <w:r w:rsidRPr="00AE6270">
        <w:rPr>
          <w:sz w:val="28"/>
          <w:szCs w:val="28"/>
        </w:rPr>
        <w:t>В городских спортивных соревнованиях и физкультурных массовых мероприятиях приняло участие 13 183</w:t>
      </w:r>
      <w:r w:rsidRPr="00AE6270">
        <w:rPr>
          <w:sz w:val="20"/>
          <w:szCs w:val="20"/>
        </w:rPr>
        <w:t xml:space="preserve"> </w:t>
      </w:r>
      <w:r w:rsidRPr="00AE6270">
        <w:rPr>
          <w:sz w:val="28"/>
          <w:szCs w:val="28"/>
        </w:rPr>
        <w:t xml:space="preserve">спортсменов и посетило в качестве зрителей 8 345 жителей городского округа. </w:t>
      </w:r>
    </w:p>
    <w:p w:rsidR="00AE6270" w:rsidRPr="00AE6270" w:rsidRDefault="00AE6270" w:rsidP="00AE6270">
      <w:pPr>
        <w:widowControl w:val="0"/>
        <w:ind w:firstLine="709"/>
        <w:jc w:val="both"/>
        <w:rPr>
          <w:sz w:val="28"/>
          <w:szCs w:val="28"/>
        </w:rPr>
      </w:pPr>
      <w:r w:rsidRPr="00AE6270">
        <w:rPr>
          <w:sz w:val="28"/>
          <w:szCs w:val="28"/>
        </w:rPr>
        <w:t xml:space="preserve">С целью развития массового спорта в городском округе ежегодно проводятся Всероссийские спортивные праздники: «Лыжня России», «Кросс наций», «День ходьбы», «Спартакиада трудящихся», «Городской Чемпионат по хоккею», в которых принимают участие более 15 000 жителей краевого центра, это и школьники, и студенческая молодежь, и коллективы физической культуры, и работники силовых структур, ветераны и любители спорта. Кроме того, традиционными и объединяющими более 10 000 любителей спорта являются городские спортивные мероприятия: «Камчатская лыжня», «Эстафета Мира», «День физкультурника», в рамках которого проводится цикл мероприятий по разным видам спорта. Традиционно в рамках празднования «Дня молодежи» проводятся спортивные мероприятия по </w:t>
      </w:r>
      <w:proofErr w:type="spellStart"/>
      <w:r w:rsidRPr="00AE6270">
        <w:rPr>
          <w:sz w:val="28"/>
          <w:szCs w:val="28"/>
        </w:rPr>
        <w:t>стритболу</w:t>
      </w:r>
      <w:proofErr w:type="spellEnd"/>
      <w:r w:rsidRPr="00AE6270">
        <w:rPr>
          <w:sz w:val="28"/>
          <w:szCs w:val="28"/>
        </w:rPr>
        <w:t>, баскетболу, ВМХ и агрессивным роликам. Традиционно в центре города 07</w:t>
      </w:r>
      <w:r w:rsidR="0073724D">
        <w:rPr>
          <w:sz w:val="28"/>
          <w:szCs w:val="28"/>
        </w:rPr>
        <w:t>.01.2015</w:t>
      </w:r>
      <w:r w:rsidRPr="00AE6270">
        <w:rPr>
          <w:sz w:val="28"/>
          <w:szCs w:val="28"/>
        </w:rPr>
        <w:t xml:space="preserve"> в рамках </w:t>
      </w:r>
      <w:proofErr w:type="spellStart"/>
      <w:r w:rsidRPr="00AE6270">
        <w:rPr>
          <w:sz w:val="28"/>
          <w:szCs w:val="28"/>
        </w:rPr>
        <w:t>молодежно</w:t>
      </w:r>
      <w:proofErr w:type="spellEnd"/>
      <w:r w:rsidRPr="00AE6270">
        <w:rPr>
          <w:sz w:val="28"/>
          <w:szCs w:val="28"/>
        </w:rPr>
        <w:t>-спортивных мероприятий проводи</w:t>
      </w:r>
      <w:r w:rsidR="0073724D">
        <w:rPr>
          <w:sz w:val="28"/>
          <w:szCs w:val="28"/>
        </w:rPr>
        <w:t>л</w:t>
      </w:r>
      <w:r w:rsidRPr="00AE6270">
        <w:rPr>
          <w:sz w:val="28"/>
          <w:szCs w:val="28"/>
        </w:rPr>
        <w:t xml:space="preserve">ся «Кубок города по сноуборду и горнолыжному спорту». </w:t>
      </w:r>
    </w:p>
    <w:p w:rsidR="00AE6270" w:rsidRPr="00AE6270" w:rsidRDefault="00AE6270" w:rsidP="00AE6270">
      <w:pPr>
        <w:widowControl w:val="0"/>
        <w:ind w:firstLine="709"/>
        <w:jc w:val="both"/>
        <w:rPr>
          <w:sz w:val="28"/>
          <w:szCs w:val="28"/>
        </w:rPr>
      </w:pPr>
      <w:r w:rsidRPr="00AE6270">
        <w:rPr>
          <w:sz w:val="28"/>
          <w:szCs w:val="28"/>
        </w:rPr>
        <w:t xml:space="preserve">Самыми яркими спортивными событиями городского округа стали: </w:t>
      </w:r>
      <w:r w:rsidRPr="00AE6270">
        <w:rPr>
          <w:bCs/>
          <w:color w:val="000000"/>
          <w:sz w:val="28"/>
          <w:szCs w:val="28"/>
        </w:rPr>
        <w:t>Кубок Главы администрации Петропавловск-Камчатского городского округа по спортивным бальным танцам – ноябрь;</w:t>
      </w:r>
      <w:r w:rsidRPr="00AE6270">
        <w:rPr>
          <w:sz w:val="28"/>
          <w:szCs w:val="28"/>
        </w:rPr>
        <w:t xml:space="preserve"> Чемпионат Петропавловск-Камчатского городского округа по хоккею с шайбой – декабрь; «</w:t>
      </w:r>
      <w:proofErr w:type="spellStart"/>
      <w:r w:rsidRPr="00AE6270">
        <w:rPr>
          <w:sz w:val="28"/>
          <w:szCs w:val="28"/>
        </w:rPr>
        <w:t>Мик</w:t>
      </w:r>
      <w:proofErr w:type="gramStart"/>
      <w:r w:rsidRPr="00AE6270">
        <w:rPr>
          <w:sz w:val="28"/>
          <w:szCs w:val="28"/>
        </w:rPr>
        <w:t>с</w:t>
      </w:r>
      <w:proofErr w:type="spellEnd"/>
      <w:r w:rsidRPr="00AE6270">
        <w:rPr>
          <w:sz w:val="28"/>
          <w:szCs w:val="28"/>
        </w:rPr>
        <w:t>-</w:t>
      </w:r>
      <w:proofErr w:type="gramEnd"/>
      <w:r w:rsidRPr="00AE6270">
        <w:rPr>
          <w:sz w:val="28"/>
          <w:szCs w:val="28"/>
        </w:rPr>
        <w:t xml:space="preserve"> триал» – экстремальное шоу, посвященное акции «Нет наркотикам!» – март; </w:t>
      </w:r>
      <w:r w:rsidRPr="00AE6270">
        <w:rPr>
          <w:bCs/>
          <w:color w:val="000000"/>
          <w:sz w:val="28"/>
          <w:szCs w:val="28"/>
        </w:rPr>
        <w:t xml:space="preserve">Городская парусная </w:t>
      </w:r>
      <w:r w:rsidRPr="00AE6270">
        <w:rPr>
          <w:rFonts w:eastAsia="Calibri"/>
          <w:sz w:val="28"/>
          <w:szCs w:val="28"/>
          <w:lang w:eastAsia="en-US"/>
        </w:rPr>
        <w:t>Регата «Осенний ветер»</w:t>
      </w:r>
      <w:r w:rsidRPr="00AE6270">
        <w:rPr>
          <w:bCs/>
          <w:color w:val="000000"/>
          <w:sz w:val="28"/>
          <w:szCs w:val="28"/>
        </w:rPr>
        <w:t xml:space="preserve"> </w:t>
      </w:r>
      <w:r w:rsidRPr="00AE6270">
        <w:rPr>
          <w:sz w:val="28"/>
          <w:szCs w:val="28"/>
        </w:rPr>
        <w:t xml:space="preserve">– сентябрь; Чемпионат, Первенство и Кубок города по </w:t>
      </w:r>
      <w:proofErr w:type="spellStart"/>
      <w:r w:rsidRPr="00AE6270">
        <w:rPr>
          <w:sz w:val="28"/>
          <w:szCs w:val="28"/>
        </w:rPr>
        <w:t>чир</w:t>
      </w:r>
      <w:proofErr w:type="spellEnd"/>
      <w:r w:rsidRPr="00AE6270">
        <w:rPr>
          <w:sz w:val="28"/>
          <w:szCs w:val="28"/>
        </w:rPr>
        <w:t xml:space="preserve"> спорту – декабрь; Спортивный праздник «День физкультурника» и городские этапы Спартакиады трудящихся.</w:t>
      </w:r>
    </w:p>
    <w:p w:rsidR="00AE6270" w:rsidRPr="00AE6270" w:rsidRDefault="00AE6270" w:rsidP="00AE6270">
      <w:pPr>
        <w:widowControl w:val="0"/>
        <w:ind w:firstLine="709"/>
        <w:jc w:val="both"/>
        <w:rPr>
          <w:sz w:val="28"/>
          <w:szCs w:val="28"/>
        </w:rPr>
      </w:pPr>
      <w:r w:rsidRPr="00AE6270">
        <w:rPr>
          <w:sz w:val="28"/>
          <w:szCs w:val="28"/>
        </w:rPr>
        <w:lastRenderedPageBreak/>
        <w:t xml:space="preserve">Особое внимание в 2015 году уделено привлечению к занятиям физической культурой представителей трудовых коллективов. В мае 2015 года успешно завершена «Спартакиада трудящихся 2014-2015». </w:t>
      </w:r>
    </w:p>
    <w:p w:rsidR="00AE6270" w:rsidRPr="00AE6270" w:rsidRDefault="00AE6270" w:rsidP="00AE6270">
      <w:pPr>
        <w:widowControl w:val="0"/>
        <w:ind w:firstLine="709"/>
        <w:jc w:val="both"/>
        <w:rPr>
          <w:sz w:val="28"/>
          <w:szCs w:val="28"/>
        </w:rPr>
      </w:pPr>
      <w:r w:rsidRPr="00AE6270">
        <w:rPr>
          <w:sz w:val="28"/>
          <w:szCs w:val="28"/>
        </w:rPr>
        <w:t xml:space="preserve">Ведется постоянная работа по информированию жителей города о проведении спортивных мероприятий, пропаганде здорового образа жизни. </w:t>
      </w:r>
    </w:p>
    <w:p w:rsidR="00AE6270" w:rsidRPr="00AE6270" w:rsidRDefault="00AE6270" w:rsidP="00AE6270">
      <w:pPr>
        <w:widowControl w:val="0"/>
        <w:ind w:firstLine="709"/>
        <w:jc w:val="both"/>
        <w:rPr>
          <w:sz w:val="28"/>
          <w:szCs w:val="28"/>
        </w:rPr>
      </w:pPr>
      <w:r w:rsidRPr="00AE6270">
        <w:rPr>
          <w:sz w:val="28"/>
          <w:szCs w:val="28"/>
        </w:rPr>
        <w:t>Все запланированные на 2015 год программные мероприятия выполнены в полном объеме.</w:t>
      </w:r>
    </w:p>
    <w:p w:rsidR="00AE6270" w:rsidRPr="00AE6270" w:rsidRDefault="00AE6270" w:rsidP="00AE6270">
      <w:pPr>
        <w:widowControl w:val="0"/>
        <w:ind w:firstLine="709"/>
        <w:jc w:val="both"/>
        <w:rPr>
          <w:sz w:val="28"/>
          <w:szCs w:val="28"/>
          <w:highlight w:val="yellow"/>
        </w:rPr>
      </w:pPr>
    </w:p>
    <w:p w:rsidR="00AE6270" w:rsidRPr="00AE6270" w:rsidRDefault="00AE6270" w:rsidP="00AE6270">
      <w:pPr>
        <w:widowControl w:val="0"/>
        <w:autoSpaceDE w:val="0"/>
        <w:autoSpaceDN w:val="0"/>
        <w:adjustRightInd w:val="0"/>
        <w:spacing w:before="108" w:after="108"/>
        <w:ind w:left="786" w:hanging="360"/>
        <w:jc w:val="center"/>
        <w:outlineLvl w:val="0"/>
        <w:rPr>
          <w:b/>
          <w:bCs/>
          <w:sz w:val="28"/>
          <w:szCs w:val="28"/>
          <w:lang w:val="x-none" w:eastAsia="x-none"/>
        </w:rPr>
      </w:pPr>
      <w:bookmarkStart w:id="512" w:name="_Toc389568806"/>
      <w:bookmarkStart w:id="513" w:name="_Toc447610982"/>
      <w:bookmarkStart w:id="514" w:name="_Toc447611405"/>
      <w:bookmarkStart w:id="515" w:name="_Toc447615422"/>
      <w:bookmarkStart w:id="516" w:name="_Toc447616517"/>
      <w:bookmarkStart w:id="517" w:name="_Toc447616740"/>
      <w:bookmarkStart w:id="518" w:name="_Toc447617159"/>
      <w:bookmarkStart w:id="519" w:name="_Toc447618313"/>
      <w:bookmarkStart w:id="520" w:name="_Toc447620377"/>
      <w:bookmarkStart w:id="521" w:name="_Toc448134023"/>
      <w:bookmarkStart w:id="522" w:name="_Toc448826658"/>
      <w:r>
        <w:rPr>
          <w:b/>
          <w:bCs/>
          <w:sz w:val="28"/>
          <w:szCs w:val="28"/>
          <w:lang w:eastAsia="x-none"/>
        </w:rPr>
        <w:t xml:space="preserve">8. </w:t>
      </w:r>
      <w:r w:rsidRPr="00AE6270">
        <w:rPr>
          <w:b/>
          <w:bCs/>
          <w:sz w:val="28"/>
          <w:szCs w:val="28"/>
          <w:lang w:val="x-none" w:eastAsia="x-none"/>
        </w:rPr>
        <w:t>ГРАДОСТРОИТЕЛЬСТВО И ЗЕМЕЛЬНЫЕ ОТНОШЕНИЯ</w:t>
      </w:r>
      <w:bookmarkEnd w:id="512"/>
      <w:bookmarkEnd w:id="513"/>
      <w:bookmarkEnd w:id="514"/>
      <w:bookmarkEnd w:id="515"/>
      <w:bookmarkEnd w:id="516"/>
      <w:bookmarkEnd w:id="517"/>
      <w:bookmarkEnd w:id="518"/>
      <w:bookmarkEnd w:id="519"/>
      <w:bookmarkEnd w:id="520"/>
      <w:bookmarkEnd w:id="521"/>
      <w:bookmarkEnd w:id="522"/>
    </w:p>
    <w:p w:rsidR="00F70267" w:rsidRPr="00F70267" w:rsidRDefault="00F70267" w:rsidP="00F70267">
      <w:pPr>
        <w:widowControl w:val="0"/>
        <w:autoSpaceDE w:val="0"/>
        <w:autoSpaceDN w:val="0"/>
        <w:adjustRightInd w:val="0"/>
        <w:ind w:firstLine="709"/>
        <w:jc w:val="both"/>
        <w:rPr>
          <w:sz w:val="28"/>
          <w:szCs w:val="28"/>
        </w:rPr>
      </w:pPr>
      <w:bookmarkStart w:id="523" w:name="_Toc389568810"/>
      <w:r w:rsidRPr="00F70267">
        <w:rPr>
          <w:sz w:val="28"/>
          <w:szCs w:val="28"/>
        </w:rPr>
        <w:t xml:space="preserve">В рамках муниципальных программ в 2015 году выполнялись мероприятия по строительству и реконструкции социальных объектов (детские сады, школы, поликлиники), автомобильных дорог, инженерной инфраструктуры. В рамках программы «Обеспечение доступным и комфортным жильем жителей </w:t>
      </w:r>
      <w:proofErr w:type="gramStart"/>
      <w:r w:rsidRPr="00F70267">
        <w:rPr>
          <w:sz w:val="28"/>
          <w:szCs w:val="28"/>
        </w:rPr>
        <w:t>Петропавловск-Камчатского</w:t>
      </w:r>
      <w:proofErr w:type="gramEnd"/>
      <w:r w:rsidRPr="00F70267">
        <w:rPr>
          <w:sz w:val="28"/>
          <w:szCs w:val="28"/>
        </w:rPr>
        <w:t xml:space="preserve"> городского округа на 2014-2016 годы» утверждены 2 проекта планировки территории и проекта межевания территории:</w:t>
      </w:r>
    </w:p>
    <w:p w:rsidR="00F70267" w:rsidRPr="00F70267" w:rsidRDefault="00F70267" w:rsidP="00F70267">
      <w:pPr>
        <w:widowControl w:val="0"/>
        <w:ind w:firstLine="709"/>
        <w:jc w:val="both"/>
        <w:rPr>
          <w:sz w:val="28"/>
          <w:szCs w:val="28"/>
        </w:rPr>
      </w:pPr>
      <w:r w:rsidRPr="00F70267">
        <w:rPr>
          <w:sz w:val="28"/>
          <w:szCs w:val="28"/>
        </w:rPr>
        <w:t xml:space="preserve">- «Малоэтажная жилая застройка (в целях предоставления земельных участков гражданам, имеющим трех и более детей) в районе улицы 2-я Шевченко в </w:t>
      </w:r>
      <w:proofErr w:type="gramStart"/>
      <w:r w:rsidRPr="00F70267">
        <w:rPr>
          <w:sz w:val="28"/>
          <w:szCs w:val="28"/>
        </w:rPr>
        <w:t>Петропавловск-Камчатском</w:t>
      </w:r>
      <w:proofErr w:type="gramEnd"/>
      <w:r w:rsidRPr="00F70267">
        <w:rPr>
          <w:sz w:val="28"/>
          <w:szCs w:val="28"/>
        </w:rPr>
        <w:t xml:space="preserve"> городском округе» (постановление администрации Петропавловск</w:t>
      </w:r>
      <w:r w:rsidR="001C7D6D">
        <w:rPr>
          <w:sz w:val="28"/>
          <w:szCs w:val="28"/>
        </w:rPr>
        <w:t xml:space="preserve">-Камчатского городского округа </w:t>
      </w:r>
      <w:r w:rsidRPr="00F70267">
        <w:rPr>
          <w:sz w:val="28"/>
          <w:szCs w:val="28"/>
        </w:rPr>
        <w:t>от 29.12.2015 № 2899);</w:t>
      </w:r>
    </w:p>
    <w:p w:rsidR="00F70267" w:rsidRPr="00F70267" w:rsidRDefault="00F70267" w:rsidP="00F70267">
      <w:pPr>
        <w:widowControl w:val="0"/>
        <w:ind w:firstLine="709"/>
        <w:jc w:val="both"/>
        <w:rPr>
          <w:sz w:val="28"/>
          <w:szCs w:val="28"/>
        </w:rPr>
      </w:pPr>
      <w:r w:rsidRPr="00F70267">
        <w:rPr>
          <w:sz w:val="28"/>
          <w:szCs w:val="28"/>
        </w:rPr>
        <w:t xml:space="preserve">- «Малоэтажная жилая застройка (в целях предоставления земельных участков гражданам, имеющим трех и более детей) по шоссе Восточное в </w:t>
      </w:r>
      <w:proofErr w:type="gramStart"/>
      <w:r w:rsidRPr="00F70267">
        <w:rPr>
          <w:sz w:val="28"/>
          <w:szCs w:val="28"/>
        </w:rPr>
        <w:t>Петропавловск-Камчатском</w:t>
      </w:r>
      <w:proofErr w:type="gramEnd"/>
      <w:r w:rsidRPr="00F70267">
        <w:rPr>
          <w:sz w:val="28"/>
          <w:szCs w:val="28"/>
        </w:rPr>
        <w:t xml:space="preserve"> городском округе» (постановление администрации Петропавловск-Камчатского городского округа от 29.12.2015 № 2900).</w:t>
      </w:r>
    </w:p>
    <w:p w:rsidR="00F70267" w:rsidRPr="00F70267" w:rsidRDefault="00F70267" w:rsidP="00F70267">
      <w:pPr>
        <w:widowControl w:val="0"/>
        <w:ind w:firstLine="709"/>
        <w:jc w:val="both"/>
        <w:rPr>
          <w:sz w:val="28"/>
          <w:szCs w:val="28"/>
        </w:rPr>
      </w:pPr>
      <w:r w:rsidRPr="00F70267">
        <w:rPr>
          <w:sz w:val="28"/>
          <w:szCs w:val="28"/>
        </w:rPr>
        <w:t xml:space="preserve">Так же утвержден проект планировки территории и проект межевания территории в районе улицы Академика Курчатова – Космический проезд – проспект Циолковского в </w:t>
      </w:r>
      <w:proofErr w:type="gramStart"/>
      <w:r w:rsidRPr="00F70267">
        <w:rPr>
          <w:sz w:val="28"/>
          <w:szCs w:val="28"/>
        </w:rPr>
        <w:t>Петропавловск-Камчатском</w:t>
      </w:r>
      <w:proofErr w:type="gramEnd"/>
      <w:r w:rsidRPr="00F70267">
        <w:rPr>
          <w:sz w:val="28"/>
          <w:szCs w:val="28"/>
        </w:rPr>
        <w:t xml:space="preserve"> городском округе (постановление администрации Петропавловск-Камчатского </w:t>
      </w:r>
      <w:r w:rsidR="001C7D6D">
        <w:rPr>
          <w:sz w:val="28"/>
          <w:szCs w:val="28"/>
        </w:rPr>
        <w:t>городского округа от 25.12.2015</w:t>
      </w:r>
      <w:r w:rsidR="001C7D6D">
        <w:rPr>
          <w:sz w:val="28"/>
          <w:szCs w:val="28"/>
        </w:rPr>
        <w:br/>
      </w:r>
      <w:r w:rsidRPr="00F70267">
        <w:rPr>
          <w:sz w:val="28"/>
          <w:szCs w:val="28"/>
        </w:rPr>
        <w:t>№ 2849).</w:t>
      </w:r>
    </w:p>
    <w:p w:rsidR="00F70267" w:rsidRPr="00F70267" w:rsidRDefault="00F70267" w:rsidP="00F70267">
      <w:pPr>
        <w:widowControl w:val="0"/>
        <w:ind w:firstLine="708"/>
        <w:jc w:val="both"/>
        <w:rPr>
          <w:sz w:val="28"/>
          <w:szCs w:val="28"/>
        </w:rPr>
      </w:pPr>
      <w:r w:rsidRPr="00F70267">
        <w:rPr>
          <w:sz w:val="28"/>
          <w:szCs w:val="28"/>
        </w:rPr>
        <w:t>Выдано 161 разрешение на строительство объектов капитального строительства и 79 разрешений на ввод объектов в эксплуатацию, в том числе 10 разрешений на ввод в эксплуатацию многоквартирных жилых домов и 1 блокированный жилой дом за счет всех источников финансирования. Общая жилая площадь введенных в эксплуатацию жилых домов составляет 28 049,85 метров квадратных, 473 квартиры.</w:t>
      </w:r>
    </w:p>
    <w:p w:rsidR="00F70267" w:rsidRPr="00F70267" w:rsidRDefault="00F70267" w:rsidP="00F70267">
      <w:pPr>
        <w:widowControl w:val="0"/>
        <w:ind w:firstLine="709"/>
        <w:jc w:val="both"/>
        <w:rPr>
          <w:sz w:val="28"/>
          <w:szCs w:val="28"/>
        </w:rPr>
      </w:pPr>
      <w:r w:rsidRPr="00F70267">
        <w:rPr>
          <w:sz w:val="28"/>
          <w:szCs w:val="28"/>
        </w:rPr>
        <w:t>В 2015 году на инвестиционные мероприятия было предусмотрено 1</w:t>
      </w:r>
      <w:r w:rsidRPr="00F70267">
        <w:rPr>
          <w:sz w:val="28"/>
          <w:szCs w:val="28"/>
          <w:lang w:val="en-US"/>
        </w:rPr>
        <w:t> </w:t>
      </w:r>
      <w:r w:rsidRPr="00F70267">
        <w:rPr>
          <w:sz w:val="28"/>
          <w:szCs w:val="28"/>
        </w:rPr>
        <w:t>229</w:t>
      </w:r>
      <w:r w:rsidRPr="00F70267">
        <w:rPr>
          <w:sz w:val="28"/>
          <w:szCs w:val="28"/>
          <w:lang w:val="en-US"/>
        </w:rPr>
        <w:t> </w:t>
      </w:r>
      <w:r w:rsidRPr="00F70267">
        <w:rPr>
          <w:sz w:val="28"/>
          <w:szCs w:val="28"/>
        </w:rPr>
        <w:t xml:space="preserve">966,0 тыс. рублей, в том числе федеральных – 390 560,87 тыс. рублей, краевых – 657 504,82 тыс. рублей, средств ПКГО – 181 900,91 тыс. рублей. </w:t>
      </w:r>
      <w:proofErr w:type="gramStart"/>
      <w:r w:rsidRPr="00F70267">
        <w:rPr>
          <w:sz w:val="28"/>
          <w:szCs w:val="28"/>
        </w:rPr>
        <w:t>Освоено (выполнено работ) – 995 744,13 тыс. рублей, в том числе за сч</w:t>
      </w:r>
      <w:r w:rsidR="007726C7">
        <w:rPr>
          <w:sz w:val="28"/>
          <w:szCs w:val="28"/>
        </w:rPr>
        <w:t>е</w:t>
      </w:r>
      <w:r w:rsidRPr="00F70267">
        <w:rPr>
          <w:sz w:val="28"/>
          <w:szCs w:val="28"/>
        </w:rPr>
        <w:t>т средств федерального бюджета – 196 069,82  тыс. рублей, краевого – 614 131,65 тыс. рублей, местного – 185 542,66 тыс. рублей, профинансировано всего – 974 435,67 тыс. рублей, в том числе федеральные – 200 159,63 тыс. рублей; краевые – 604 006,79 тыс. рублей, местные -170 269,24 тыс. рублей.</w:t>
      </w:r>
      <w:proofErr w:type="gramEnd"/>
    </w:p>
    <w:p w:rsidR="00F70267" w:rsidRPr="00F70267" w:rsidRDefault="00F70267" w:rsidP="00F70267">
      <w:pPr>
        <w:widowControl w:val="0"/>
        <w:ind w:firstLine="709"/>
        <w:jc w:val="both"/>
        <w:rPr>
          <w:sz w:val="28"/>
          <w:szCs w:val="28"/>
        </w:rPr>
      </w:pPr>
      <w:r w:rsidRPr="00F70267">
        <w:rPr>
          <w:sz w:val="28"/>
          <w:szCs w:val="28"/>
        </w:rPr>
        <w:t xml:space="preserve">В рамках муниципальной программы «Развитие образования и социальная поддержка граждан в </w:t>
      </w:r>
      <w:proofErr w:type="gramStart"/>
      <w:r w:rsidRPr="00F70267">
        <w:rPr>
          <w:sz w:val="28"/>
          <w:szCs w:val="28"/>
        </w:rPr>
        <w:t>Петропавловск-Камчатском</w:t>
      </w:r>
      <w:proofErr w:type="gramEnd"/>
      <w:r w:rsidRPr="00F70267">
        <w:rPr>
          <w:sz w:val="28"/>
          <w:szCs w:val="28"/>
        </w:rPr>
        <w:t xml:space="preserve"> городском округе» приступили к строительству «Детского сада по ул. Арсеньева», на конец 2015 года </w:t>
      </w:r>
      <w:proofErr w:type="spellStart"/>
      <w:r w:rsidRPr="00F70267">
        <w:rPr>
          <w:sz w:val="28"/>
          <w:szCs w:val="28"/>
        </w:rPr>
        <w:t>стройготовность</w:t>
      </w:r>
      <w:proofErr w:type="spellEnd"/>
      <w:r w:rsidRPr="00F70267">
        <w:rPr>
          <w:sz w:val="28"/>
          <w:szCs w:val="28"/>
        </w:rPr>
        <w:t xml:space="preserve"> объекта – 14,5</w:t>
      </w:r>
      <w:r w:rsidR="0083493E" w:rsidRPr="0083493E">
        <w:rPr>
          <w:sz w:val="28"/>
          <w:szCs w:val="28"/>
        </w:rPr>
        <w:t xml:space="preserve"> </w:t>
      </w:r>
      <w:r w:rsidR="0083493E">
        <w:rPr>
          <w:sz w:val="28"/>
          <w:szCs w:val="28"/>
        </w:rPr>
        <w:t>процентов</w:t>
      </w:r>
      <w:r w:rsidRPr="00F70267">
        <w:rPr>
          <w:sz w:val="28"/>
          <w:szCs w:val="28"/>
        </w:rPr>
        <w:t>. Срок ввода объекта – 2016 год.</w:t>
      </w:r>
    </w:p>
    <w:p w:rsidR="00F70267" w:rsidRPr="00F70267" w:rsidRDefault="00F70267" w:rsidP="00F70267">
      <w:pPr>
        <w:widowControl w:val="0"/>
        <w:ind w:firstLine="709"/>
        <w:jc w:val="both"/>
        <w:rPr>
          <w:sz w:val="28"/>
          <w:szCs w:val="28"/>
        </w:rPr>
      </w:pPr>
      <w:r w:rsidRPr="00F70267">
        <w:rPr>
          <w:sz w:val="28"/>
          <w:szCs w:val="28"/>
        </w:rPr>
        <w:t xml:space="preserve">Заключены муниципальные контракты по разработке проектно-сметной документации на строительство 2-х школ: «Строительство здания начальной </w:t>
      </w:r>
      <w:r w:rsidRPr="00F70267">
        <w:rPr>
          <w:sz w:val="28"/>
          <w:szCs w:val="28"/>
        </w:rPr>
        <w:lastRenderedPageBreak/>
        <w:t>образовательной школы по проспекту Рыбаков в г. Петропавловске-Камчатском» и «Строительство начальной образовательной школы в районе Космического проезда в г. Петропавловске-Камчатском». Срок исполнения контрактов – 2016 год. Финансирование объектов – из краевого и местного бюджетов.</w:t>
      </w:r>
    </w:p>
    <w:p w:rsidR="00F70267" w:rsidRPr="00F70267" w:rsidRDefault="00F70267" w:rsidP="00F70267">
      <w:pPr>
        <w:widowControl w:val="0"/>
        <w:ind w:firstLine="709"/>
        <w:jc w:val="both"/>
        <w:rPr>
          <w:sz w:val="28"/>
          <w:szCs w:val="28"/>
        </w:rPr>
      </w:pPr>
      <w:r w:rsidRPr="00F70267">
        <w:rPr>
          <w:sz w:val="28"/>
          <w:szCs w:val="28"/>
        </w:rPr>
        <w:t xml:space="preserve"> В рамках подпрограммы «Стимулирование развития жилищного строительства в </w:t>
      </w:r>
      <w:proofErr w:type="gramStart"/>
      <w:r w:rsidRPr="00F70267">
        <w:rPr>
          <w:sz w:val="28"/>
          <w:szCs w:val="28"/>
        </w:rPr>
        <w:t>Петропавловск-Камчатском</w:t>
      </w:r>
      <w:proofErr w:type="gramEnd"/>
      <w:r w:rsidRPr="00F70267">
        <w:rPr>
          <w:sz w:val="28"/>
          <w:szCs w:val="28"/>
        </w:rPr>
        <w:t xml:space="preserve"> городском округе» муниципальной программы «Обеспечение жителей Петропавловск-Камчатского городского округа доступным и комфортным жиль</w:t>
      </w:r>
      <w:r w:rsidR="007726C7">
        <w:rPr>
          <w:sz w:val="28"/>
          <w:szCs w:val="28"/>
        </w:rPr>
        <w:t>е</w:t>
      </w:r>
      <w:r w:rsidRPr="00F70267">
        <w:rPr>
          <w:sz w:val="28"/>
          <w:szCs w:val="28"/>
        </w:rPr>
        <w:t>м» продолжалось строительство объектов:</w:t>
      </w:r>
    </w:p>
    <w:p w:rsidR="00F70267" w:rsidRPr="00F70267" w:rsidRDefault="001C7D6D" w:rsidP="00F70267">
      <w:pPr>
        <w:widowControl w:val="0"/>
        <w:ind w:firstLine="709"/>
        <w:jc w:val="both"/>
        <w:rPr>
          <w:sz w:val="28"/>
          <w:szCs w:val="28"/>
        </w:rPr>
      </w:pPr>
      <w:r>
        <w:rPr>
          <w:sz w:val="28"/>
          <w:szCs w:val="28"/>
        </w:rPr>
        <w:t xml:space="preserve">- </w:t>
      </w:r>
      <w:r w:rsidR="00F70267" w:rsidRPr="00F70267">
        <w:rPr>
          <w:sz w:val="28"/>
          <w:szCs w:val="28"/>
        </w:rPr>
        <w:t xml:space="preserve">«ЦТП  мощностью 30 Гкал/час и тепловых сетей </w:t>
      </w:r>
      <w:r w:rsidR="00F70267" w:rsidRPr="00F70267">
        <w:rPr>
          <w:sz w:val="28"/>
          <w:szCs w:val="28"/>
          <w:lang w:val="en-US"/>
        </w:rPr>
        <w:t>I</w:t>
      </w:r>
      <w:r w:rsidR="00F70267" w:rsidRPr="00F70267">
        <w:rPr>
          <w:sz w:val="28"/>
          <w:szCs w:val="28"/>
        </w:rPr>
        <w:t xml:space="preserve"> контура от котельной №1 до ЦТП 110 квартала» (завершены строительно-монтажные работы, остались пуско-наладочные, срок завершения и ввода объекта в эксплуатацию – 2016 год);</w:t>
      </w:r>
    </w:p>
    <w:p w:rsidR="00F70267" w:rsidRPr="00F70267" w:rsidRDefault="00F70267" w:rsidP="00F70267">
      <w:pPr>
        <w:widowControl w:val="0"/>
        <w:ind w:firstLine="709"/>
        <w:jc w:val="both"/>
        <w:rPr>
          <w:sz w:val="28"/>
          <w:szCs w:val="28"/>
        </w:rPr>
      </w:pPr>
      <w:r w:rsidRPr="00F70267">
        <w:rPr>
          <w:sz w:val="28"/>
          <w:szCs w:val="28"/>
        </w:rPr>
        <w:t>- «Внеплощадочных сетей водопровода и канализации 110 квартала» (завершены полностью и введены в эксплуатацию).</w:t>
      </w:r>
    </w:p>
    <w:p w:rsidR="00F70267" w:rsidRPr="00F70267" w:rsidRDefault="00F70267" w:rsidP="00F70267">
      <w:pPr>
        <w:widowControl w:val="0"/>
        <w:ind w:firstLine="709"/>
        <w:jc w:val="both"/>
        <w:rPr>
          <w:sz w:val="28"/>
          <w:szCs w:val="28"/>
        </w:rPr>
      </w:pPr>
      <w:r w:rsidRPr="00F70267">
        <w:rPr>
          <w:sz w:val="28"/>
          <w:szCs w:val="28"/>
        </w:rPr>
        <w:t>В рамках подпрограммы начато строительство «Канализационно-насосной станции №15». Произведены работы по устройству фундаментов под здание и оборудование. Срок завершения работ по контракту – 2016 год. При своевременной доставке оборудования от поставщиков объект будет сдан в срок в соответствии с контрактом.</w:t>
      </w:r>
    </w:p>
    <w:p w:rsidR="00F70267" w:rsidRPr="00F70267" w:rsidRDefault="00F70267" w:rsidP="00F70267">
      <w:pPr>
        <w:widowControl w:val="0"/>
        <w:ind w:firstLine="709"/>
        <w:jc w:val="both"/>
        <w:rPr>
          <w:sz w:val="28"/>
          <w:szCs w:val="28"/>
        </w:rPr>
      </w:pPr>
      <w:r w:rsidRPr="00F70267">
        <w:rPr>
          <w:sz w:val="28"/>
          <w:szCs w:val="28"/>
        </w:rPr>
        <w:t>Строительство объектов осуществлялось из краевого и местного бюджетов.</w:t>
      </w:r>
    </w:p>
    <w:p w:rsidR="00F70267" w:rsidRPr="00F70267" w:rsidRDefault="00F70267" w:rsidP="00F70267">
      <w:pPr>
        <w:widowControl w:val="0"/>
        <w:ind w:firstLine="709"/>
        <w:jc w:val="both"/>
        <w:rPr>
          <w:sz w:val="28"/>
          <w:szCs w:val="28"/>
        </w:rPr>
      </w:pPr>
      <w:r w:rsidRPr="00F70267">
        <w:rPr>
          <w:sz w:val="28"/>
          <w:szCs w:val="28"/>
        </w:rPr>
        <w:t xml:space="preserve">В рамках подпрограммы «Повышение устойчивости жилых домов, основных объектов и систем жизнеобеспечения в </w:t>
      </w:r>
      <w:proofErr w:type="gramStart"/>
      <w:r w:rsidRPr="00F70267">
        <w:rPr>
          <w:sz w:val="28"/>
          <w:szCs w:val="28"/>
        </w:rPr>
        <w:t>Петропавловск-Камчатском</w:t>
      </w:r>
      <w:proofErr w:type="gramEnd"/>
      <w:r w:rsidRPr="00F70267">
        <w:rPr>
          <w:sz w:val="28"/>
          <w:szCs w:val="28"/>
        </w:rPr>
        <w:t xml:space="preserve"> городском округе» завершены работы по «</w:t>
      </w:r>
      <w:proofErr w:type="spellStart"/>
      <w:r w:rsidRPr="00F70267">
        <w:rPr>
          <w:sz w:val="28"/>
          <w:szCs w:val="28"/>
        </w:rPr>
        <w:t>Сейсмоусилению</w:t>
      </w:r>
      <w:proofErr w:type="spellEnd"/>
      <w:r w:rsidRPr="00F70267">
        <w:rPr>
          <w:sz w:val="28"/>
          <w:szCs w:val="28"/>
        </w:rPr>
        <w:t xml:space="preserve"> здания школы № 8 по</w:t>
      </w:r>
      <w:r w:rsidR="001C7D6D">
        <w:rPr>
          <w:sz w:val="28"/>
          <w:szCs w:val="28"/>
        </w:rPr>
        <w:br/>
      </w:r>
      <w:r w:rsidRPr="00F70267">
        <w:rPr>
          <w:sz w:val="28"/>
          <w:szCs w:val="28"/>
        </w:rPr>
        <w:t>ул. Давыдова 15».</w:t>
      </w:r>
    </w:p>
    <w:p w:rsidR="00F70267" w:rsidRPr="00F70267" w:rsidRDefault="00F70267" w:rsidP="00F70267">
      <w:pPr>
        <w:widowControl w:val="0"/>
        <w:ind w:firstLine="709"/>
        <w:jc w:val="both"/>
        <w:rPr>
          <w:sz w:val="28"/>
          <w:szCs w:val="28"/>
        </w:rPr>
      </w:pPr>
      <w:r w:rsidRPr="00F70267">
        <w:rPr>
          <w:sz w:val="28"/>
          <w:szCs w:val="28"/>
        </w:rPr>
        <w:t>Приступили к подрядным работам на объектах:</w:t>
      </w:r>
    </w:p>
    <w:p w:rsidR="00F70267" w:rsidRPr="00F70267" w:rsidRDefault="00F70267" w:rsidP="00F70267">
      <w:pPr>
        <w:widowControl w:val="0"/>
        <w:ind w:firstLine="709"/>
        <w:jc w:val="both"/>
        <w:rPr>
          <w:sz w:val="28"/>
          <w:szCs w:val="28"/>
        </w:rPr>
      </w:pPr>
      <w:r w:rsidRPr="00F70267">
        <w:rPr>
          <w:sz w:val="28"/>
          <w:szCs w:val="28"/>
        </w:rPr>
        <w:t>- «</w:t>
      </w:r>
      <w:proofErr w:type="spellStart"/>
      <w:r w:rsidRPr="00F70267">
        <w:rPr>
          <w:sz w:val="28"/>
          <w:szCs w:val="28"/>
        </w:rPr>
        <w:t>Сейсмоусиление</w:t>
      </w:r>
      <w:proofErr w:type="spellEnd"/>
      <w:r w:rsidRPr="00F70267">
        <w:rPr>
          <w:sz w:val="28"/>
          <w:szCs w:val="28"/>
        </w:rPr>
        <w:t xml:space="preserve"> здания МБДОУ «Средняя школа №33 (филиал</w:t>
      </w:r>
      <w:proofErr w:type="gramStart"/>
      <w:r w:rsidRPr="00F70267">
        <w:rPr>
          <w:sz w:val="28"/>
          <w:szCs w:val="28"/>
        </w:rPr>
        <w:t>2</w:t>
      </w:r>
      <w:proofErr w:type="gramEnd"/>
      <w:r w:rsidRPr="00F70267">
        <w:rPr>
          <w:sz w:val="28"/>
          <w:szCs w:val="28"/>
        </w:rPr>
        <w:t>) по проспекту Рыбаков,28 в г. Петропавловске-Камчатском»;</w:t>
      </w:r>
    </w:p>
    <w:p w:rsidR="00F70267" w:rsidRPr="00F70267" w:rsidRDefault="00F70267" w:rsidP="00F70267">
      <w:pPr>
        <w:widowControl w:val="0"/>
        <w:ind w:firstLine="709"/>
        <w:jc w:val="both"/>
        <w:rPr>
          <w:sz w:val="28"/>
          <w:szCs w:val="28"/>
        </w:rPr>
      </w:pPr>
      <w:r w:rsidRPr="00F70267">
        <w:rPr>
          <w:sz w:val="28"/>
          <w:szCs w:val="28"/>
        </w:rPr>
        <w:t xml:space="preserve">- </w:t>
      </w:r>
      <w:proofErr w:type="spellStart"/>
      <w:r w:rsidRPr="00F70267">
        <w:rPr>
          <w:sz w:val="28"/>
          <w:szCs w:val="28"/>
        </w:rPr>
        <w:t>Сейсмоусиление</w:t>
      </w:r>
      <w:proofErr w:type="spellEnd"/>
      <w:r w:rsidRPr="00F70267">
        <w:rPr>
          <w:sz w:val="28"/>
          <w:szCs w:val="28"/>
        </w:rPr>
        <w:t xml:space="preserve"> здания МБДОУ «Детский сад 20 по ул. </w:t>
      </w:r>
      <w:proofErr w:type="spellStart"/>
      <w:r w:rsidRPr="00F70267">
        <w:rPr>
          <w:sz w:val="28"/>
          <w:szCs w:val="28"/>
        </w:rPr>
        <w:t>Драбкина</w:t>
      </w:r>
      <w:proofErr w:type="spellEnd"/>
      <w:r w:rsidRPr="00F70267">
        <w:rPr>
          <w:sz w:val="28"/>
          <w:szCs w:val="28"/>
        </w:rPr>
        <w:t xml:space="preserve"> 7 в</w:t>
      </w:r>
      <w:r w:rsidR="001C7D6D">
        <w:rPr>
          <w:sz w:val="28"/>
          <w:szCs w:val="28"/>
        </w:rPr>
        <w:br/>
      </w:r>
      <w:r w:rsidRPr="00F70267">
        <w:rPr>
          <w:sz w:val="28"/>
          <w:szCs w:val="28"/>
        </w:rPr>
        <w:t xml:space="preserve"> г. Петропавловске-Камчатском»;</w:t>
      </w:r>
    </w:p>
    <w:p w:rsidR="00F70267" w:rsidRPr="00F70267" w:rsidRDefault="00F70267" w:rsidP="00F70267">
      <w:pPr>
        <w:widowControl w:val="0"/>
        <w:ind w:firstLine="709"/>
        <w:jc w:val="both"/>
        <w:rPr>
          <w:sz w:val="28"/>
          <w:szCs w:val="28"/>
        </w:rPr>
      </w:pPr>
      <w:r w:rsidRPr="00F70267">
        <w:rPr>
          <w:sz w:val="28"/>
          <w:szCs w:val="28"/>
        </w:rPr>
        <w:t>- «</w:t>
      </w:r>
      <w:proofErr w:type="spellStart"/>
      <w:r w:rsidRPr="00F70267">
        <w:rPr>
          <w:sz w:val="28"/>
          <w:szCs w:val="28"/>
        </w:rPr>
        <w:t>Сейсмоусиление</w:t>
      </w:r>
      <w:proofErr w:type="spellEnd"/>
      <w:r w:rsidRPr="00F70267">
        <w:rPr>
          <w:sz w:val="28"/>
          <w:szCs w:val="28"/>
        </w:rPr>
        <w:t xml:space="preserve"> здания МБДОУ «Детский сад 51 по ул. Павлова 5 в</w:t>
      </w:r>
      <w:r w:rsidR="001C7D6D">
        <w:rPr>
          <w:sz w:val="28"/>
          <w:szCs w:val="28"/>
        </w:rPr>
        <w:br/>
      </w:r>
      <w:r w:rsidRPr="00F70267">
        <w:rPr>
          <w:sz w:val="28"/>
          <w:szCs w:val="28"/>
        </w:rPr>
        <w:t>г. Петропавловске-Камчатском».</w:t>
      </w:r>
    </w:p>
    <w:p w:rsidR="00F70267" w:rsidRPr="00F70267" w:rsidRDefault="00F70267" w:rsidP="00F70267">
      <w:pPr>
        <w:widowControl w:val="0"/>
        <w:ind w:firstLine="709"/>
        <w:jc w:val="both"/>
        <w:rPr>
          <w:sz w:val="28"/>
          <w:szCs w:val="28"/>
        </w:rPr>
      </w:pPr>
      <w:r w:rsidRPr="00F70267">
        <w:rPr>
          <w:sz w:val="28"/>
          <w:szCs w:val="28"/>
        </w:rPr>
        <w:t>Финансирование объектов осуществлялось из федерального, краевого и местного бюджетов. Срок завершения работ по объектам – 2016 год.</w:t>
      </w:r>
    </w:p>
    <w:p w:rsidR="00F70267" w:rsidRPr="00F70267" w:rsidRDefault="00F70267" w:rsidP="00F70267">
      <w:pPr>
        <w:widowControl w:val="0"/>
        <w:ind w:firstLine="709"/>
        <w:jc w:val="both"/>
        <w:rPr>
          <w:sz w:val="28"/>
          <w:szCs w:val="28"/>
        </w:rPr>
      </w:pPr>
      <w:r w:rsidRPr="00F70267">
        <w:rPr>
          <w:sz w:val="28"/>
          <w:szCs w:val="28"/>
        </w:rPr>
        <w:t xml:space="preserve">Получена проектно-сметная документация и положительное заключение государственной экспертизы  на «Строительство 2-х многоквартирных 9-этажных жилых домов в районе ул. </w:t>
      </w:r>
      <w:proofErr w:type="spellStart"/>
      <w:r w:rsidRPr="00F70267">
        <w:rPr>
          <w:sz w:val="28"/>
          <w:szCs w:val="28"/>
        </w:rPr>
        <w:t>Карбышева</w:t>
      </w:r>
      <w:proofErr w:type="spellEnd"/>
      <w:r w:rsidRPr="00F70267">
        <w:rPr>
          <w:sz w:val="28"/>
          <w:szCs w:val="28"/>
        </w:rPr>
        <w:t xml:space="preserve"> в г. Петропавловске-Камчатском».</w:t>
      </w:r>
    </w:p>
    <w:p w:rsidR="00F70267" w:rsidRPr="00F70267" w:rsidRDefault="00F70267" w:rsidP="00F70267">
      <w:pPr>
        <w:widowControl w:val="0"/>
        <w:ind w:firstLine="709"/>
        <w:jc w:val="both"/>
        <w:rPr>
          <w:sz w:val="28"/>
          <w:szCs w:val="28"/>
        </w:rPr>
      </w:pPr>
      <w:r w:rsidRPr="00F70267">
        <w:rPr>
          <w:sz w:val="28"/>
          <w:szCs w:val="28"/>
        </w:rPr>
        <w:t xml:space="preserve">В рамках МДЦП «Развитие транспортной системы </w:t>
      </w:r>
      <w:proofErr w:type="gramStart"/>
      <w:r w:rsidRPr="00F70267">
        <w:rPr>
          <w:sz w:val="28"/>
          <w:szCs w:val="28"/>
        </w:rPr>
        <w:t>Петропавловск-Камчатского</w:t>
      </w:r>
      <w:proofErr w:type="gramEnd"/>
      <w:r w:rsidRPr="00F70267">
        <w:rPr>
          <w:sz w:val="28"/>
          <w:szCs w:val="28"/>
        </w:rPr>
        <w:t xml:space="preserve"> городского округа на 2012 – 2016 годы» продолжались работы по строительству:</w:t>
      </w:r>
    </w:p>
    <w:p w:rsidR="00F70267" w:rsidRPr="00F70267" w:rsidRDefault="00F70267" w:rsidP="00F70267">
      <w:pPr>
        <w:widowControl w:val="0"/>
        <w:ind w:firstLine="709"/>
        <w:jc w:val="both"/>
        <w:rPr>
          <w:sz w:val="28"/>
          <w:szCs w:val="28"/>
        </w:rPr>
      </w:pPr>
      <w:r w:rsidRPr="00F70267">
        <w:rPr>
          <w:sz w:val="28"/>
          <w:szCs w:val="28"/>
        </w:rPr>
        <w:t xml:space="preserve">- «Магистрали общегородского значения от </w:t>
      </w:r>
      <w:r w:rsidRPr="00F70267">
        <w:rPr>
          <w:sz w:val="28"/>
          <w:szCs w:val="28"/>
          <w:lang w:val="en-US"/>
        </w:rPr>
        <w:t>II</w:t>
      </w:r>
      <w:r w:rsidRPr="00F70267">
        <w:rPr>
          <w:sz w:val="28"/>
          <w:szCs w:val="28"/>
        </w:rPr>
        <w:t xml:space="preserve"> кольца до ул. Кавказской, включая ул. Ломоносова», </w:t>
      </w:r>
      <w:proofErr w:type="spellStart"/>
      <w:r w:rsidRPr="00F70267">
        <w:rPr>
          <w:sz w:val="28"/>
          <w:szCs w:val="28"/>
        </w:rPr>
        <w:t>стройготовность</w:t>
      </w:r>
      <w:proofErr w:type="spellEnd"/>
      <w:r w:rsidRPr="00F70267">
        <w:rPr>
          <w:sz w:val="28"/>
          <w:szCs w:val="28"/>
        </w:rPr>
        <w:t xml:space="preserve"> – 63 </w:t>
      </w:r>
      <w:r w:rsidR="0083493E">
        <w:rPr>
          <w:sz w:val="28"/>
          <w:szCs w:val="28"/>
        </w:rPr>
        <w:t>процента</w:t>
      </w:r>
      <w:r w:rsidRPr="00F70267">
        <w:rPr>
          <w:sz w:val="28"/>
          <w:szCs w:val="28"/>
        </w:rPr>
        <w:t>;</w:t>
      </w:r>
    </w:p>
    <w:p w:rsidR="00F70267" w:rsidRPr="00F70267" w:rsidRDefault="00F70267" w:rsidP="00F70267">
      <w:pPr>
        <w:widowControl w:val="0"/>
        <w:ind w:firstLine="709"/>
        <w:jc w:val="both"/>
        <w:rPr>
          <w:sz w:val="28"/>
          <w:szCs w:val="28"/>
        </w:rPr>
      </w:pPr>
      <w:proofErr w:type="gramStart"/>
      <w:r w:rsidRPr="00F70267">
        <w:rPr>
          <w:sz w:val="28"/>
          <w:szCs w:val="28"/>
        </w:rPr>
        <w:t xml:space="preserve">- «Реконструкция и капитальный ремонт магистральной улицы общегородского значения ул. </w:t>
      </w:r>
      <w:proofErr w:type="spellStart"/>
      <w:r w:rsidRPr="00F70267">
        <w:rPr>
          <w:sz w:val="28"/>
          <w:szCs w:val="28"/>
        </w:rPr>
        <w:t>Вулканная</w:t>
      </w:r>
      <w:proofErr w:type="spellEnd"/>
      <w:r w:rsidRPr="00F70267">
        <w:rPr>
          <w:sz w:val="28"/>
          <w:szCs w:val="28"/>
        </w:rPr>
        <w:t xml:space="preserve"> – ул. Чубарова (от поста ГИБДД до пересечения с пр.</w:t>
      </w:r>
      <w:proofErr w:type="gramEnd"/>
      <w:r w:rsidRPr="00F70267">
        <w:rPr>
          <w:sz w:val="28"/>
          <w:szCs w:val="28"/>
        </w:rPr>
        <w:t xml:space="preserve"> Победы». Участок дороги по ул. </w:t>
      </w:r>
      <w:proofErr w:type="spellStart"/>
      <w:r w:rsidRPr="00F70267">
        <w:rPr>
          <w:sz w:val="28"/>
          <w:szCs w:val="28"/>
        </w:rPr>
        <w:t>Вулканная</w:t>
      </w:r>
      <w:proofErr w:type="spellEnd"/>
      <w:r w:rsidRPr="00F70267">
        <w:rPr>
          <w:sz w:val="28"/>
          <w:szCs w:val="28"/>
        </w:rPr>
        <w:t xml:space="preserve"> протяж</w:t>
      </w:r>
      <w:r w:rsidR="007726C7">
        <w:rPr>
          <w:sz w:val="28"/>
          <w:szCs w:val="28"/>
        </w:rPr>
        <w:t>е</w:t>
      </w:r>
      <w:r w:rsidR="001C7D6D">
        <w:rPr>
          <w:sz w:val="28"/>
          <w:szCs w:val="28"/>
        </w:rPr>
        <w:t>нностью</w:t>
      </w:r>
      <w:r w:rsidR="001C7D6D">
        <w:rPr>
          <w:sz w:val="28"/>
          <w:szCs w:val="28"/>
        </w:rPr>
        <w:br/>
      </w:r>
      <w:r w:rsidRPr="00F70267">
        <w:rPr>
          <w:sz w:val="28"/>
          <w:szCs w:val="28"/>
        </w:rPr>
        <w:t>1,8 км введ</w:t>
      </w:r>
      <w:r w:rsidR="007726C7">
        <w:rPr>
          <w:sz w:val="28"/>
          <w:szCs w:val="28"/>
        </w:rPr>
        <w:t>е</w:t>
      </w:r>
      <w:r w:rsidRPr="00F70267">
        <w:rPr>
          <w:sz w:val="28"/>
          <w:szCs w:val="28"/>
        </w:rPr>
        <w:t>н в эксплуатацию.</w:t>
      </w:r>
    </w:p>
    <w:p w:rsidR="00F70267" w:rsidRPr="00F70267" w:rsidRDefault="00F70267" w:rsidP="00F70267">
      <w:pPr>
        <w:widowControl w:val="0"/>
        <w:ind w:firstLine="709"/>
        <w:jc w:val="both"/>
        <w:rPr>
          <w:sz w:val="28"/>
          <w:szCs w:val="28"/>
        </w:rPr>
      </w:pPr>
      <w:r w:rsidRPr="00F70267">
        <w:rPr>
          <w:sz w:val="28"/>
          <w:szCs w:val="28"/>
        </w:rPr>
        <w:t xml:space="preserve">- Магистраль от поста ГАИ до ул. Академика Королёва с развязкой в микрорайоне Северо-Восток в г. Петропавловске-Камчатском (участок дороги от улицы Ларина до ул. Академика Королёва», </w:t>
      </w:r>
      <w:proofErr w:type="spellStart"/>
      <w:r w:rsidRPr="00F70267">
        <w:rPr>
          <w:sz w:val="28"/>
          <w:szCs w:val="28"/>
        </w:rPr>
        <w:t>стройготовность</w:t>
      </w:r>
      <w:proofErr w:type="spellEnd"/>
      <w:r w:rsidRPr="00F70267">
        <w:rPr>
          <w:sz w:val="28"/>
          <w:szCs w:val="28"/>
        </w:rPr>
        <w:t xml:space="preserve"> на конец года – 31,1 </w:t>
      </w:r>
      <w:r w:rsidR="0083493E">
        <w:rPr>
          <w:sz w:val="28"/>
          <w:szCs w:val="28"/>
        </w:rPr>
        <w:t>процент</w:t>
      </w:r>
      <w:r w:rsidR="00C96221">
        <w:rPr>
          <w:sz w:val="28"/>
          <w:szCs w:val="28"/>
        </w:rPr>
        <w:t>а</w:t>
      </w:r>
      <w:r w:rsidRPr="00F70267">
        <w:rPr>
          <w:sz w:val="28"/>
          <w:szCs w:val="28"/>
        </w:rPr>
        <w:t>;</w:t>
      </w:r>
    </w:p>
    <w:p w:rsidR="00F70267" w:rsidRPr="00F70267" w:rsidRDefault="00F70267" w:rsidP="00F70267">
      <w:pPr>
        <w:widowControl w:val="0"/>
        <w:ind w:firstLine="709"/>
        <w:jc w:val="both"/>
        <w:rPr>
          <w:sz w:val="28"/>
          <w:szCs w:val="28"/>
        </w:rPr>
      </w:pPr>
      <w:r w:rsidRPr="00F70267">
        <w:rPr>
          <w:sz w:val="28"/>
          <w:szCs w:val="28"/>
        </w:rPr>
        <w:lastRenderedPageBreak/>
        <w:t>- Магистраль общегородского зн</w:t>
      </w:r>
      <w:r w:rsidR="001C7D6D">
        <w:rPr>
          <w:sz w:val="28"/>
          <w:szCs w:val="28"/>
        </w:rPr>
        <w:t>ачения по ул. Дальневосточной в</w:t>
      </w:r>
      <w:r w:rsidR="001C7D6D">
        <w:rPr>
          <w:sz w:val="28"/>
          <w:szCs w:val="28"/>
        </w:rPr>
        <w:br/>
      </w:r>
      <w:r w:rsidRPr="00F70267">
        <w:rPr>
          <w:sz w:val="28"/>
          <w:szCs w:val="28"/>
        </w:rPr>
        <w:t>г. Петропавловске-Камчатском (от ПК+00+ПК3+70), протяж</w:t>
      </w:r>
      <w:r w:rsidR="007726C7">
        <w:rPr>
          <w:sz w:val="28"/>
          <w:szCs w:val="28"/>
        </w:rPr>
        <w:t>е</w:t>
      </w:r>
      <w:r w:rsidRPr="00F70267">
        <w:rPr>
          <w:sz w:val="28"/>
          <w:szCs w:val="28"/>
        </w:rPr>
        <w:t>нностью – 0,37 км. Объект введ</w:t>
      </w:r>
      <w:r w:rsidR="007726C7">
        <w:rPr>
          <w:sz w:val="28"/>
          <w:szCs w:val="28"/>
        </w:rPr>
        <w:t>е</w:t>
      </w:r>
      <w:r w:rsidRPr="00F70267">
        <w:rPr>
          <w:sz w:val="28"/>
          <w:szCs w:val="28"/>
        </w:rPr>
        <w:t xml:space="preserve">н в эксплуатацию. </w:t>
      </w:r>
    </w:p>
    <w:p w:rsidR="00F70267" w:rsidRPr="00F70267" w:rsidRDefault="00F70267" w:rsidP="00F70267">
      <w:pPr>
        <w:widowControl w:val="0"/>
        <w:ind w:firstLine="709"/>
        <w:jc w:val="both"/>
        <w:rPr>
          <w:sz w:val="28"/>
          <w:szCs w:val="28"/>
        </w:rPr>
      </w:pPr>
      <w:r w:rsidRPr="00F70267">
        <w:rPr>
          <w:sz w:val="28"/>
          <w:szCs w:val="28"/>
        </w:rPr>
        <w:t>- Автомобильная дорога районного значения от ул. Тушканова до</w:t>
      </w:r>
      <w:r w:rsidR="001C7D6D">
        <w:rPr>
          <w:sz w:val="28"/>
          <w:szCs w:val="28"/>
        </w:rPr>
        <w:br/>
      </w:r>
      <w:r w:rsidRPr="00F70267">
        <w:rPr>
          <w:sz w:val="28"/>
          <w:szCs w:val="28"/>
        </w:rPr>
        <w:t xml:space="preserve">пр. К. Маркса в г. Петропавловске - Камчатском», </w:t>
      </w:r>
      <w:proofErr w:type="spellStart"/>
      <w:r w:rsidRPr="00F70267">
        <w:rPr>
          <w:sz w:val="28"/>
          <w:szCs w:val="28"/>
        </w:rPr>
        <w:t>стройготовность</w:t>
      </w:r>
      <w:proofErr w:type="spellEnd"/>
      <w:r w:rsidRPr="00F70267">
        <w:rPr>
          <w:sz w:val="28"/>
          <w:szCs w:val="28"/>
        </w:rPr>
        <w:t xml:space="preserve"> – 17 </w:t>
      </w:r>
      <w:r w:rsidR="0083493E">
        <w:rPr>
          <w:sz w:val="28"/>
          <w:szCs w:val="28"/>
        </w:rPr>
        <w:t>процентов</w:t>
      </w:r>
      <w:r w:rsidRPr="00F70267">
        <w:rPr>
          <w:sz w:val="28"/>
          <w:szCs w:val="28"/>
        </w:rPr>
        <w:t>;</w:t>
      </w:r>
    </w:p>
    <w:p w:rsidR="00F70267" w:rsidRPr="00F70267" w:rsidRDefault="00F70267" w:rsidP="00F70267">
      <w:pPr>
        <w:widowControl w:val="0"/>
        <w:ind w:firstLine="709"/>
        <w:jc w:val="both"/>
        <w:rPr>
          <w:sz w:val="28"/>
          <w:szCs w:val="28"/>
        </w:rPr>
      </w:pPr>
      <w:r w:rsidRPr="00F70267">
        <w:rPr>
          <w:sz w:val="28"/>
          <w:szCs w:val="28"/>
        </w:rPr>
        <w:t xml:space="preserve">- Автомобильная дорога по ул. Ларина с устройством транспортной развязки и водопропускными сооружениями, </w:t>
      </w:r>
      <w:proofErr w:type="spellStart"/>
      <w:r w:rsidRPr="00F70267">
        <w:rPr>
          <w:sz w:val="28"/>
          <w:szCs w:val="28"/>
        </w:rPr>
        <w:t>стройготовность</w:t>
      </w:r>
      <w:proofErr w:type="spellEnd"/>
      <w:r w:rsidRPr="00F70267">
        <w:rPr>
          <w:sz w:val="28"/>
          <w:szCs w:val="28"/>
        </w:rPr>
        <w:t xml:space="preserve"> – 17,9 </w:t>
      </w:r>
      <w:r w:rsidR="0083493E">
        <w:rPr>
          <w:sz w:val="28"/>
          <w:szCs w:val="28"/>
        </w:rPr>
        <w:t>процентов</w:t>
      </w:r>
      <w:r w:rsidRPr="00F70267">
        <w:rPr>
          <w:sz w:val="28"/>
          <w:szCs w:val="28"/>
        </w:rPr>
        <w:t>.</w:t>
      </w:r>
    </w:p>
    <w:p w:rsidR="00F70267" w:rsidRPr="00F70267" w:rsidRDefault="00F70267" w:rsidP="00F70267">
      <w:pPr>
        <w:widowControl w:val="0"/>
        <w:ind w:firstLine="709"/>
        <w:jc w:val="both"/>
        <w:rPr>
          <w:sz w:val="28"/>
          <w:szCs w:val="28"/>
        </w:rPr>
      </w:pPr>
      <w:r w:rsidRPr="00F70267">
        <w:rPr>
          <w:sz w:val="28"/>
          <w:szCs w:val="28"/>
        </w:rPr>
        <w:t>При должной организации подрядчиками работ на объектах планируется ввод объектов в 2016 году.</w:t>
      </w:r>
    </w:p>
    <w:p w:rsidR="00F70267" w:rsidRPr="00F70267" w:rsidRDefault="00F70267" w:rsidP="00F70267">
      <w:pPr>
        <w:widowControl w:val="0"/>
        <w:ind w:firstLine="709"/>
        <w:jc w:val="both"/>
        <w:rPr>
          <w:sz w:val="28"/>
          <w:szCs w:val="28"/>
        </w:rPr>
      </w:pPr>
      <w:r w:rsidRPr="00F70267">
        <w:rPr>
          <w:sz w:val="28"/>
          <w:szCs w:val="28"/>
        </w:rPr>
        <w:t>Всего по строительству дорог освоено 365 393,39 тыс. рублей, в том числе</w:t>
      </w:r>
      <w:r w:rsidR="001C7D6D">
        <w:rPr>
          <w:sz w:val="28"/>
          <w:szCs w:val="28"/>
        </w:rPr>
        <w:br/>
        <w:t>1</w:t>
      </w:r>
      <w:r w:rsidRPr="00F70267">
        <w:rPr>
          <w:sz w:val="28"/>
          <w:szCs w:val="28"/>
        </w:rPr>
        <w:t>20 166,7 тыс. рублей – федеральный бюджет,  205 874,18 тыс. рублей – краевой бюджет, 39 352,31 тыс. рублей – местный бюджет.</w:t>
      </w:r>
    </w:p>
    <w:p w:rsidR="00F70267" w:rsidRPr="00F70267" w:rsidRDefault="00F70267" w:rsidP="00F70267">
      <w:pPr>
        <w:widowControl w:val="0"/>
        <w:ind w:firstLine="709"/>
        <w:jc w:val="both"/>
        <w:rPr>
          <w:sz w:val="28"/>
          <w:szCs w:val="28"/>
        </w:rPr>
      </w:pPr>
      <w:r w:rsidRPr="00F70267">
        <w:rPr>
          <w:sz w:val="28"/>
          <w:szCs w:val="28"/>
        </w:rPr>
        <w:t xml:space="preserve"> Получена проектно-сметная документация, экспертиза  на «Автомобильную дорогу общегородского значения  по ул. Ларина – Циолковского» протяж</w:t>
      </w:r>
      <w:r w:rsidR="007726C7">
        <w:rPr>
          <w:sz w:val="28"/>
          <w:szCs w:val="28"/>
        </w:rPr>
        <w:t>е</w:t>
      </w:r>
      <w:r w:rsidRPr="00F70267">
        <w:rPr>
          <w:sz w:val="28"/>
          <w:szCs w:val="28"/>
        </w:rPr>
        <w:t>нностью 1,525 км, а также «Объездную дорогу от Петропавловского шоссе до жилого района «Северо-Восток». 1 этап – от улицы Петропавловское шоссе до ул. Солнечной» протяж</w:t>
      </w:r>
      <w:r w:rsidR="007726C7">
        <w:rPr>
          <w:sz w:val="28"/>
          <w:szCs w:val="28"/>
        </w:rPr>
        <w:t>е</w:t>
      </w:r>
      <w:r w:rsidRPr="00F70267">
        <w:rPr>
          <w:sz w:val="28"/>
          <w:szCs w:val="28"/>
        </w:rPr>
        <w:t>нностью 7,59 км.</w:t>
      </w:r>
    </w:p>
    <w:p w:rsidR="00F70267" w:rsidRPr="00F70267" w:rsidRDefault="00F70267" w:rsidP="00F70267">
      <w:pPr>
        <w:widowControl w:val="0"/>
        <w:ind w:firstLine="709"/>
        <w:jc w:val="both"/>
        <w:rPr>
          <w:sz w:val="28"/>
          <w:szCs w:val="28"/>
        </w:rPr>
      </w:pPr>
      <w:r w:rsidRPr="00F70267">
        <w:rPr>
          <w:sz w:val="28"/>
          <w:szCs w:val="28"/>
        </w:rPr>
        <w:t>Заключ</w:t>
      </w:r>
      <w:r w:rsidR="007726C7">
        <w:rPr>
          <w:sz w:val="28"/>
          <w:szCs w:val="28"/>
        </w:rPr>
        <w:t>е</w:t>
      </w:r>
      <w:r w:rsidRPr="00F70267">
        <w:rPr>
          <w:sz w:val="28"/>
          <w:szCs w:val="28"/>
        </w:rPr>
        <w:t>н муниципальный контракт на разработку проектно-сметной документации по объекту «Строительство автомобильной дороги ул. Ларина (от перекр</w:t>
      </w:r>
      <w:r w:rsidR="007726C7">
        <w:rPr>
          <w:sz w:val="28"/>
          <w:szCs w:val="28"/>
        </w:rPr>
        <w:t>е</w:t>
      </w:r>
      <w:r w:rsidRPr="00F70267">
        <w:rPr>
          <w:sz w:val="28"/>
          <w:szCs w:val="28"/>
        </w:rPr>
        <w:t>стка ул. Дальневосточной до магистральной улицы общегородского значения от поста ГАИ до ул. Академика Королёва). Срок исполнения – 2016 год.</w:t>
      </w:r>
    </w:p>
    <w:p w:rsidR="00F70267" w:rsidRPr="00F70267" w:rsidRDefault="00F70267" w:rsidP="00F70267">
      <w:pPr>
        <w:widowControl w:val="0"/>
        <w:ind w:firstLine="709"/>
        <w:jc w:val="both"/>
        <w:rPr>
          <w:sz w:val="28"/>
          <w:szCs w:val="28"/>
        </w:rPr>
      </w:pPr>
      <w:r w:rsidRPr="00F70267">
        <w:rPr>
          <w:sz w:val="28"/>
          <w:szCs w:val="28"/>
        </w:rPr>
        <w:t>По подпрограмме «Организация и безопасность дорожного движения» получен проект на строительство стелы (въездного знака).</w:t>
      </w:r>
    </w:p>
    <w:p w:rsidR="00F70267" w:rsidRPr="00F70267" w:rsidRDefault="00F70267" w:rsidP="00F70267">
      <w:pPr>
        <w:widowControl w:val="0"/>
        <w:ind w:firstLine="709"/>
        <w:jc w:val="both"/>
        <w:rPr>
          <w:sz w:val="28"/>
          <w:szCs w:val="28"/>
        </w:rPr>
      </w:pPr>
      <w:r w:rsidRPr="00F70267">
        <w:rPr>
          <w:sz w:val="28"/>
          <w:szCs w:val="28"/>
        </w:rPr>
        <w:t>В рамках подпрограммы «Инвестиционные мероприятия здравоохранения Камчатского края» государственной программы «Развитие здравоохранения Камчатского края на 2014 – 2020 годы» введ</w:t>
      </w:r>
      <w:r w:rsidR="007726C7">
        <w:rPr>
          <w:sz w:val="28"/>
          <w:szCs w:val="28"/>
        </w:rPr>
        <w:t>е</w:t>
      </w:r>
      <w:r w:rsidRPr="00F70267">
        <w:rPr>
          <w:sz w:val="28"/>
          <w:szCs w:val="28"/>
        </w:rPr>
        <w:t>н в эксплуатацию объект «Здание городской поликлиники с реабилитационным центром для инвалидов по</w:t>
      </w:r>
      <w:r w:rsidR="001C7D6D">
        <w:rPr>
          <w:sz w:val="28"/>
          <w:szCs w:val="28"/>
        </w:rPr>
        <w:br/>
      </w:r>
      <w:r w:rsidRPr="00F70267">
        <w:rPr>
          <w:sz w:val="28"/>
          <w:szCs w:val="28"/>
        </w:rPr>
        <w:t>ул. Индустриальной» на 500 посещений в смену (поликлиника), 84 посещений в смену (реабилитационный центр).</w:t>
      </w:r>
    </w:p>
    <w:p w:rsidR="00F70267" w:rsidRPr="00F70267" w:rsidRDefault="00F70267" w:rsidP="00F70267">
      <w:pPr>
        <w:widowControl w:val="0"/>
        <w:ind w:firstLine="709"/>
        <w:jc w:val="both"/>
        <w:rPr>
          <w:sz w:val="28"/>
          <w:szCs w:val="28"/>
        </w:rPr>
      </w:pPr>
      <w:r w:rsidRPr="00F70267">
        <w:rPr>
          <w:sz w:val="28"/>
          <w:szCs w:val="28"/>
        </w:rPr>
        <w:t>В рамках подпрограммы «Сохранение и развитие культуры» муниципальной программы «Создание условий для развития культуры, спорта и молод</w:t>
      </w:r>
      <w:r w:rsidR="007726C7">
        <w:rPr>
          <w:sz w:val="28"/>
          <w:szCs w:val="28"/>
        </w:rPr>
        <w:t>е</w:t>
      </w:r>
      <w:r w:rsidRPr="00F70267">
        <w:rPr>
          <w:sz w:val="28"/>
          <w:szCs w:val="28"/>
        </w:rPr>
        <w:t xml:space="preserve">жной политики в </w:t>
      </w:r>
      <w:proofErr w:type="gramStart"/>
      <w:r w:rsidRPr="00F70267">
        <w:rPr>
          <w:sz w:val="28"/>
          <w:szCs w:val="28"/>
        </w:rPr>
        <w:t>Петропавловск-Камчатском</w:t>
      </w:r>
      <w:proofErr w:type="gramEnd"/>
      <w:r w:rsidRPr="00F70267">
        <w:rPr>
          <w:sz w:val="28"/>
          <w:szCs w:val="28"/>
        </w:rPr>
        <w:t xml:space="preserve"> городском округе» продолжались работы по «Реконструкции здания ДК СРВ» (</w:t>
      </w:r>
      <w:proofErr w:type="spellStart"/>
      <w:r w:rsidRPr="00F70267">
        <w:rPr>
          <w:sz w:val="28"/>
          <w:szCs w:val="28"/>
        </w:rPr>
        <w:t>сейсмоусиление</w:t>
      </w:r>
      <w:proofErr w:type="spellEnd"/>
      <w:r w:rsidRPr="00F70267">
        <w:rPr>
          <w:sz w:val="28"/>
          <w:szCs w:val="28"/>
        </w:rPr>
        <w:t xml:space="preserve"> блока Г), выполнено работ на сумму 47 979,23 тыс. рублей, продолжение работ – 2016 год.</w:t>
      </w:r>
    </w:p>
    <w:p w:rsidR="00F70267" w:rsidRPr="00F70267" w:rsidRDefault="00F70267" w:rsidP="00F70267">
      <w:pPr>
        <w:widowControl w:val="0"/>
        <w:ind w:firstLine="709"/>
        <w:jc w:val="both"/>
        <w:rPr>
          <w:sz w:val="28"/>
          <w:szCs w:val="28"/>
        </w:rPr>
      </w:pPr>
      <w:r w:rsidRPr="00F70267">
        <w:rPr>
          <w:sz w:val="28"/>
          <w:szCs w:val="28"/>
        </w:rPr>
        <w:t>Завершено строительство «Стелы Воинской Славы», выполнено с уч</w:t>
      </w:r>
      <w:r w:rsidR="007726C7">
        <w:rPr>
          <w:sz w:val="28"/>
          <w:szCs w:val="28"/>
        </w:rPr>
        <w:t>е</w:t>
      </w:r>
      <w:r w:rsidRPr="00F70267">
        <w:rPr>
          <w:sz w:val="28"/>
          <w:szCs w:val="28"/>
        </w:rPr>
        <w:t>том благоустройства прилегающей территории на 50 774,64 тыс. рублей.</w:t>
      </w:r>
    </w:p>
    <w:p w:rsidR="00F70267" w:rsidRPr="00F70267" w:rsidRDefault="00F70267" w:rsidP="00F70267">
      <w:pPr>
        <w:widowControl w:val="0"/>
        <w:ind w:firstLine="709"/>
        <w:jc w:val="both"/>
        <w:rPr>
          <w:sz w:val="28"/>
          <w:szCs w:val="28"/>
        </w:rPr>
      </w:pPr>
      <w:r w:rsidRPr="00F70267">
        <w:rPr>
          <w:sz w:val="28"/>
          <w:szCs w:val="28"/>
        </w:rPr>
        <w:t>В рамках муниципальной программы «</w:t>
      </w:r>
      <w:proofErr w:type="spellStart"/>
      <w:r w:rsidRPr="00F70267">
        <w:rPr>
          <w:sz w:val="28"/>
          <w:szCs w:val="28"/>
        </w:rPr>
        <w:t>Энергоэффективность</w:t>
      </w:r>
      <w:proofErr w:type="spellEnd"/>
      <w:r w:rsidRPr="00F70267">
        <w:rPr>
          <w:sz w:val="28"/>
          <w:szCs w:val="28"/>
        </w:rPr>
        <w:t xml:space="preserve">, развитие энергетики и коммунального хозяйства, обеспечение жителей </w:t>
      </w:r>
      <w:proofErr w:type="gramStart"/>
      <w:r w:rsidRPr="00F70267">
        <w:rPr>
          <w:sz w:val="28"/>
          <w:szCs w:val="28"/>
        </w:rPr>
        <w:t>Петропавловск-Камчатского</w:t>
      </w:r>
      <w:proofErr w:type="gramEnd"/>
      <w:r w:rsidRPr="00F70267">
        <w:rPr>
          <w:sz w:val="28"/>
          <w:szCs w:val="28"/>
        </w:rPr>
        <w:t xml:space="preserve"> городского округа коммунальными услугами, услугами по благоустройству территории и охрана окружающей среды» выполнены работы по благоустройству мест захоронения на сумму 11 303,37 тыс. рублей.</w:t>
      </w:r>
    </w:p>
    <w:p w:rsidR="00F70267" w:rsidRPr="00F70267" w:rsidRDefault="00F70267" w:rsidP="00F70267">
      <w:pPr>
        <w:widowControl w:val="0"/>
        <w:ind w:firstLine="709"/>
        <w:jc w:val="both"/>
        <w:rPr>
          <w:sz w:val="28"/>
          <w:szCs w:val="28"/>
        </w:rPr>
      </w:pPr>
      <w:r w:rsidRPr="00F70267">
        <w:rPr>
          <w:sz w:val="28"/>
          <w:szCs w:val="28"/>
        </w:rPr>
        <w:t>Осуществлялась работа по проектированию «Реконструкции здания прачечной со строительством банно-прачечного комбината по проспекту Циолковского, 9 в г. Петропавловске-Камчатском».</w:t>
      </w:r>
    </w:p>
    <w:p w:rsidR="00F70267" w:rsidRPr="00F70267" w:rsidRDefault="00F70267" w:rsidP="00F70267">
      <w:pPr>
        <w:widowControl w:val="0"/>
        <w:ind w:firstLine="709"/>
        <w:jc w:val="both"/>
        <w:rPr>
          <w:sz w:val="28"/>
          <w:szCs w:val="28"/>
        </w:rPr>
      </w:pPr>
      <w:r w:rsidRPr="00F70267">
        <w:rPr>
          <w:sz w:val="28"/>
          <w:szCs w:val="28"/>
        </w:rPr>
        <w:t xml:space="preserve">Федеральным законом от 23.06.2014 № 171-ФЗ «О внесении изменений в Земельный кодекс Российской Федерации и отдельные законодательные акты Российской Федерации» внесены изменения в </w:t>
      </w:r>
      <w:r w:rsidR="001C7D6D">
        <w:rPr>
          <w:sz w:val="28"/>
          <w:szCs w:val="28"/>
        </w:rPr>
        <w:t>Федеральный закон от 25.10.2001</w:t>
      </w:r>
      <w:r w:rsidR="001C7D6D">
        <w:rPr>
          <w:sz w:val="28"/>
          <w:szCs w:val="28"/>
        </w:rPr>
        <w:br/>
      </w:r>
      <w:r w:rsidRPr="00F70267">
        <w:rPr>
          <w:sz w:val="28"/>
          <w:szCs w:val="28"/>
        </w:rPr>
        <w:t xml:space="preserve">№ 137-ФЗ «О введении в действие Земельного кодекса Российской Федерации», в </w:t>
      </w:r>
      <w:r w:rsidRPr="00F70267">
        <w:rPr>
          <w:sz w:val="28"/>
          <w:szCs w:val="28"/>
        </w:rPr>
        <w:lastRenderedPageBreak/>
        <w:t xml:space="preserve">части распределения полномочий по вопросу распоряжения земельными участками государственная </w:t>
      </w:r>
      <w:proofErr w:type="gramStart"/>
      <w:r w:rsidRPr="00F70267">
        <w:rPr>
          <w:sz w:val="28"/>
          <w:szCs w:val="28"/>
        </w:rPr>
        <w:t>собственность</w:t>
      </w:r>
      <w:proofErr w:type="gramEnd"/>
      <w:r w:rsidRPr="00F70267">
        <w:rPr>
          <w:sz w:val="28"/>
          <w:szCs w:val="28"/>
        </w:rPr>
        <w:t xml:space="preserve"> на которые не разграничена. </w:t>
      </w:r>
    </w:p>
    <w:p w:rsidR="00F70267" w:rsidRPr="00F70267" w:rsidRDefault="00F70267" w:rsidP="00F70267">
      <w:pPr>
        <w:widowControl w:val="0"/>
        <w:ind w:firstLine="709"/>
        <w:jc w:val="both"/>
        <w:rPr>
          <w:sz w:val="28"/>
          <w:szCs w:val="28"/>
        </w:rPr>
      </w:pPr>
      <w:r w:rsidRPr="00F70267">
        <w:rPr>
          <w:sz w:val="28"/>
          <w:szCs w:val="28"/>
        </w:rPr>
        <w:t xml:space="preserve">С 01.03.2015 распоряжение земельными участками государственная </w:t>
      </w:r>
      <w:proofErr w:type="gramStart"/>
      <w:r w:rsidRPr="00F70267">
        <w:rPr>
          <w:sz w:val="28"/>
          <w:szCs w:val="28"/>
        </w:rPr>
        <w:t>собственность</w:t>
      </w:r>
      <w:proofErr w:type="gramEnd"/>
      <w:r w:rsidRPr="00F70267">
        <w:rPr>
          <w:sz w:val="28"/>
          <w:szCs w:val="28"/>
        </w:rPr>
        <w:t xml:space="preserve"> на которые не разграничена, предоставленные для строительства, на территории Петропавловск-Камчатского городского округа осуществляет орган местного самоуправления, в лице Управления архитектуры, градостроительства и земельных отношений администрации Петропавловск-камчатского городского округа.</w:t>
      </w:r>
    </w:p>
    <w:p w:rsidR="00F70267" w:rsidRPr="00F70267" w:rsidRDefault="00F70267" w:rsidP="00F70267">
      <w:pPr>
        <w:widowControl w:val="0"/>
        <w:ind w:firstLine="709"/>
        <w:jc w:val="both"/>
        <w:rPr>
          <w:sz w:val="28"/>
          <w:szCs w:val="28"/>
        </w:rPr>
      </w:pPr>
      <w:r w:rsidRPr="00F70267">
        <w:rPr>
          <w:sz w:val="28"/>
          <w:szCs w:val="28"/>
        </w:rPr>
        <w:t xml:space="preserve">Во исполнение вышеуказанного закона Министерство имущественных и земельных отношений Камчатского края передало документы по договорам аренды земельных участков заключенных с 1 117 арендаторами, так же передана дебиторская и кредиторская задолженность в отношении указанных лиц в размере 50 000 тыс. рублей долга и 6 655 тыс. рублей переплаты. </w:t>
      </w:r>
    </w:p>
    <w:p w:rsidR="00F70267" w:rsidRPr="00F70267" w:rsidRDefault="00F70267" w:rsidP="00F70267">
      <w:pPr>
        <w:widowControl w:val="0"/>
        <w:ind w:firstLine="709"/>
        <w:jc w:val="both"/>
        <w:rPr>
          <w:sz w:val="28"/>
          <w:szCs w:val="28"/>
        </w:rPr>
      </w:pPr>
      <w:r w:rsidRPr="00F70267">
        <w:rPr>
          <w:sz w:val="28"/>
          <w:szCs w:val="28"/>
        </w:rPr>
        <w:t xml:space="preserve"> В рамках вышеуказанных полномочий осуществляет учет договоров аренды земельных участков находящихся в собственности городского округа и государственная </w:t>
      </w:r>
      <w:proofErr w:type="gramStart"/>
      <w:r w:rsidRPr="00F70267">
        <w:rPr>
          <w:sz w:val="28"/>
          <w:szCs w:val="28"/>
        </w:rPr>
        <w:t>собственность</w:t>
      </w:r>
      <w:proofErr w:type="gramEnd"/>
      <w:r w:rsidRPr="00F70267">
        <w:rPr>
          <w:sz w:val="28"/>
          <w:szCs w:val="28"/>
        </w:rPr>
        <w:t xml:space="preserve"> на которые не разграничена.</w:t>
      </w:r>
    </w:p>
    <w:p w:rsidR="00F70267" w:rsidRPr="00F70267" w:rsidRDefault="00F70267" w:rsidP="00F70267">
      <w:pPr>
        <w:widowControl w:val="0"/>
        <w:ind w:firstLine="709"/>
        <w:jc w:val="both"/>
        <w:rPr>
          <w:sz w:val="28"/>
          <w:szCs w:val="28"/>
        </w:rPr>
      </w:pPr>
      <w:r w:rsidRPr="00F70267">
        <w:rPr>
          <w:sz w:val="28"/>
          <w:szCs w:val="28"/>
        </w:rPr>
        <w:t xml:space="preserve"> По состоянию на 31.12.2015 учтено 2 060 действующих договоров аренды земельных участков. Всего по действующим договорам числится 3 800 арендаторов земельных участков, в том числе в текущем 2015 году подготовлено 152 новых договора аренды.</w:t>
      </w:r>
    </w:p>
    <w:p w:rsidR="00F70267" w:rsidRPr="00F70267" w:rsidRDefault="00F70267" w:rsidP="00F70267">
      <w:pPr>
        <w:widowControl w:val="0"/>
        <w:ind w:firstLine="709"/>
        <w:jc w:val="both"/>
        <w:rPr>
          <w:sz w:val="28"/>
          <w:szCs w:val="28"/>
        </w:rPr>
      </w:pPr>
      <w:r w:rsidRPr="00F70267">
        <w:rPr>
          <w:sz w:val="28"/>
          <w:szCs w:val="28"/>
        </w:rPr>
        <w:t>В 2015 году 219 договоров расторгнуто, в том числе, 54 на основании заявлений о приобретении земельных участков в собственность.</w:t>
      </w:r>
    </w:p>
    <w:p w:rsidR="00F70267" w:rsidRPr="00F70267" w:rsidRDefault="00F70267" w:rsidP="00F70267">
      <w:pPr>
        <w:widowControl w:val="0"/>
        <w:ind w:firstLine="709"/>
        <w:jc w:val="both"/>
        <w:rPr>
          <w:sz w:val="28"/>
          <w:szCs w:val="28"/>
        </w:rPr>
      </w:pPr>
      <w:r w:rsidRPr="00F70267">
        <w:rPr>
          <w:sz w:val="28"/>
          <w:szCs w:val="28"/>
        </w:rPr>
        <w:t xml:space="preserve">За 2015 год 1 320 арендаторам были направлены  предупреждения о погашении задолженности по арендной плате за землю. </w:t>
      </w:r>
    </w:p>
    <w:p w:rsidR="00F70267" w:rsidRPr="00F70267" w:rsidRDefault="00F70267" w:rsidP="00F70267">
      <w:pPr>
        <w:widowControl w:val="0"/>
        <w:ind w:firstLine="709"/>
        <w:jc w:val="both"/>
        <w:rPr>
          <w:sz w:val="28"/>
          <w:szCs w:val="28"/>
        </w:rPr>
      </w:pPr>
      <w:r w:rsidRPr="00F70267">
        <w:rPr>
          <w:sz w:val="28"/>
          <w:szCs w:val="28"/>
        </w:rPr>
        <w:t xml:space="preserve">В 2015 году состоялось 92 судебное решение о взыскании задолженности по арендной плате и штрафных санкций на сумму долга 16 000 тыс. рублей. По судебным решениям о взыскании задолженности по арендной плате за землю в 2015 году в бюджет города поступило 10 106 тыс. рублей. </w:t>
      </w:r>
    </w:p>
    <w:p w:rsidR="00F70267" w:rsidRPr="00F70267" w:rsidRDefault="00F70267" w:rsidP="00F70267">
      <w:pPr>
        <w:widowControl w:val="0"/>
        <w:ind w:firstLine="709"/>
        <w:jc w:val="both"/>
        <w:rPr>
          <w:sz w:val="28"/>
          <w:szCs w:val="28"/>
        </w:rPr>
      </w:pPr>
      <w:r w:rsidRPr="00F70267">
        <w:rPr>
          <w:sz w:val="28"/>
          <w:szCs w:val="28"/>
        </w:rPr>
        <w:t>В соответствии с</w:t>
      </w:r>
      <w:r w:rsidRPr="00F70267">
        <w:rPr>
          <w:color w:val="0000FF"/>
          <w:sz w:val="28"/>
          <w:szCs w:val="28"/>
        </w:rPr>
        <w:t xml:space="preserve"> </w:t>
      </w:r>
      <w:r w:rsidRPr="00F70267">
        <w:rPr>
          <w:sz w:val="28"/>
          <w:szCs w:val="28"/>
        </w:rPr>
        <w:t>Бюджетным кодексом Российской Федерации доходы, получаемые в виде арендной платы за земельные участки государственная собственность на которые не разграничена, с 01.01.2014 в полном объеме поступают в бюджет городского округа.</w:t>
      </w:r>
    </w:p>
    <w:p w:rsidR="00F70267" w:rsidRPr="00F70267" w:rsidRDefault="00F70267" w:rsidP="00F70267">
      <w:pPr>
        <w:widowControl w:val="0"/>
        <w:ind w:firstLine="709"/>
        <w:jc w:val="both"/>
        <w:rPr>
          <w:sz w:val="28"/>
          <w:szCs w:val="28"/>
        </w:rPr>
      </w:pPr>
      <w:r w:rsidRPr="00F70267">
        <w:rPr>
          <w:sz w:val="28"/>
          <w:szCs w:val="28"/>
        </w:rPr>
        <w:t>Плановые показатели по арендной плате на 2015 год составили:</w:t>
      </w:r>
    </w:p>
    <w:p w:rsidR="00F70267" w:rsidRPr="00F70267" w:rsidRDefault="00F70267" w:rsidP="00F70267">
      <w:pPr>
        <w:widowControl w:val="0"/>
        <w:ind w:firstLine="709"/>
        <w:jc w:val="both"/>
        <w:rPr>
          <w:sz w:val="28"/>
          <w:szCs w:val="28"/>
        </w:rPr>
      </w:pPr>
      <w:r w:rsidRPr="00F70267">
        <w:rPr>
          <w:sz w:val="28"/>
          <w:szCs w:val="28"/>
        </w:rPr>
        <w:t xml:space="preserve">по КБК 908 111 050 1204 0000120 (земельные участки, государственная собственность на которые не разграничена, в том числе переданные с Министерства, с учетом корректировок) – 168 463,94 тыс. рублей; </w:t>
      </w:r>
    </w:p>
    <w:p w:rsidR="00F70267" w:rsidRPr="00F70267" w:rsidRDefault="00F70267" w:rsidP="00F70267">
      <w:pPr>
        <w:widowControl w:val="0"/>
        <w:ind w:firstLine="709"/>
        <w:jc w:val="both"/>
        <w:rPr>
          <w:sz w:val="28"/>
          <w:szCs w:val="28"/>
        </w:rPr>
      </w:pPr>
      <w:r w:rsidRPr="00F70267">
        <w:rPr>
          <w:sz w:val="28"/>
          <w:szCs w:val="28"/>
        </w:rPr>
        <w:t>по КБК 908 111 050 2404 0000120 (земельные участки, находящиеся в муниципальной собственности с учетом корректировок) – 5 303,74 тыс. рублей.</w:t>
      </w:r>
    </w:p>
    <w:p w:rsidR="00F70267" w:rsidRPr="00F70267" w:rsidRDefault="00F70267" w:rsidP="00F70267">
      <w:pPr>
        <w:widowControl w:val="0"/>
        <w:ind w:firstLine="709"/>
        <w:jc w:val="both"/>
        <w:rPr>
          <w:sz w:val="28"/>
          <w:szCs w:val="28"/>
        </w:rPr>
      </w:pPr>
      <w:r w:rsidRPr="00F70267">
        <w:rPr>
          <w:sz w:val="28"/>
          <w:szCs w:val="28"/>
        </w:rPr>
        <w:t>В 2015 году поступления в бюджет городского округа по арендной плате составили в объеме:</w:t>
      </w:r>
    </w:p>
    <w:p w:rsidR="00F70267" w:rsidRPr="00F70267" w:rsidRDefault="00F70267" w:rsidP="00F70267">
      <w:pPr>
        <w:widowControl w:val="0"/>
        <w:ind w:firstLine="709"/>
        <w:jc w:val="both"/>
        <w:rPr>
          <w:sz w:val="28"/>
          <w:szCs w:val="28"/>
          <w:highlight w:val="yellow"/>
        </w:rPr>
      </w:pPr>
      <w:r w:rsidRPr="00F70267">
        <w:rPr>
          <w:sz w:val="28"/>
          <w:szCs w:val="28"/>
        </w:rPr>
        <w:t xml:space="preserve">по КБК 908 111 050 1204 0000120 (земельные участки, государственная собственность на которые не разграничена) – 151 818,71 тыс. рублей; </w:t>
      </w:r>
    </w:p>
    <w:p w:rsidR="00F70267" w:rsidRPr="00F70267" w:rsidRDefault="00F70267" w:rsidP="00F70267">
      <w:pPr>
        <w:widowControl w:val="0"/>
        <w:ind w:firstLine="709"/>
        <w:jc w:val="both"/>
        <w:rPr>
          <w:sz w:val="28"/>
          <w:szCs w:val="28"/>
        </w:rPr>
      </w:pPr>
      <w:r w:rsidRPr="00F70267">
        <w:rPr>
          <w:sz w:val="28"/>
          <w:szCs w:val="28"/>
        </w:rPr>
        <w:t xml:space="preserve">по КБК 908 111 050 2404 0000120 (земельные участки, находящиеся в муниципальной собственности) – 5 707,12 тыс. рублей. </w:t>
      </w:r>
    </w:p>
    <w:p w:rsidR="00F70267" w:rsidRPr="00F70267" w:rsidRDefault="00F70267" w:rsidP="00F70267">
      <w:pPr>
        <w:widowControl w:val="0"/>
        <w:ind w:firstLine="709"/>
        <w:jc w:val="both"/>
        <w:rPr>
          <w:sz w:val="28"/>
          <w:szCs w:val="28"/>
        </w:rPr>
      </w:pPr>
      <w:r w:rsidRPr="00F70267">
        <w:rPr>
          <w:sz w:val="28"/>
          <w:szCs w:val="28"/>
        </w:rPr>
        <w:t xml:space="preserve">В 2015 году Управлением архитектуры, градостроительства и земельных отношений администрации </w:t>
      </w:r>
      <w:proofErr w:type="gramStart"/>
      <w:r w:rsidRPr="00F70267">
        <w:rPr>
          <w:sz w:val="28"/>
          <w:szCs w:val="28"/>
        </w:rPr>
        <w:t>Петропавловск-Камчатского</w:t>
      </w:r>
      <w:proofErr w:type="gramEnd"/>
      <w:r w:rsidRPr="00F70267">
        <w:rPr>
          <w:sz w:val="28"/>
          <w:szCs w:val="28"/>
        </w:rPr>
        <w:t xml:space="preserve"> городского округа оформлены 169 договоров купли-продажи земельных участков, площадью – 32,2506 га, передано в собственность гражданам бесплатно 16 земельных участков, </w:t>
      </w:r>
      <w:r w:rsidRPr="00F70267">
        <w:rPr>
          <w:sz w:val="28"/>
          <w:szCs w:val="28"/>
        </w:rPr>
        <w:lastRenderedPageBreak/>
        <w:t>площадью – 2,1205 га.</w:t>
      </w:r>
    </w:p>
    <w:p w:rsidR="00F70267" w:rsidRPr="00F70267" w:rsidRDefault="00F70267" w:rsidP="00F70267">
      <w:pPr>
        <w:widowControl w:val="0"/>
        <w:ind w:firstLine="709"/>
        <w:jc w:val="both"/>
        <w:rPr>
          <w:sz w:val="28"/>
          <w:szCs w:val="28"/>
        </w:rPr>
      </w:pPr>
      <w:proofErr w:type="gramStart"/>
      <w:r w:rsidRPr="00F70267">
        <w:rPr>
          <w:sz w:val="28"/>
          <w:szCs w:val="28"/>
        </w:rPr>
        <w:t>Предоставлены в собственность многодетным семьям по актам бесплатной передачи 22 земельных участка, площадью – 2,1393 га.</w:t>
      </w:r>
      <w:proofErr w:type="gramEnd"/>
    </w:p>
    <w:p w:rsidR="00F70267" w:rsidRPr="00F70267" w:rsidRDefault="00F70267" w:rsidP="00F70267">
      <w:pPr>
        <w:widowControl w:val="0"/>
        <w:ind w:firstLine="709"/>
        <w:jc w:val="both"/>
        <w:rPr>
          <w:sz w:val="28"/>
          <w:szCs w:val="28"/>
        </w:rPr>
      </w:pPr>
      <w:r w:rsidRPr="00F70267">
        <w:rPr>
          <w:sz w:val="28"/>
          <w:szCs w:val="28"/>
        </w:rPr>
        <w:t>Зарегистрировано право муниципальной собственности на 55 земельных участков, площадью – 142</w:t>
      </w:r>
      <w:r w:rsidRPr="00F70267">
        <w:rPr>
          <w:bCs/>
          <w:color w:val="000000"/>
          <w:sz w:val="28"/>
          <w:szCs w:val="28"/>
        </w:rPr>
        <w:t>,1704</w:t>
      </w:r>
      <w:r w:rsidRPr="00F70267">
        <w:rPr>
          <w:b/>
          <w:bCs/>
          <w:color w:val="FF0000"/>
          <w:sz w:val="28"/>
          <w:szCs w:val="28"/>
        </w:rPr>
        <w:t xml:space="preserve"> </w:t>
      </w:r>
      <w:r w:rsidRPr="00F70267">
        <w:rPr>
          <w:sz w:val="28"/>
          <w:szCs w:val="28"/>
        </w:rPr>
        <w:t>га.</w:t>
      </w:r>
    </w:p>
    <w:p w:rsidR="00F70267" w:rsidRPr="00F70267" w:rsidRDefault="00F70267" w:rsidP="00F70267">
      <w:pPr>
        <w:widowControl w:val="0"/>
        <w:ind w:firstLine="709"/>
        <w:jc w:val="both"/>
        <w:rPr>
          <w:sz w:val="28"/>
          <w:szCs w:val="28"/>
        </w:rPr>
      </w:pPr>
      <w:r w:rsidRPr="00F70267">
        <w:rPr>
          <w:sz w:val="28"/>
          <w:szCs w:val="28"/>
        </w:rPr>
        <w:t xml:space="preserve">Передано </w:t>
      </w:r>
      <w:r w:rsidR="001251D6">
        <w:rPr>
          <w:sz w:val="28"/>
          <w:szCs w:val="28"/>
        </w:rPr>
        <w:t>5</w:t>
      </w:r>
      <w:r w:rsidRPr="00F70267">
        <w:rPr>
          <w:sz w:val="28"/>
          <w:szCs w:val="28"/>
        </w:rPr>
        <w:t xml:space="preserve"> земельных участков площадью 5,3550 га из муниципальной собственности в собственность Камчатского края. </w:t>
      </w:r>
    </w:p>
    <w:p w:rsidR="00F70267" w:rsidRPr="00F70267" w:rsidRDefault="00F70267" w:rsidP="00F70267">
      <w:pPr>
        <w:widowControl w:val="0"/>
        <w:ind w:firstLine="709"/>
        <w:jc w:val="both"/>
        <w:rPr>
          <w:sz w:val="28"/>
          <w:szCs w:val="28"/>
        </w:rPr>
      </w:pPr>
      <w:r w:rsidRPr="00F70267">
        <w:rPr>
          <w:sz w:val="28"/>
          <w:szCs w:val="28"/>
        </w:rPr>
        <w:t xml:space="preserve">Принято 22 земельных участков, площадью – 3,7312 га из собственности Камчатского края в муниципальную собственность.  </w:t>
      </w:r>
    </w:p>
    <w:p w:rsidR="00F70267" w:rsidRPr="00F70267" w:rsidRDefault="00F70267" w:rsidP="00F70267">
      <w:pPr>
        <w:widowControl w:val="0"/>
        <w:ind w:firstLine="709"/>
        <w:jc w:val="both"/>
        <w:rPr>
          <w:sz w:val="28"/>
          <w:szCs w:val="28"/>
        </w:rPr>
      </w:pPr>
      <w:r w:rsidRPr="00F70267">
        <w:rPr>
          <w:sz w:val="28"/>
          <w:szCs w:val="28"/>
        </w:rPr>
        <w:t>Ведется работа по изъятию земельных участков для муниципальных нужд в целях размещения автомобильных дорог.</w:t>
      </w:r>
    </w:p>
    <w:p w:rsidR="00F70267" w:rsidRPr="00F70267" w:rsidRDefault="00F70267" w:rsidP="00F70267">
      <w:pPr>
        <w:widowControl w:val="0"/>
        <w:ind w:firstLine="709"/>
        <w:jc w:val="both"/>
        <w:rPr>
          <w:sz w:val="28"/>
          <w:szCs w:val="28"/>
        </w:rPr>
      </w:pPr>
      <w:r w:rsidRPr="00F70267">
        <w:rPr>
          <w:sz w:val="28"/>
          <w:szCs w:val="28"/>
        </w:rPr>
        <w:t xml:space="preserve">Ведется работа </w:t>
      </w:r>
      <w:proofErr w:type="gramStart"/>
      <w:r w:rsidRPr="00F70267">
        <w:rPr>
          <w:sz w:val="28"/>
          <w:szCs w:val="28"/>
        </w:rPr>
        <w:t>по подготовке земельных участков для проведения аукционов по продаже права на заключения договоров аренды для капитального строительства</w:t>
      </w:r>
      <w:proofErr w:type="gramEnd"/>
      <w:r w:rsidRPr="00F70267">
        <w:rPr>
          <w:sz w:val="28"/>
          <w:szCs w:val="28"/>
        </w:rPr>
        <w:t xml:space="preserve">. </w:t>
      </w:r>
    </w:p>
    <w:p w:rsidR="00F70267" w:rsidRPr="00F70267" w:rsidRDefault="00F70267" w:rsidP="00F70267">
      <w:pPr>
        <w:widowControl w:val="0"/>
        <w:ind w:firstLine="709"/>
        <w:jc w:val="both"/>
        <w:rPr>
          <w:sz w:val="28"/>
          <w:szCs w:val="28"/>
        </w:rPr>
      </w:pPr>
      <w:r w:rsidRPr="00F70267">
        <w:rPr>
          <w:sz w:val="28"/>
          <w:szCs w:val="28"/>
        </w:rPr>
        <w:t xml:space="preserve">Поданы 53 заявлений о погашении регистрационной записи об аренде и 11 заявлений для государственной регистрации прекращения права постоянного (бессрочного) пользования в Управление </w:t>
      </w:r>
      <w:proofErr w:type="spellStart"/>
      <w:r w:rsidRPr="00F70267">
        <w:rPr>
          <w:sz w:val="28"/>
          <w:szCs w:val="28"/>
        </w:rPr>
        <w:t>Росреестра</w:t>
      </w:r>
      <w:proofErr w:type="spellEnd"/>
      <w:r w:rsidRPr="00F70267">
        <w:rPr>
          <w:sz w:val="28"/>
          <w:szCs w:val="28"/>
        </w:rPr>
        <w:t xml:space="preserve"> по Камчатскому краю через «Центр по предоставлению государственных и муниципальных услуг». </w:t>
      </w:r>
    </w:p>
    <w:p w:rsidR="00F70267" w:rsidRPr="00F70267" w:rsidRDefault="00F70267" w:rsidP="00F70267">
      <w:pPr>
        <w:widowControl w:val="0"/>
        <w:ind w:firstLine="709"/>
        <w:jc w:val="both"/>
        <w:rPr>
          <w:sz w:val="28"/>
          <w:szCs w:val="28"/>
        </w:rPr>
      </w:pPr>
      <w:r w:rsidRPr="00F70267">
        <w:rPr>
          <w:sz w:val="28"/>
          <w:szCs w:val="28"/>
        </w:rPr>
        <w:t xml:space="preserve">Отправлены выгрузки в </w:t>
      </w:r>
      <w:r w:rsidRPr="00F70267">
        <w:rPr>
          <w:sz w:val="28"/>
          <w:szCs w:val="28"/>
          <w:lang w:val="en-US"/>
        </w:rPr>
        <w:t>XML</w:t>
      </w:r>
      <w:r w:rsidRPr="00F70267">
        <w:rPr>
          <w:sz w:val="28"/>
          <w:szCs w:val="28"/>
        </w:rPr>
        <w:t xml:space="preserve">-файлах для государственного учета изменений объектов недвижимости (земельных участков) в ФГБУ «Федеральная кадастровая палата Федеральной службы государственной регистрации, кадастра и картографии» по Камчатскому краю в количестве 92 штук. </w:t>
      </w:r>
    </w:p>
    <w:p w:rsidR="00F70267" w:rsidRPr="00F70267" w:rsidRDefault="00F70267" w:rsidP="00F70267">
      <w:pPr>
        <w:widowControl w:val="0"/>
        <w:ind w:firstLine="709"/>
        <w:jc w:val="both"/>
        <w:rPr>
          <w:sz w:val="28"/>
          <w:szCs w:val="28"/>
        </w:rPr>
      </w:pPr>
      <w:r w:rsidRPr="00F70267">
        <w:rPr>
          <w:sz w:val="28"/>
          <w:szCs w:val="28"/>
        </w:rPr>
        <w:t xml:space="preserve">Ежемесячно проводится мониторинг (ревизия) земельных участков, принадлежащих на праве собственности </w:t>
      </w:r>
      <w:proofErr w:type="gramStart"/>
      <w:r w:rsidRPr="00F70267">
        <w:rPr>
          <w:sz w:val="28"/>
          <w:szCs w:val="28"/>
        </w:rPr>
        <w:t>Петропавловск-Камчатскому</w:t>
      </w:r>
      <w:proofErr w:type="gramEnd"/>
      <w:r w:rsidRPr="00F70267">
        <w:rPr>
          <w:sz w:val="28"/>
          <w:szCs w:val="28"/>
        </w:rPr>
        <w:t xml:space="preserve"> городскому округу, и сформированных земельных участков, государственная собственность на которые не разграничена.</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Площадь земельных участков, являющихся объектами налогообложения земельным налогом, в общей площади территории городского округа (муниципального района) – 350 000 кв. м.</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 xml:space="preserve">Данный показатель возрастает с каждым годом в среднем на 0,004 – 0,005 </w:t>
      </w:r>
      <w:r w:rsidR="0083493E">
        <w:rPr>
          <w:sz w:val="28"/>
          <w:szCs w:val="28"/>
        </w:rPr>
        <w:t>процент</w:t>
      </w:r>
      <w:r w:rsidR="00C96221">
        <w:rPr>
          <w:sz w:val="28"/>
          <w:szCs w:val="28"/>
        </w:rPr>
        <w:t>а</w:t>
      </w:r>
      <w:r w:rsidRPr="00F70267">
        <w:rPr>
          <w:rFonts w:eastAsia="Calibri"/>
          <w:sz w:val="28"/>
          <w:szCs w:val="28"/>
          <w:lang w:eastAsia="en-US"/>
        </w:rPr>
        <w:t xml:space="preserve">. Это обусловлено возросшей потребностью населения городского округа оформить в собственность земельные участки, на которых расположены здания, строения, сооружения, тем самым выбирая форму платы за пользование землей в виде земельного налога. </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Принимаемые меры по увеличению площади земельных участков, облагаемых земельным налогом:</w:t>
      </w:r>
    </w:p>
    <w:p w:rsidR="00F70267" w:rsidRPr="00F70267" w:rsidRDefault="00F70267" w:rsidP="00F70267">
      <w:pPr>
        <w:widowControl w:val="0"/>
        <w:ind w:firstLine="709"/>
        <w:jc w:val="both"/>
        <w:rPr>
          <w:sz w:val="28"/>
          <w:szCs w:val="28"/>
        </w:rPr>
      </w:pPr>
      <w:r w:rsidRPr="00F70267">
        <w:rPr>
          <w:sz w:val="28"/>
          <w:szCs w:val="28"/>
        </w:rPr>
        <w:t>- ежегодная систематизация и мониторинг земельных участков, проведение учетных мероприятий с целью выявления земельных участков, передача которых возможна в частную собственность;</w:t>
      </w:r>
    </w:p>
    <w:p w:rsidR="00F70267" w:rsidRPr="00F70267" w:rsidRDefault="00F70267" w:rsidP="00F70267">
      <w:pPr>
        <w:widowControl w:val="0"/>
        <w:ind w:firstLine="709"/>
        <w:jc w:val="both"/>
        <w:rPr>
          <w:sz w:val="28"/>
          <w:szCs w:val="28"/>
        </w:rPr>
      </w:pPr>
      <w:r w:rsidRPr="00F70267">
        <w:rPr>
          <w:sz w:val="28"/>
          <w:szCs w:val="28"/>
        </w:rPr>
        <w:t>- раз в полугодие информирование населения округа о порядке выкупа земельных участков под капитальными объектами;</w:t>
      </w:r>
    </w:p>
    <w:p w:rsidR="00F70267" w:rsidRPr="00F70267" w:rsidRDefault="00F70267" w:rsidP="00F70267">
      <w:pPr>
        <w:widowControl w:val="0"/>
        <w:ind w:firstLine="709"/>
        <w:jc w:val="both"/>
        <w:rPr>
          <w:sz w:val="28"/>
          <w:szCs w:val="28"/>
        </w:rPr>
      </w:pPr>
      <w:r w:rsidRPr="00F70267">
        <w:rPr>
          <w:sz w:val="28"/>
          <w:szCs w:val="28"/>
        </w:rPr>
        <w:t>- раз в полугодие информирование населения округа о порядке и правилах оформления земельных участков в частную собственность.</w:t>
      </w:r>
    </w:p>
    <w:p w:rsidR="00F70267" w:rsidRPr="00F70267" w:rsidRDefault="00F70267" w:rsidP="00F70267">
      <w:pPr>
        <w:widowControl w:val="0"/>
        <w:ind w:firstLine="709"/>
        <w:jc w:val="both"/>
        <w:rPr>
          <w:sz w:val="28"/>
          <w:szCs w:val="28"/>
        </w:rPr>
      </w:pPr>
      <w:r w:rsidRPr="00F70267">
        <w:rPr>
          <w:sz w:val="28"/>
          <w:szCs w:val="28"/>
        </w:rPr>
        <w:t>Перечень мероприятий, планируемых к проведению в очередном финансовом году и плановом периоде:</w:t>
      </w:r>
    </w:p>
    <w:p w:rsidR="00FF287F" w:rsidRDefault="00F70267" w:rsidP="00F70267">
      <w:pPr>
        <w:widowControl w:val="0"/>
        <w:ind w:firstLine="709"/>
        <w:jc w:val="both"/>
        <w:rPr>
          <w:sz w:val="28"/>
          <w:szCs w:val="28"/>
        </w:rPr>
      </w:pPr>
      <w:r w:rsidRPr="00F70267">
        <w:rPr>
          <w:sz w:val="28"/>
          <w:szCs w:val="28"/>
        </w:rPr>
        <w:t>- ежегодная систематизация и мониторинг земельных участков, проведение учетных мероприятий с целью выявления земельных уча</w:t>
      </w:r>
    </w:p>
    <w:p w:rsidR="00F70267" w:rsidRPr="00F70267" w:rsidRDefault="00F70267" w:rsidP="00F70267">
      <w:pPr>
        <w:widowControl w:val="0"/>
        <w:ind w:firstLine="709"/>
        <w:jc w:val="both"/>
        <w:rPr>
          <w:sz w:val="28"/>
          <w:szCs w:val="28"/>
        </w:rPr>
      </w:pPr>
      <w:proofErr w:type="spellStart"/>
      <w:r w:rsidRPr="00F70267">
        <w:rPr>
          <w:sz w:val="28"/>
          <w:szCs w:val="28"/>
        </w:rPr>
        <w:t>стков</w:t>
      </w:r>
      <w:proofErr w:type="spellEnd"/>
      <w:r w:rsidRPr="00F70267">
        <w:rPr>
          <w:sz w:val="28"/>
          <w:szCs w:val="28"/>
        </w:rPr>
        <w:t xml:space="preserve">, передача </w:t>
      </w:r>
      <w:proofErr w:type="gramStart"/>
      <w:r w:rsidRPr="00F70267">
        <w:rPr>
          <w:sz w:val="28"/>
          <w:szCs w:val="28"/>
        </w:rPr>
        <w:t>которых</w:t>
      </w:r>
      <w:proofErr w:type="gramEnd"/>
      <w:r w:rsidRPr="00F70267">
        <w:rPr>
          <w:sz w:val="28"/>
          <w:szCs w:val="28"/>
        </w:rPr>
        <w:t xml:space="preserve"> возможна в частную собственность;</w:t>
      </w:r>
    </w:p>
    <w:p w:rsidR="00F70267" w:rsidRPr="00F70267" w:rsidRDefault="00F70267" w:rsidP="00F70267">
      <w:pPr>
        <w:widowControl w:val="0"/>
        <w:ind w:firstLine="709"/>
        <w:jc w:val="both"/>
        <w:rPr>
          <w:sz w:val="28"/>
          <w:szCs w:val="28"/>
        </w:rPr>
      </w:pPr>
      <w:r w:rsidRPr="00F70267">
        <w:rPr>
          <w:sz w:val="28"/>
          <w:szCs w:val="28"/>
        </w:rPr>
        <w:t xml:space="preserve">- раз в полугодие информирование населения округа о порядке выкупа </w:t>
      </w:r>
      <w:r w:rsidRPr="00F70267">
        <w:rPr>
          <w:sz w:val="28"/>
          <w:szCs w:val="28"/>
        </w:rPr>
        <w:lastRenderedPageBreak/>
        <w:t>земельных участков под капитальными объектами;</w:t>
      </w:r>
    </w:p>
    <w:p w:rsidR="00F70267" w:rsidRPr="00F70267" w:rsidRDefault="00F70267" w:rsidP="00F70267">
      <w:pPr>
        <w:widowControl w:val="0"/>
        <w:ind w:firstLine="709"/>
        <w:jc w:val="both"/>
        <w:rPr>
          <w:sz w:val="28"/>
          <w:szCs w:val="28"/>
        </w:rPr>
      </w:pPr>
      <w:r w:rsidRPr="00F70267">
        <w:rPr>
          <w:sz w:val="28"/>
          <w:szCs w:val="28"/>
        </w:rPr>
        <w:t>- раз в полугодие информирование населения округа о порядке и правилах оформления земельных участков в частную собственность.</w:t>
      </w:r>
    </w:p>
    <w:p w:rsidR="00F70267" w:rsidRPr="00F70267" w:rsidRDefault="00F70267" w:rsidP="00F70267">
      <w:pPr>
        <w:widowControl w:val="0"/>
        <w:autoSpaceDE w:val="0"/>
        <w:autoSpaceDN w:val="0"/>
        <w:adjustRightInd w:val="0"/>
        <w:ind w:firstLine="709"/>
        <w:jc w:val="both"/>
        <w:rPr>
          <w:sz w:val="28"/>
          <w:szCs w:val="28"/>
        </w:rPr>
      </w:pPr>
      <w:r w:rsidRPr="00F70267">
        <w:rPr>
          <w:sz w:val="28"/>
          <w:szCs w:val="28"/>
        </w:rPr>
        <w:t xml:space="preserve">За период 2015 года в Арбитражный суд Камчатского края подано 42 исковых заявлений к индивидуальным предпринимателям и юридическим лицам об освобождении земельных участков от торговых объектов (павильонов), размещенных на земельных участках без правоустанавливающих документов, из которых 25 исков удовлетворены, остальные находятся в производстве суда. Исполнительные листы по судебным делам направлены в адрес Управления Федеральной службы судебных приставов России по Камчатскому краю для принудительного исполнения. Одновременно велась работа по взаимодействию со службой судебных приставов по вопросам освобождения земельных участков. По ранее вынесенным решениям суда в период 2014 года в 2015 году произошло освобождение земельных участков по улице </w:t>
      </w:r>
      <w:proofErr w:type="spellStart"/>
      <w:r w:rsidRPr="00F70267">
        <w:rPr>
          <w:sz w:val="28"/>
          <w:szCs w:val="28"/>
        </w:rPr>
        <w:t>Озерновская</w:t>
      </w:r>
      <w:proofErr w:type="spellEnd"/>
      <w:r w:rsidRPr="00F70267">
        <w:rPr>
          <w:sz w:val="28"/>
          <w:szCs w:val="28"/>
        </w:rPr>
        <w:t xml:space="preserve"> коса от незаконно размещенных павильонов кафе-шашлычных «Лебедушка», «Парус», «Центральная», павильона кафе «Узбекская кухня на остановке 8 км, павильона ИП </w:t>
      </w:r>
      <w:proofErr w:type="spellStart"/>
      <w:r w:rsidRPr="00F70267">
        <w:rPr>
          <w:sz w:val="28"/>
          <w:szCs w:val="28"/>
        </w:rPr>
        <w:t>Татауров</w:t>
      </w:r>
      <w:proofErr w:type="spellEnd"/>
      <w:r w:rsidRPr="00F70267">
        <w:rPr>
          <w:sz w:val="28"/>
          <w:szCs w:val="28"/>
        </w:rPr>
        <w:t xml:space="preserve"> С.Б. на остановке Комсомольская площадь.</w:t>
      </w:r>
    </w:p>
    <w:p w:rsidR="00F70267" w:rsidRPr="00F70267" w:rsidRDefault="00F70267" w:rsidP="00F70267">
      <w:pPr>
        <w:widowControl w:val="0"/>
        <w:ind w:firstLine="708"/>
        <w:jc w:val="both"/>
        <w:rPr>
          <w:sz w:val="28"/>
          <w:szCs w:val="28"/>
        </w:rPr>
      </w:pPr>
      <w:r w:rsidRPr="00F70267">
        <w:rPr>
          <w:sz w:val="28"/>
          <w:szCs w:val="28"/>
        </w:rPr>
        <w:t>Кроме того, в период 2015 года в Арбитражный суд Камчатского края, в суды общей юрисдикции и мировые суды подано 72 исковых заявления о взыскании задолженности по арендной плате за пользование земельными участками, неосновательного обогащения и неустоек. По результатам рассмотрения судами вынесено 88 судебных решений, в том числе по искам, поданным в период 2014 года. Сумма основного долга, взысканная по решениям судов – 15 326 985,29 рублей. Сумма пени и процентов – 6 963 395,21 рублей.</w:t>
      </w:r>
      <w:bookmarkStart w:id="524" w:name="_Toc447610983"/>
      <w:bookmarkStart w:id="525" w:name="_Toc447611406"/>
    </w:p>
    <w:p w:rsidR="00F70267" w:rsidRPr="00F70267" w:rsidRDefault="00F70267" w:rsidP="00F70267">
      <w:pPr>
        <w:widowControl w:val="0"/>
        <w:ind w:firstLine="708"/>
        <w:jc w:val="both"/>
        <w:rPr>
          <w:sz w:val="28"/>
          <w:szCs w:val="28"/>
        </w:rPr>
      </w:pPr>
    </w:p>
    <w:p w:rsidR="00F70267" w:rsidRPr="00F70267" w:rsidRDefault="003045A6" w:rsidP="00F70267">
      <w:pPr>
        <w:widowControl w:val="0"/>
        <w:autoSpaceDE w:val="0"/>
        <w:autoSpaceDN w:val="0"/>
        <w:adjustRightInd w:val="0"/>
        <w:spacing w:before="108" w:after="108"/>
        <w:ind w:left="786" w:hanging="360"/>
        <w:jc w:val="center"/>
        <w:outlineLvl w:val="0"/>
        <w:rPr>
          <w:b/>
          <w:bCs/>
          <w:sz w:val="28"/>
          <w:szCs w:val="28"/>
          <w:lang w:val="x-none" w:eastAsia="x-none"/>
        </w:rPr>
      </w:pPr>
      <w:bookmarkStart w:id="526" w:name="_Toc447616518"/>
      <w:bookmarkStart w:id="527" w:name="_Toc447616741"/>
      <w:bookmarkStart w:id="528" w:name="_Toc447617160"/>
      <w:bookmarkStart w:id="529" w:name="_Toc447618314"/>
      <w:bookmarkStart w:id="530" w:name="_Toc447620378"/>
      <w:bookmarkStart w:id="531" w:name="_Toc448134024"/>
      <w:bookmarkStart w:id="532" w:name="_Toc448826659"/>
      <w:r>
        <w:rPr>
          <w:b/>
          <w:bCs/>
          <w:sz w:val="28"/>
          <w:szCs w:val="28"/>
          <w:lang w:eastAsia="x-none"/>
        </w:rPr>
        <w:t xml:space="preserve">9. </w:t>
      </w:r>
      <w:r w:rsidR="00F70267" w:rsidRPr="00F70267">
        <w:rPr>
          <w:b/>
          <w:bCs/>
          <w:sz w:val="28"/>
          <w:szCs w:val="28"/>
          <w:lang w:val="x-none" w:eastAsia="x-none"/>
        </w:rPr>
        <w:t>ГОРОДСКОЕ ХОЗЯЙСТВО</w:t>
      </w:r>
      <w:bookmarkStart w:id="533" w:name="_Toc447615423"/>
      <w:bookmarkEnd w:id="523"/>
      <w:bookmarkEnd w:id="524"/>
      <w:bookmarkEnd w:id="525"/>
      <w:bookmarkEnd w:id="526"/>
      <w:bookmarkEnd w:id="527"/>
      <w:bookmarkEnd w:id="528"/>
      <w:bookmarkEnd w:id="529"/>
      <w:bookmarkEnd w:id="530"/>
      <w:bookmarkEnd w:id="531"/>
      <w:bookmarkEnd w:id="532"/>
    </w:p>
    <w:p w:rsidR="00F70267" w:rsidRPr="00F70267" w:rsidRDefault="00F70267" w:rsidP="00F70267">
      <w:pPr>
        <w:widowControl w:val="0"/>
        <w:autoSpaceDE w:val="0"/>
        <w:autoSpaceDN w:val="0"/>
        <w:adjustRightInd w:val="0"/>
        <w:spacing w:before="108" w:after="108"/>
        <w:ind w:left="360"/>
        <w:outlineLvl w:val="0"/>
        <w:rPr>
          <w:b/>
          <w:bCs/>
          <w:sz w:val="28"/>
          <w:szCs w:val="28"/>
          <w:lang w:val="x-none" w:eastAsia="x-none"/>
        </w:rPr>
      </w:pPr>
      <w:bookmarkStart w:id="534" w:name="_Toc447616742"/>
      <w:bookmarkStart w:id="535" w:name="_Toc447617161"/>
      <w:bookmarkStart w:id="536" w:name="_Toc447618315"/>
      <w:bookmarkStart w:id="537" w:name="_Toc447620379"/>
      <w:bookmarkStart w:id="538" w:name="_Toc448134025"/>
      <w:bookmarkStart w:id="539" w:name="_Toc448826660"/>
      <w:r w:rsidRPr="00F70267">
        <w:rPr>
          <w:b/>
          <w:bCs/>
          <w:sz w:val="28"/>
          <w:szCs w:val="28"/>
          <w:lang w:val="x-none" w:eastAsia="x-none"/>
        </w:rPr>
        <w:t>9.1 Развитие коммунального хозяйства и подготовка объектов энергетики</w:t>
      </w:r>
      <w:bookmarkEnd w:id="533"/>
      <w:bookmarkEnd w:id="534"/>
      <w:bookmarkEnd w:id="535"/>
      <w:bookmarkEnd w:id="536"/>
      <w:bookmarkEnd w:id="537"/>
      <w:bookmarkEnd w:id="538"/>
      <w:bookmarkEnd w:id="539"/>
    </w:p>
    <w:p w:rsidR="00F70267" w:rsidRPr="00F70267" w:rsidRDefault="00F70267" w:rsidP="00F70267">
      <w:pPr>
        <w:widowControl w:val="0"/>
        <w:ind w:firstLine="709"/>
        <w:jc w:val="both"/>
        <w:rPr>
          <w:b/>
          <w:sz w:val="28"/>
          <w:szCs w:val="28"/>
        </w:rPr>
      </w:pPr>
      <w:r w:rsidRPr="00F70267">
        <w:rPr>
          <w:sz w:val="28"/>
          <w:szCs w:val="28"/>
        </w:rPr>
        <w:t xml:space="preserve">Отопительный период 2014-2015 годов в ПКГО закончен 01.06.2015 (постановление администрации ПКГО от 31.05.2015 № 1323). </w:t>
      </w:r>
    </w:p>
    <w:p w:rsidR="00F70267" w:rsidRPr="00F70267" w:rsidRDefault="00F70267" w:rsidP="00F70267">
      <w:pPr>
        <w:widowControl w:val="0"/>
        <w:ind w:firstLine="709"/>
        <w:jc w:val="both"/>
        <w:rPr>
          <w:sz w:val="28"/>
          <w:szCs w:val="28"/>
        </w:rPr>
      </w:pPr>
      <w:r w:rsidRPr="00F70267">
        <w:rPr>
          <w:sz w:val="28"/>
          <w:szCs w:val="28"/>
        </w:rPr>
        <w:t xml:space="preserve">С 01.06.2015 в </w:t>
      </w:r>
      <w:proofErr w:type="gramStart"/>
      <w:r w:rsidRPr="00F70267">
        <w:rPr>
          <w:sz w:val="28"/>
          <w:szCs w:val="28"/>
        </w:rPr>
        <w:t>Петропавловск-Камчатском</w:t>
      </w:r>
      <w:proofErr w:type="gramEnd"/>
      <w:r w:rsidRPr="00F70267">
        <w:rPr>
          <w:sz w:val="28"/>
          <w:szCs w:val="28"/>
        </w:rPr>
        <w:t xml:space="preserve"> городском округе начато выполнение организациями всех форм собственности (обслуживающих объекты теплоснабжения, эксплуатирующих жилищный фонд и учреждениями социальной сферы) мероприятий по подготовке объектов к работе в осенне-зимний период 2015-2016 годов. </w:t>
      </w:r>
    </w:p>
    <w:p w:rsidR="00F70267" w:rsidRPr="00F70267" w:rsidRDefault="00F70267" w:rsidP="00F70267">
      <w:pPr>
        <w:widowControl w:val="0"/>
        <w:ind w:firstLine="709"/>
        <w:jc w:val="both"/>
        <w:rPr>
          <w:sz w:val="28"/>
          <w:szCs w:val="28"/>
        </w:rPr>
      </w:pPr>
      <w:r w:rsidRPr="00F70267">
        <w:rPr>
          <w:sz w:val="28"/>
          <w:szCs w:val="28"/>
        </w:rPr>
        <w:t xml:space="preserve">В соответствии с приказом Министерства энергетики РФ от 12.03. 2013 № 103 утверждена Комиссия по руководству и контролю за ходом подготовки к осенне-зимнему периоду 2014-2015 годов (распоряжение администрации </w:t>
      </w:r>
      <w:proofErr w:type="gramStart"/>
      <w:r w:rsidRPr="00F70267">
        <w:rPr>
          <w:sz w:val="28"/>
          <w:szCs w:val="28"/>
        </w:rPr>
        <w:t>Петропавловск-Камчатского</w:t>
      </w:r>
      <w:proofErr w:type="gramEnd"/>
      <w:r w:rsidRPr="00F70267">
        <w:rPr>
          <w:sz w:val="28"/>
          <w:szCs w:val="28"/>
        </w:rPr>
        <w:t xml:space="preserve"> городского округа от 23.06.2015 № 168-р). Комиссия провела 17 заседаний, в том числе 8 выездных заседаний.</w:t>
      </w:r>
    </w:p>
    <w:p w:rsidR="00F70267" w:rsidRPr="00F70267" w:rsidRDefault="00F70267" w:rsidP="00F70267">
      <w:pPr>
        <w:widowControl w:val="0"/>
        <w:ind w:firstLine="709"/>
        <w:jc w:val="both"/>
        <w:rPr>
          <w:sz w:val="28"/>
          <w:szCs w:val="28"/>
        </w:rPr>
      </w:pPr>
      <w:r w:rsidRPr="00F70267">
        <w:rPr>
          <w:sz w:val="28"/>
          <w:szCs w:val="28"/>
        </w:rPr>
        <w:t>В апреле 2015 года согласован с Министерством жилищно-коммунального хозяйства и энергетики Камчатского края План мероприятий по подготовке объектов жилищно-коммунального комплекса (объекты тепл</w:t>
      </w:r>
      <w:proofErr w:type="gramStart"/>
      <w:r w:rsidRPr="00F70267">
        <w:rPr>
          <w:sz w:val="28"/>
          <w:szCs w:val="28"/>
        </w:rPr>
        <w:t>о-</w:t>
      </w:r>
      <w:proofErr w:type="gramEnd"/>
      <w:r w:rsidRPr="00F70267">
        <w:rPr>
          <w:sz w:val="28"/>
          <w:szCs w:val="28"/>
        </w:rPr>
        <w:t xml:space="preserve">, электро-, водоснабжения и водоотведения, жилой фонд, объекты социальной сферы на территории Петропавловск-Камчатского городского округа) к осенне-зимнему периоду 2015-2016 годов </w:t>
      </w:r>
      <w:r w:rsidRPr="00F70267">
        <w:rPr>
          <w:color w:val="000000"/>
          <w:sz w:val="28"/>
          <w:szCs w:val="28"/>
        </w:rPr>
        <w:t xml:space="preserve">(в соответствии с постановлением Госкомитета РФ по строительству и жилищно-коммунальному комплексу от 27.09. 2003 № 170 на основании плановых, весенне-осенних осмотров многоквартирных домов и </w:t>
      </w:r>
      <w:r w:rsidRPr="00F70267">
        <w:rPr>
          <w:color w:val="000000"/>
          <w:sz w:val="28"/>
          <w:szCs w:val="28"/>
        </w:rPr>
        <w:lastRenderedPageBreak/>
        <w:t>инженерной инфраструктуры)</w:t>
      </w:r>
      <w:r w:rsidRPr="00F70267">
        <w:rPr>
          <w:sz w:val="28"/>
          <w:szCs w:val="28"/>
        </w:rPr>
        <w:t>.</w:t>
      </w:r>
    </w:p>
    <w:p w:rsidR="00F70267" w:rsidRPr="00F70267" w:rsidRDefault="00F70267" w:rsidP="00F70267">
      <w:pPr>
        <w:widowControl w:val="0"/>
        <w:ind w:firstLine="709"/>
        <w:jc w:val="both"/>
        <w:rPr>
          <w:sz w:val="28"/>
          <w:szCs w:val="28"/>
        </w:rPr>
      </w:pPr>
      <w:r w:rsidRPr="00F70267">
        <w:rPr>
          <w:sz w:val="28"/>
          <w:szCs w:val="28"/>
        </w:rPr>
        <w:t>В ходе работ выполнено:</w:t>
      </w:r>
    </w:p>
    <w:p w:rsidR="00F70267" w:rsidRPr="00F70267" w:rsidRDefault="00F70267" w:rsidP="00F70267">
      <w:pPr>
        <w:widowControl w:val="0"/>
        <w:ind w:firstLine="708"/>
        <w:jc w:val="both"/>
        <w:rPr>
          <w:sz w:val="28"/>
          <w:szCs w:val="28"/>
        </w:rPr>
      </w:pPr>
      <w:r w:rsidRPr="00F70267">
        <w:rPr>
          <w:sz w:val="28"/>
          <w:szCs w:val="28"/>
        </w:rPr>
        <w:t>- гидравлические испытания, выполнение планово-профилактических работ на сетях теплоснабжения и ГВС в период отключения:</w:t>
      </w:r>
    </w:p>
    <w:p w:rsidR="00F70267" w:rsidRPr="00F70267" w:rsidRDefault="00F70267" w:rsidP="00F70267">
      <w:pPr>
        <w:widowControl w:val="0"/>
        <w:jc w:val="both"/>
        <w:rPr>
          <w:sz w:val="28"/>
          <w:szCs w:val="28"/>
        </w:rPr>
      </w:pPr>
      <w:r w:rsidRPr="00F70267">
        <w:rPr>
          <w:sz w:val="28"/>
          <w:szCs w:val="28"/>
        </w:rPr>
        <w:t>ТМ-1 с 15.06.2015 по 28.06.2015 (14 дней) (выполнено);</w:t>
      </w:r>
    </w:p>
    <w:p w:rsidR="00F70267" w:rsidRPr="00F70267" w:rsidRDefault="00F70267" w:rsidP="00F70267">
      <w:pPr>
        <w:widowControl w:val="0"/>
        <w:jc w:val="both"/>
        <w:rPr>
          <w:sz w:val="28"/>
          <w:szCs w:val="28"/>
        </w:rPr>
      </w:pPr>
      <w:r w:rsidRPr="00F70267">
        <w:rPr>
          <w:sz w:val="28"/>
          <w:szCs w:val="28"/>
        </w:rPr>
        <w:t>ТМ-2 с 14.07.2015 по 27.07.2015 (14 дней) (выполнено);</w:t>
      </w:r>
    </w:p>
    <w:p w:rsidR="00F70267" w:rsidRPr="00F70267" w:rsidRDefault="00F70267" w:rsidP="00F70267">
      <w:pPr>
        <w:widowControl w:val="0"/>
        <w:jc w:val="both"/>
        <w:rPr>
          <w:sz w:val="28"/>
          <w:szCs w:val="28"/>
        </w:rPr>
      </w:pPr>
      <w:r w:rsidRPr="00F70267">
        <w:rPr>
          <w:sz w:val="28"/>
          <w:szCs w:val="28"/>
        </w:rPr>
        <w:t>ТМ-3 с 29.07.2015 по 11.08.2015 (14 дней) (выполнено).</w:t>
      </w:r>
    </w:p>
    <w:p w:rsidR="00F70267" w:rsidRPr="00F70267" w:rsidRDefault="00F70267" w:rsidP="00F70267">
      <w:pPr>
        <w:widowControl w:val="0"/>
        <w:ind w:firstLine="709"/>
        <w:jc w:val="both"/>
        <w:rPr>
          <w:sz w:val="28"/>
          <w:szCs w:val="28"/>
        </w:rPr>
      </w:pPr>
      <w:r w:rsidRPr="00F70267">
        <w:rPr>
          <w:sz w:val="28"/>
          <w:szCs w:val="28"/>
        </w:rPr>
        <w:t xml:space="preserve">- обследование инженерных коммуникаций систем ХВС в период отключения: </w:t>
      </w:r>
    </w:p>
    <w:p w:rsidR="00F70267" w:rsidRPr="00F70267" w:rsidRDefault="00F70267" w:rsidP="00F70267">
      <w:pPr>
        <w:widowControl w:val="0"/>
        <w:jc w:val="both"/>
        <w:rPr>
          <w:sz w:val="28"/>
          <w:szCs w:val="28"/>
        </w:rPr>
      </w:pPr>
      <w:r w:rsidRPr="00F70267">
        <w:rPr>
          <w:sz w:val="28"/>
          <w:szCs w:val="28"/>
        </w:rPr>
        <w:t>с 26.06.2015 по 29.06.2015 (выполнено);</w:t>
      </w:r>
    </w:p>
    <w:p w:rsidR="00F70267" w:rsidRPr="00F70267" w:rsidRDefault="00F70267" w:rsidP="00F70267">
      <w:pPr>
        <w:widowControl w:val="0"/>
        <w:jc w:val="both"/>
        <w:rPr>
          <w:sz w:val="28"/>
          <w:szCs w:val="28"/>
        </w:rPr>
      </w:pPr>
      <w:r w:rsidRPr="00F70267">
        <w:rPr>
          <w:sz w:val="28"/>
          <w:szCs w:val="28"/>
        </w:rPr>
        <w:t>с 17.07.2015 по 20.07.2015 (выполнено);</w:t>
      </w:r>
    </w:p>
    <w:p w:rsidR="00F70267" w:rsidRPr="00F70267" w:rsidRDefault="00F70267" w:rsidP="00F70267">
      <w:pPr>
        <w:widowControl w:val="0"/>
        <w:jc w:val="both"/>
        <w:rPr>
          <w:sz w:val="28"/>
          <w:szCs w:val="28"/>
        </w:rPr>
      </w:pPr>
      <w:r w:rsidRPr="00F70267">
        <w:rPr>
          <w:sz w:val="28"/>
          <w:szCs w:val="28"/>
        </w:rPr>
        <w:t>с 31.07.2015 по 03.08.2015 (выполнено);</w:t>
      </w:r>
    </w:p>
    <w:p w:rsidR="00F70267" w:rsidRPr="00F70267" w:rsidRDefault="00F70267" w:rsidP="00F70267">
      <w:pPr>
        <w:widowControl w:val="0"/>
        <w:jc w:val="both"/>
        <w:rPr>
          <w:sz w:val="28"/>
          <w:szCs w:val="28"/>
        </w:rPr>
      </w:pPr>
      <w:r w:rsidRPr="00F70267">
        <w:rPr>
          <w:sz w:val="28"/>
          <w:szCs w:val="28"/>
        </w:rPr>
        <w:t xml:space="preserve">с 21.08.2015 по 24.08.2015 (перенесено по техническим причинам с 18.09.2015 по 21.09.2015) (выполнено). </w:t>
      </w:r>
    </w:p>
    <w:p w:rsidR="00F70267" w:rsidRPr="00F70267" w:rsidRDefault="00F70267" w:rsidP="00F70267">
      <w:pPr>
        <w:widowControl w:val="0"/>
        <w:ind w:firstLine="708"/>
        <w:jc w:val="both"/>
        <w:rPr>
          <w:sz w:val="28"/>
          <w:szCs w:val="28"/>
        </w:rPr>
      </w:pPr>
      <w:r w:rsidRPr="00F70267">
        <w:rPr>
          <w:sz w:val="28"/>
          <w:szCs w:val="28"/>
        </w:rPr>
        <w:t xml:space="preserve">В план мероприятий по подготовке объектов ЖКХ к осенне-зимнему периоду 2015-2016 планируется проверить 1700 МКД (таблица 34). </w:t>
      </w:r>
    </w:p>
    <w:p w:rsidR="00F70267" w:rsidRPr="00F70267" w:rsidRDefault="00F70267" w:rsidP="00F70267">
      <w:pPr>
        <w:widowControl w:val="0"/>
        <w:ind w:firstLine="708"/>
        <w:jc w:val="right"/>
        <w:rPr>
          <w:sz w:val="28"/>
          <w:szCs w:val="28"/>
        </w:rPr>
      </w:pPr>
      <w:r w:rsidRPr="00F70267">
        <w:rPr>
          <w:sz w:val="28"/>
          <w:szCs w:val="28"/>
        </w:rPr>
        <w:t>Таблица 34.</w:t>
      </w:r>
    </w:p>
    <w:p w:rsidR="00F70267" w:rsidRPr="00F70267" w:rsidRDefault="00F70267" w:rsidP="00F70267">
      <w:pPr>
        <w:widowControl w:val="0"/>
        <w:spacing w:after="120"/>
        <w:ind w:firstLine="709"/>
        <w:jc w:val="center"/>
        <w:rPr>
          <w:b/>
          <w:sz w:val="28"/>
          <w:szCs w:val="28"/>
        </w:rPr>
      </w:pPr>
      <w:r w:rsidRPr="00F70267">
        <w:rPr>
          <w:b/>
          <w:sz w:val="28"/>
          <w:szCs w:val="28"/>
        </w:rPr>
        <w:t>Исполнение планов по подготовке МКД</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1885"/>
        <w:gridCol w:w="2455"/>
        <w:gridCol w:w="1842"/>
        <w:gridCol w:w="2160"/>
      </w:tblGrid>
      <w:tr w:rsidR="00F70267" w:rsidRPr="00F70267" w:rsidTr="006F5597">
        <w:trPr>
          <w:trHeight w:val="1253"/>
        </w:trPr>
        <w:tc>
          <w:tcPr>
            <w:tcW w:w="1864" w:type="dxa"/>
          </w:tcPr>
          <w:p w:rsidR="00F70267" w:rsidRPr="00F70267" w:rsidRDefault="00F70267" w:rsidP="00F70267">
            <w:pPr>
              <w:widowControl w:val="0"/>
              <w:jc w:val="center"/>
            </w:pPr>
            <w:r w:rsidRPr="00F70267">
              <w:t>Количество МКД</w:t>
            </w:r>
          </w:p>
        </w:tc>
        <w:tc>
          <w:tcPr>
            <w:tcW w:w="1885" w:type="dxa"/>
          </w:tcPr>
          <w:p w:rsidR="00F70267" w:rsidRPr="00F70267" w:rsidRDefault="00F70267" w:rsidP="0083493E">
            <w:pPr>
              <w:widowControl w:val="0"/>
              <w:jc w:val="center"/>
            </w:pPr>
            <w:r w:rsidRPr="00F70267">
              <w:t xml:space="preserve">Подготовлено МКД к сдаче/ </w:t>
            </w:r>
            <w:r w:rsidR="0083493E">
              <w:t>процент</w:t>
            </w:r>
            <w:r w:rsidRPr="00F70267">
              <w:t xml:space="preserve"> от общего количества</w:t>
            </w:r>
          </w:p>
        </w:tc>
        <w:tc>
          <w:tcPr>
            <w:tcW w:w="2455" w:type="dxa"/>
          </w:tcPr>
          <w:p w:rsidR="00F70267" w:rsidRPr="00F70267" w:rsidRDefault="00F70267" w:rsidP="00F70267">
            <w:pPr>
              <w:widowControl w:val="0"/>
              <w:jc w:val="center"/>
            </w:pPr>
            <w:r w:rsidRPr="00F70267">
              <w:t>Подписанные акты гидравлических испытаний/</w:t>
            </w:r>
          </w:p>
          <w:p w:rsidR="00F70267" w:rsidRPr="00F70267" w:rsidRDefault="0083493E" w:rsidP="00F70267">
            <w:pPr>
              <w:widowControl w:val="0"/>
              <w:jc w:val="center"/>
            </w:pPr>
            <w:r>
              <w:t>процент</w:t>
            </w:r>
            <w:r w:rsidR="00F70267" w:rsidRPr="00F70267">
              <w:t xml:space="preserve"> от общего количества</w:t>
            </w:r>
          </w:p>
        </w:tc>
        <w:tc>
          <w:tcPr>
            <w:tcW w:w="1842" w:type="dxa"/>
          </w:tcPr>
          <w:p w:rsidR="00F70267" w:rsidRPr="00F70267" w:rsidRDefault="00F70267" w:rsidP="00F70267">
            <w:pPr>
              <w:widowControl w:val="0"/>
              <w:jc w:val="center"/>
            </w:pPr>
            <w:r w:rsidRPr="00F70267">
              <w:t>МКД имеющие акт готовности/</w:t>
            </w:r>
          </w:p>
          <w:p w:rsidR="00F70267" w:rsidRPr="00F70267" w:rsidRDefault="0083493E" w:rsidP="00F70267">
            <w:pPr>
              <w:widowControl w:val="0"/>
              <w:jc w:val="center"/>
            </w:pPr>
            <w:r>
              <w:t>процент</w:t>
            </w:r>
            <w:r w:rsidR="00F70267" w:rsidRPr="00F70267">
              <w:t xml:space="preserve"> от общего количества</w:t>
            </w:r>
          </w:p>
        </w:tc>
        <w:tc>
          <w:tcPr>
            <w:tcW w:w="2160" w:type="dxa"/>
          </w:tcPr>
          <w:p w:rsidR="00F70267" w:rsidRPr="00F70267" w:rsidRDefault="00F70267" w:rsidP="00F70267">
            <w:pPr>
              <w:widowControl w:val="0"/>
              <w:jc w:val="center"/>
            </w:pPr>
            <w:r w:rsidRPr="00F70267">
              <w:t>МКД имеющие паспорт готовности/</w:t>
            </w:r>
          </w:p>
          <w:p w:rsidR="00F70267" w:rsidRPr="00F70267" w:rsidRDefault="0083493E" w:rsidP="00F70267">
            <w:pPr>
              <w:widowControl w:val="0"/>
              <w:jc w:val="center"/>
            </w:pPr>
            <w:r>
              <w:t>процент</w:t>
            </w:r>
            <w:r w:rsidR="00F70267" w:rsidRPr="00F70267">
              <w:t xml:space="preserve"> от общего количества</w:t>
            </w:r>
          </w:p>
        </w:tc>
      </w:tr>
      <w:tr w:rsidR="00F70267" w:rsidRPr="00F70267" w:rsidTr="006F5597">
        <w:tc>
          <w:tcPr>
            <w:tcW w:w="1864" w:type="dxa"/>
          </w:tcPr>
          <w:p w:rsidR="00F70267" w:rsidRPr="00F70267" w:rsidRDefault="00F70267" w:rsidP="00F70267">
            <w:pPr>
              <w:widowControl w:val="0"/>
              <w:jc w:val="center"/>
            </w:pPr>
            <w:r w:rsidRPr="00F70267">
              <w:t>1700</w:t>
            </w:r>
          </w:p>
        </w:tc>
        <w:tc>
          <w:tcPr>
            <w:tcW w:w="1885" w:type="dxa"/>
          </w:tcPr>
          <w:p w:rsidR="00F70267" w:rsidRPr="00F70267" w:rsidRDefault="00F70267" w:rsidP="00F70267">
            <w:pPr>
              <w:widowControl w:val="0"/>
              <w:jc w:val="center"/>
            </w:pPr>
            <w:r w:rsidRPr="00F70267">
              <w:t>1700/100</w:t>
            </w:r>
          </w:p>
        </w:tc>
        <w:tc>
          <w:tcPr>
            <w:tcW w:w="2455" w:type="dxa"/>
          </w:tcPr>
          <w:p w:rsidR="00F70267" w:rsidRPr="00F70267" w:rsidRDefault="00F70267" w:rsidP="00F70267">
            <w:pPr>
              <w:widowControl w:val="0"/>
              <w:jc w:val="center"/>
            </w:pPr>
            <w:r w:rsidRPr="00F70267">
              <w:t>1700/100</w:t>
            </w:r>
          </w:p>
        </w:tc>
        <w:tc>
          <w:tcPr>
            <w:tcW w:w="1842" w:type="dxa"/>
          </w:tcPr>
          <w:p w:rsidR="00F70267" w:rsidRPr="00F70267" w:rsidRDefault="00F70267" w:rsidP="00F70267">
            <w:pPr>
              <w:widowControl w:val="0"/>
              <w:jc w:val="center"/>
            </w:pPr>
            <w:r w:rsidRPr="00F70267">
              <w:t>1700/100</w:t>
            </w:r>
          </w:p>
        </w:tc>
        <w:tc>
          <w:tcPr>
            <w:tcW w:w="2160" w:type="dxa"/>
          </w:tcPr>
          <w:p w:rsidR="00F70267" w:rsidRPr="00F70267" w:rsidRDefault="00F70267" w:rsidP="00F70267">
            <w:pPr>
              <w:widowControl w:val="0"/>
              <w:jc w:val="center"/>
            </w:pPr>
            <w:r w:rsidRPr="00F70267">
              <w:t>1404/82,5</w:t>
            </w:r>
          </w:p>
        </w:tc>
      </w:tr>
    </w:tbl>
    <w:p w:rsidR="00F70267" w:rsidRPr="00F70267" w:rsidRDefault="00F70267" w:rsidP="00F70267">
      <w:pPr>
        <w:widowControl w:val="0"/>
        <w:spacing w:before="120" w:after="120"/>
        <w:ind w:firstLine="708"/>
        <w:jc w:val="both"/>
        <w:rPr>
          <w:sz w:val="28"/>
          <w:szCs w:val="28"/>
        </w:rPr>
      </w:pPr>
      <w:r w:rsidRPr="00F70267">
        <w:rPr>
          <w:sz w:val="28"/>
          <w:szCs w:val="28"/>
        </w:rPr>
        <w:t>Объекты теплоснабжение приведены в таблице 35.</w:t>
      </w:r>
    </w:p>
    <w:p w:rsidR="00F70267" w:rsidRPr="00F70267" w:rsidRDefault="00F70267" w:rsidP="00F70267">
      <w:pPr>
        <w:widowControl w:val="0"/>
        <w:jc w:val="right"/>
        <w:rPr>
          <w:sz w:val="28"/>
          <w:szCs w:val="28"/>
        </w:rPr>
      </w:pPr>
      <w:r w:rsidRPr="00F70267">
        <w:rPr>
          <w:sz w:val="28"/>
          <w:szCs w:val="28"/>
        </w:rPr>
        <w:t>Таблица 35.</w:t>
      </w:r>
    </w:p>
    <w:p w:rsidR="00F70267" w:rsidRPr="00F70267" w:rsidRDefault="00F70267" w:rsidP="00F70267">
      <w:pPr>
        <w:widowControl w:val="0"/>
        <w:spacing w:after="120"/>
        <w:jc w:val="center"/>
        <w:rPr>
          <w:b/>
          <w:sz w:val="28"/>
          <w:szCs w:val="28"/>
        </w:rPr>
      </w:pPr>
      <w:r w:rsidRPr="00F70267">
        <w:rPr>
          <w:b/>
          <w:sz w:val="28"/>
          <w:szCs w:val="28"/>
        </w:rPr>
        <w:t>Объекты теплоснабжения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1"/>
        <w:gridCol w:w="1709"/>
        <w:gridCol w:w="1486"/>
        <w:gridCol w:w="1811"/>
        <w:gridCol w:w="2244"/>
      </w:tblGrid>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Наименование</w:t>
            </w: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Всего в управлении / планируемые к получению паспорта готовности</w:t>
            </w: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В плане подготовки к работе в ОЗП 2015-2016 гг.</w:t>
            </w: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Подготовка на отчетную дату / фактическое исполнение</w:t>
            </w: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83493E" w:rsidP="00F70267">
            <w:pPr>
              <w:widowControl w:val="0"/>
              <w:jc w:val="center"/>
            </w:pPr>
            <w:r>
              <w:t>Процент</w:t>
            </w:r>
            <w:r w:rsidR="00F70267" w:rsidRPr="00F70267">
              <w:t xml:space="preserve"> </w:t>
            </w:r>
            <w:proofErr w:type="gramStart"/>
            <w:r w:rsidR="00F70267" w:rsidRPr="00F70267">
              <w:t>на</w:t>
            </w:r>
            <w:proofErr w:type="gramEnd"/>
            <w:r w:rsidR="00F70267" w:rsidRPr="00F70267">
              <w:t xml:space="preserve"> </w:t>
            </w:r>
          </w:p>
          <w:p w:rsidR="00F70267" w:rsidRPr="00F70267" w:rsidRDefault="00F70267" w:rsidP="00F70267">
            <w:pPr>
              <w:widowControl w:val="0"/>
              <w:jc w:val="center"/>
            </w:pPr>
            <w:r w:rsidRPr="00F70267">
              <w:t xml:space="preserve">отчетную дату / </w:t>
            </w:r>
            <w:r w:rsidR="0083493E">
              <w:t>процент</w:t>
            </w:r>
            <w:r w:rsidRPr="00F70267">
              <w:t xml:space="preserve"> от общего кол-ва</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pP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Котельные всего:</w:t>
            </w: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43</w:t>
            </w: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43</w:t>
            </w: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43/43</w:t>
            </w: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ПАО «Камчатскэнерго»</w:t>
            </w: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28</w:t>
            </w: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28</w:t>
            </w: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28/28</w:t>
            </w: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ООО «РСО-Силуэт»</w:t>
            </w:r>
          </w:p>
        </w:tc>
        <w:tc>
          <w:tcPr>
            <w:tcW w:w="1709"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2</w:t>
            </w:r>
          </w:p>
        </w:tc>
        <w:tc>
          <w:tcPr>
            <w:tcW w:w="1486"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2</w:t>
            </w:r>
          </w:p>
        </w:tc>
        <w:tc>
          <w:tcPr>
            <w:tcW w:w="18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2/2</w:t>
            </w:r>
          </w:p>
        </w:tc>
        <w:tc>
          <w:tcPr>
            <w:tcW w:w="2244"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100/100</w:t>
            </w:r>
          </w:p>
        </w:tc>
      </w:tr>
      <w:tr w:rsidR="00F70267" w:rsidRPr="00F70267" w:rsidTr="006F5597">
        <w:trPr>
          <w:trHeight w:val="400"/>
          <w:jc w:val="center"/>
        </w:trPr>
        <w:tc>
          <w:tcPr>
            <w:tcW w:w="29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proofErr w:type="spellStart"/>
            <w:r w:rsidRPr="00F70267">
              <w:t>электро</w:t>
            </w:r>
            <w:proofErr w:type="spellEnd"/>
            <w:r w:rsidRPr="00F70267">
              <w:t xml:space="preserve"> и модульные</w:t>
            </w:r>
          </w:p>
          <w:p w:rsidR="00F70267" w:rsidRPr="00F70267" w:rsidRDefault="00F70267" w:rsidP="00F70267">
            <w:pPr>
              <w:widowControl w:val="0"/>
              <w:jc w:val="center"/>
            </w:pPr>
            <w:r w:rsidRPr="00F70267">
              <w:t>МУП «</w:t>
            </w:r>
            <w:proofErr w:type="spellStart"/>
            <w:r w:rsidRPr="00F70267">
              <w:t>УМиТ</w:t>
            </w:r>
            <w:proofErr w:type="spellEnd"/>
            <w:r w:rsidRPr="00F70267">
              <w:t>»</w:t>
            </w:r>
          </w:p>
        </w:tc>
        <w:tc>
          <w:tcPr>
            <w:tcW w:w="1709"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3</w:t>
            </w:r>
          </w:p>
        </w:tc>
        <w:tc>
          <w:tcPr>
            <w:tcW w:w="1486"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3</w:t>
            </w:r>
          </w:p>
        </w:tc>
        <w:tc>
          <w:tcPr>
            <w:tcW w:w="18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3/3</w:t>
            </w:r>
          </w:p>
        </w:tc>
        <w:tc>
          <w:tcPr>
            <w:tcW w:w="2244"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ведомственные</w:t>
            </w:r>
          </w:p>
        </w:tc>
        <w:tc>
          <w:tcPr>
            <w:tcW w:w="1709"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7</w:t>
            </w:r>
          </w:p>
        </w:tc>
        <w:tc>
          <w:tcPr>
            <w:tcW w:w="1486"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7</w:t>
            </w:r>
          </w:p>
        </w:tc>
        <w:tc>
          <w:tcPr>
            <w:tcW w:w="18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7/7</w:t>
            </w:r>
          </w:p>
        </w:tc>
        <w:tc>
          <w:tcPr>
            <w:tcW w:w="2244"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на собственные нужды</w:t>
            </w:r>
          </w:p>
        </w:tc>
        <w:tc>
          <w:tcPr>
            <w:tcW w:w="1709"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3</w:t>
            </w:r>
          </w:p>
        </w:tc>
        <w:tc>
          <w:tcPr>
            <w:tcW w:w="1486"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3</w:t>
            </w:r>
          </w:p>
        </w:tc>
        <w:tc>
          <w:tcPr>
            <w:tcW w:w="18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 xml:space="preserve">3/3 </w:t>
            </w:r>
          </w:p>
        </w:tc>
        <w:tc>
          <w:tcPr>
            <w:tcW w:w="2244"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ЦТП всего:</w:t>
            </w: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71</w:t>
            </w: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71</w:t>
            </w: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71/71</w:t>
            </w: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rPr>
                <w:b/>
              </w:rPr>
            </w:pPr>
            <w:r w:rsidRPr="00F70267">
              <w:rPr>
                <w:b/>
              </w:rPr>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ПАО «Камчатскэнерго»</w:t>
            </w: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61</w:t>
            </w: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61</w:t>
            </w: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61/61</w:t>
            </w: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ООО «КВТ»</w:t>
            </w: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7</w:t>
            </w: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7</w:t>
            </w: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7/7</w:t>
            </w: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МУП «</w:t>
            </w:r>
            <w:proofErr w:type="spellStart"/>
            <w:r w:rsidRPr="00F70267">
              <w:t>УМиТ</w:t>
            </w:r>
            <w:proofErr w:type="spellEnd"/>
            <w:r w:rsidRPr="00F70267">
              <w:t>»</w:t>
            </w:r>
          </w:p>
        </w:tc>
        <w:tc>
          <w:tcPr>
            <w:tcW w:w="1709"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w:t>
            </w:r>
          </w:p>
        </w:tc>
        <w:tc>
          <w:tcPr>
            <w:tcW w:w="1486"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w:t>
            </w:r>
          </w:p>
        </w:tc>
        <w:tc>
          <w:tcPr>
            <w:tcW w:w="1811"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1/1</w:t>
            </w:r>
          </w:p>
        </w:tc>
        <w:tc>
          <w:tcPr>
            <w:tcW w:w="2244" w:type="dxa"/>
            <w:tcBorders>
              <w:top w:val="single" w:sz="4" w:space="0" w:color="000000"/>
              <w:left w:val="single" w:sz="4" w:space="0" w:color="000000"/>
              <w:bottom w:val="single" w:sz="4" w:space="0" w:color="000000"/>
              <w:right w:val="single" w:sz="4" w:space="0" w:color="000000"/>
            </w:tcBorders>
          </w:tcPr>
          <w:p w:rsidR="00F70267" w:rsidRPr="00F70267" w:rsidRDefault="00F70267" w:rsidP="00F70267">
            <w:pPr>
              <w:widowControl w:val="0"/>
              <w:jc w:val="center"/>
            </w:pPr>
            <w:r w:rsidRPr="00F70267">
              <w:t>100/100</w:t>
            </w:r>
          </w:p>
        </w:tc>
      </w:tr>
      <w:tr w:rsidR="00F70267" w:rsidRPr="00F70267" w:rsidTr="006F5597">
        <w:trPr>
          <w:jc w:val="center"/>
        </w:trPr>
        <w:tc>
          <w:tcPr>
            <w:tcW w:w="29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ведомственные</w:t>
            </w:r>
          </w:p>
        </w:tc>
        <w:tc>
          <w:tcPr>
            <w:tcW w:w="1709"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2</w:t>
            </w:r>
          </w:p>
        </w:tc>
        <w:tc>
          <w:tcPr>
            <w:tcW w:w="1486"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2</w:t>
            </w:r>
          </w:p>
        </w:tc>
        <w:tc>
          <w:tcPr>
            <w:tcW w:w="1811"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 xml:space="preserve">2/2 </w:t>
            </w:r>
          </w:p>
        </w:tc>
        <w:tc>
          <w:tcPr>
            <w:tcW w:w="2244" w:type="dxa"/>
            <w:tcBorders>
              <w:top w:val="single" w:sz="4" w:space="0" w:color="000000"/>
              <w:left w:val="single" w:sz="4" w:space="0" w:color="000000"/>
              <w:bottom w:val="single" w:sz="4" w:space="0" w:color="000000"/>
              <w:right w:val="single" w:sz="4" w:space="0" w:color="000000"/>
            </w:tcBorders>
            <w:hideMark/>
          </w:tcPr>
          <w:p w:rsidR="00F70267" w:rsidRPr="00F70267" w:rsidRDefault="00F70267" w:rsidP="00F70267">
            <w:pPr>
              <w:widowControl w:val="0"/>
              <w:jc w:val="center"/>
            </w:pPr>
            <w:r w:rsidRPr="00F70267">
              <w:t>100/100</w:t>
            </w:r>
          </w:p>
        </w:tc>
      </w:tr>
    </w:tbl>
    <w:p w:rsidR="00F70267" w:rsidRPr="00F70267" w:rsidRDefault="00F70267" w:rsidP="00F70267">
      <w:pPr>
        <w:widowControl w:val="0"/>
        <w:ind w:firstLine="709"/>
        <w:contextualSpacing/>
        <w:jc w:val="both"/>
        <w:rPr>
          <w:rFonts w:eastAsia="Calibri"/>
          <w:lang w:eastAsia="en-US"/>
        </w:rPr>
      </w:pPr>
      <w:r w:rsidRPr="00F70267">
        <w:rPr>
          <w:rFonts w:eastAsia="Calibri"/>
          <w:lang w:eastAsia="en-US"/>
        </w:rPr>
        <w:t xml:space="preserve">Примечание: </w:t>
      </w:r>
    </w:p>
    <w:p w:rsidR="00F70267" w:rsidRPr="00F70267" w:rsidRDefault="00F70267" w:rsidP="00F70267">
      <w:pPr>
        <w:widowControl w:val="0"/>
        <w:ind w:firstLine="709"/>
        <w:contextualSpacing/>
        <w:jc w:val="both"/>
        <w:rPr>
          <w:rFonts w:eastAsia="Calibri"/>
          <w:lang w:eastAsia="en-US"/>
        </w:rPr>
      </w:pPr>
      <w:r w:rsidRPr="00F70267">
        <w:rPr>
          <w:rFonts w:eastAsia="Calibri"/>
          <w:lang w:eastAsia="en-US"/>
        </w:rPr>
        <w:t>- Котельные обеспечивающие собственные нужды предприятий принадлежат МУП «Спецтранс», МУП «Петропавловский водоканал», МУП «Лотос-М»;</w:t>
      </w:r>
    </w:p>
    <w:p w:rsidR="00F70267" w:rsidRPr="00F70267" w:rsidRDefault="00F70267" w:rsidP="00F70267">
      <w:pPr>
        <w:widowControl w:val="0"/>
        <w:ind w:firstLine="709"/>
        <w:contextualSpacing/>
        <w:jc w:val="both"/>
        <w:rPr>
          <w:rFonts w:eastAsia="Calibri"/>
          <w:lang w:eastAsia="en-US"/>
        </w:rPr>
      </w:pPr>
      <w:r w:rsidRPr="00F70267">
        <w:rPr>
          <w:rFonts w:eastAsia="Calibri"/>
          <w:lang w:eastAsia="en-US"/>
        </w:rPr>
        <w:t>- Ведомственные котельные и ЦТП принадлежат организациям МО РФ, ПУ ФСБ РФ по Камчатскому краю (обеспечивают жилые дома на территории ПКГО).</w:t>
      </w:r>
    </w:p>
    <w:p w:rsidR="00F70267" w:rsidRPr="00F70267" w:rsidRDefault="00F70267" w:rsidP="00F70267">
      <w:pPr>
        <w:widowControl w:val="0"/>
        <w:spacing w:before="120"/>
        <w:ind w:firstLine="709"/>
        <w:jc w:val="both"/>
        <w:rPr>
          <w:rFonts w:eastAsia="Calibri"/>
          <w:sz w:val="28"/>
          <w:szCs w:val="28"/>
          <w:lang w:eastAsia="en-US"/>
        </w:rPr>
      </w:pPr>
      <w:r w:rsidRPr="00F70267">
        <w:rPr>
          <w:rFonts w:eastAsia="Calibri"/>
          <w:sz w:val="28"/>
          <w:szCs w:val="28"/>
          <w:lang w:eastAsia="en-US"/>
        </w:rPr>
        <w:t>Исполнение планов по подготовке сетей тепл</w:t>
      </w:r>
      <w:proofErr w:type="gramStart"/>
      <w:r w:rsidRPr="00F70267">
        <w:rPr>
          <w:rFonts w:eastAsia="Calibri"/>
          <w:sz w:val="28"/>
          <w:szCs w:val="28"/>
          <w:lang w:eastAsia="en-US"/>
        </w:rPr>
        <w:t>о-</w:t>
      </w:r>
      <w:proofErr w:type="gramEnd"/>
      <w:r w:rsidRPr="00F70267">
        <w:rPr>
          <w:rFonts w:eastAsia="Calibri"/>
          <w:sz w:val="28"/>
          <w:szCs w:val="28"/>
          <w:lang w:eastAsia="en-US"/>
        </w:rPr>
        <w:t xml:space="preserve">, электро-, водоснабжения и </w:t>
      </w:r>
      <w:r w:rsidRPr="00F70267">
        <w:rPr>
          <w:rFonts w:eastAsia="Calibri"/>
          <w:sz w:val="28"/>
          <w:szCs w:val="28"/>
          <w:lang w:eastAsia="en-US"/>
        </w:rPr>
        <w:lastRenderedPageBreak/>
        <w:t>водоотведения отражено в таблице 36, планов по подготовке объектов социальной сферы и культуры – в таблице 37.</w:t>
      </w:r>
    </w:p>
    <w:p w:rsidR="00F70267" w:rsidRPr="00F70267" w:rsidRDefault="00F70267" w:rsidP="00F70267">
      <w:pPr>
        <w:widowControl w:val="0"/>
        <w:spacing w:before="120"/>
        <w:ind w:firstLine="709"/>
        <w:jc w:val="right"/>
        <w:rPr>
          <w:rFonts w:eastAsia="Calibri"/>
          <w:sz w:val="28"/>
          <w:szCs w:val="28"/>
          <w:lang w:eastAsia="en-US"/>
        </w:rPr>
      </w:pPr>
      <w:r w:rsidRPr="00F70267">
        <w:rPr>
          <w:rFonts w:eastAsia="Calibri"/>
          <w:sz w:val="28"/>
          <w:szCs w:val="28"/>
          <w:lang w:eastAsia="en-US"/>
        </w:rPr>
        <w:t>Таблица 36.</w:t>
      </w:r>
    </w:p>
    <w:p w:rsidR="00F70267" w:rsidRPr="00F70267" w:rsidRDefault="00F70267" w:rsidP="00F70267">
      <w:pPr>
        <w:widowControl w:val="0"/>
        <w:jc w:val="center"/>
        <w:rPr>
          <w:b/>
          <w:sz w:val="28"/>
          <w:szCs w:val="28"/>
        </w:rPr>
      </w:pPr>
      <w:r w:rsidRPr="00F70267">
        <w:rPr>
          <w:b/>
          <w:sz w:val="28"/>
          <w:szCs w:val="28"/>
        </w:rPr>
        <w:t>Исполнение планов по подготовке сетей тепл</w:t>
      </w:r>
      <w:proofErr w:type="gramStart"/>
      <w:r w:rsidRPr="00F70267">
        <w:rPr>
          <w:b/>
          <w:sz w:val="28"/>
          <w:szCs w:val="28"/>
        </w:rPr>
        <w:t>о-</w:t>
      </w:r>
      <w:proofErr w:type="gramEnd"/>
      <w:r w:rsidRPr="00F70267">
        <w:rPr>
          <w:b/>
          <w:sz w:val="28"/>
          <w:szCs w:val="28"/>
        </w:rPr>
        <w:t xml:space="preserve">, электро-, </w:t>
      </w:r>
    </w:p>
    <w:p w:rsidR="00F70267" w:rsidRPr="00F70267" w:rsidRDefault="00F70267" w:rsidP="00F70267">
      <w:pPr>
        <w:widowControl w:val="0"/>
        <w:spacing w:after="120"/>
        <w:jc w:val="center"/>
        <w:rPr>
          <w:b/>
          <w:sz w:val="28"/>
          <w:szCs w:val="28"/>
        </w:rPr>
      </w:pPr>
      <w:r w:rsidRPr="00F70267">
        <w:rPr>
          <w:b/>
          <w:sz w:val="28"/>
          <w:szCs w:val="28"/>
        </w:rPr>
        <w:t>водоснабжения и водоотведения</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701"/>
        <w:gridCol w:w="1417"/>
        <w:gridCol w:w="2397"/>
        <w:gridCol w:w="1855"/>
      </w:tblGrid>
      <w:tr w:rsidR="00F70267" w:rsidRPr="00F70267" w:rsidTr="006F5597">
        <w:tc>
          <w:tcPr>
            <w:tcW w:w="2836" w:type="dxa"/>
            <w:vMerge w:val="restart"/>
          </w:tcPr>
          <w:p w:rsidR="00F70267" w:rsidRPr="00F70267" w:rsidRDefault="00F70267" w:rsidP="00F70267">
            <w:pPr>
              <w:widowControl w:val="0"/>
              <w:jc w:val="center"/>
            </w:pPr>
            <w:r w:rsidRPr="00F70267">
              <w:t>Наименование</w:t>
            </w:r>
          </w:p>
        </w:tc>
        <w:tc>
          <w:tcPr>
            <w:tcW w:w="1701" w:type="dxa"/>
            <w:vMerge w:val="restart"/>
          </w:tcPr>
          <w:p w:rsidR="00F70267" w:rsidRPr="00F70267" w:rsidRDefault="00F70267" w:rsidP="00F70267">
            <w:pPr>
              <w:widowControl w:val="0"/>
              <w:jc w:val="center"/>
            </w:pPr>
            <w:r w:rsidRPr="00F70267">
              <w:t xml:space="preserve">Общее количество, </w:t>
            </w:r>
            <w:proofErr w:type="gramStart"/>
            <w:r w:rsidRPr="00F70267">
              <w:t>км</w:t>
            </w:r>
            <w:proofErr w:type="gramEnd"/>
          </w:p>
        </w:tc>
        <w:tc>
          <w:tcPr>
            <w:tcW w:w="5669" w:type="dxa"/>
            <w:gridSpan w:val="3"/>
          </w:tcPr>
          <w:p w:rsidR="00F70267" w:rsidRPr="00F70267" w:rsidRDefault="00F70267" w:rsidP="00F70267">
            <w:pPr>
              <w:widowControl w:val="0"/>
              <w:jc w:val="center"/>
            </w:pPr>
            <w:r w:rsidRPr="00F70267">
              <w:t xml:space="preserve">Замена ветхих сетей, </w:t>
            </w:r>
            <w:proofErr w:type="gramStart"/>
            <w:r w:rsidRPr="00F70267">
              <w:t>км</w:t>
            </w:r>
            <w:proofErr w:type="gramEnd"/>
          </w:p>
        </w:tc>
      </w:tr>
      <w:tr w:rsidR="00F70267" w:rsidRPr="00F70267" w:rsidTr="006F5597">
        <w:tc>
          <w:tcPr>
            <w:tcW w:w="2836" w:type="dxa"/>
            <w:vMerge/>
          </w:tcPr>
          <w:p w:rsidR="00F70267" w:rsidRPr="00F70267" w:rsidRDefault="00F70267" w:rsidP="00F70267">
            <w:pPr>
              <w:widowControl w:val="0"/>
              <w:jc w:val="center"/>
            </w:pPr>
          </w:p>
        </w:tc>
        <w:tc>
          <w:tcPr>
            <w:tcW w:w="1701" w:type="dxa"/>
            <w:vMerge/>
          </w:tcPr>
          <w:p w:rsidR="00F70267" w:rsidRPr="00F70267" w:rsidRDefault="00F70267" w:rsidP="00F70267">
            <w:pPr>
              <w:widowControl w:val="0"/>
              <w:jc w:val="center"/>
            </w:pPr>
          </w:p>
        </w:tc>
        <w:tc>
          <w:tcPr>
            <w:tcW w:w="1417" w:type="dxa"/>
          </w:tcPr>
          <w:p w:rsidR="00F70267" w:rsidRPr="00F70267" w:rsidRDefault="00F70267" w:rsidP="00F70267">
            <w:pPr>
              <w:widowControl w:val="0"/>
              <w:jc w:val="center"/>
            </w:pPr>
            <w:r w:rsidRPr="00F70267">
              <w:t>Всего по плану</w:t>
            </w:r>
          </w:p>
        </w:tc>
        <w:tc>
          <w:tcPr>
            <w:tcW w:w="2397" w:type="dxa"/>
          </w:tcPr>
          <w:p w:rsidR="00F70267" w:rsidRPr="00F70267" w:rsidRDefault="00F70267" w:rsidP="00F70267">
            <w:pPr>
              <w:widowControl w:val="0"/>
              <w:jc w:val="center"/>
            </w:pPr>
            <w:r w:rsidRPr="00F70267">
              <w:t xml:space="preserve">Исполнено на отчетную дату, </w:t>
            </w:r>
            <w:proofErr w:type="gramStart"/>
            <w:r w:rsidRPr="00F70267">
              <w:t>км</w:t>
            </w:r>
            <w:proofErr w:type="gramEnd"/>
          </w:p>
        </w:tc>
        <w:tc>
          <w:tcPr>
            <w:tcW w:w="1855" w:type="dxa"/>
          </w:tcPr>
          <w:p w:rsidR="00F70267" w:rsidRPr="00F70267" w:rsidRDefault="0083493E" w:rsidP="00F70267">
            <w:pPr>
              <w:widowControl w:val="0"/>
              <w:jc w:val="center"/>
            </w:pPr>
            <w:r>
              <w:t>Процент</w:t>
            </w:r>
            <w:r w:rsidR="00F70267" w:rsidRPr="00F70267">
              <w:t xml:space="preserve"> от общего количества</w:t>
            </w:r>
          </w:p>
        </w:tc>
      </w:tr>
      <w:tr w:rsidR="00F70267" w:rsidRPr="00F70267" w:rsidTr="006F5597">
        <w:tc>
          <w:tcPr>
            <w:tcW w:w="2836" w:type="dxa"/>
          </w:tcPr>
          <w:p w:rsidR="00F70267" w:rsidRPr="00F70267" w:rsidRDefault="00F70267" w:rsidP="00F70267">
            <w:pPr>
              <w:widowControl w:val="0"/>
            </w:pPr>
            <w:r w:rsidRPr="00F70267">
              <w:t>Сети теплоснабжения</w:t>
            </w:r>
          </w:p>
        </w:tc>
        <w:tc>
          <w:tcPr>
            <w:tcW w:w="1701" w:type="dxa"/>
          </w:tcPr>
          <w:p w:rsidR="00F70267" w:rsidRPr="00F70267" w:rsidRDefault="00F70267" w:rsidP="00F70267">
            <w:pPr>
              <w:widowControl w:val="0"/>
              <w:jc w:val="center"/>
            </w:pPr>
            <w:r w:rsidRPr="00F70267">
              <w:t>337,7</w:t>
            </w:r>
          </w:p>
        </w:tc>
        <w:tc>
          <w:tcPr>
            <w:tcW w:w="1417" w:type="dxa"/>
          </w:tcPr>
          <w:p w:rsidR="00F70267" w:rsidRPr="00F70267" w:rsidRDefault="00F70267" w:rsidP="00F70267">
            <w:pPr>
              <w:widowControl w:val="0"/>
              <w:jc w:val="center"/>
            </w:pPr>
            <w:r w:rsidRPr="00F70267">
              <w:t>11,079</w:t>
            </w:r>
          </w:p>
        </w:tc>
        <w:tc>
          <w:tcPr>
            <w:tcW w:w="2397" w:type="dxa"/>
          </w:tcPr>
          <w:p w:rsidR="00F70267" w:rsidRPr="00F70267" w:rsidRDefault="00F70267" w:rsidP="00F70267">
            <w:pPr>
              <w:widowControl w:val="0"/>
              <w:jc w:val="center"/>
            </w:pPr>
            <w:r w:rsidRPr="00F70267">
              <w:t>11,079</w:t>
            </w:r>
          </w:p>
        </w:tc>
        <w:tc>
          <w:tcPr>
            <w:tcW w:w="1855" w:type="dxa"/>
          </w:tcPr>
          <w:p w:rsidR="00F70267" w:rsidRPr="00F70267" w:rsidRDefault="00F70267" w:rsidP="00F70267">
            <w:pPr>
              <w:widowControl w:val="0"/>
              <w:jc w:val="center"/>
            </w:pPr>
            <w:r w:rsidRPr="00F70267">
              <w:t>100</w:t>
            </w:r>
          </w:p>
        </w:tc>
      </w:tr>
      <w:tr w:rsidR="00F70267" w:rsidRPr="00F70267" w:rsidTr="006F5597">
        <w:tc>
          <w:tcPr>
            <w:tcW w:w="2836" w:type="dxa"/>
          </w:tcPr>
          <w:p w:rsidR="00F70267" w:rsidRPr="00F70267" w:rsidRDefault="00F70267" w:rsidP="00F70267">
            <w:pPr>
              <w:widowControl w:val="0"/>
            </w:pPr>
            <w:r w:rsidRPr="00F70267">
              <w:t>Сети электроснабжения</w:t>
            </w:r>
          </w:p>
        </w:tc>
        <w:tc>
          <w:tcPr>
            <w:tcW w:w="1701" w:type="dxa"/>
          </w:tcPr>
          <w:p w:rsidR="00F70267" w:rsidRPr="00F70267" w:rsidRDefault="00F70267" w:rsidP="00F70267">
            <w:pPr>
              <w:widowControl w:val="0"/>
              <w:jc w:val="center"/>
            </w:pPr>
            <w:r w:rsidRPr="00F70267">
              <w:t>963,694</w:t>
            </w:r>
          </w:p>
        </w:tc>
        <w:tc>
          <w:tcPr>
            <w:tcW w:w="1417" w:type="dxa"/>
          </w:tcPr>
          <w:p w:rsidR="00F70267" w:rsidRPr="00F70267" w:rsidRDefault="00F70267" w:rsidP="00F70267">
            <w:pPr>
              <w:widowControl w:val="0"/>
              <w:jc w:val="center"/>
            </w:pPr>
            <w:r w:rsidRPr="00F70267">
              <w:t>13,17</w:t>
            </w:r>
          </w:p>
        </w:tc>
        <w:tc>
          <w:tcPr>
            <w:tcW w:w="2397" w:type="dxa"/>
          </w:tcPr>
          <w:p w:rsidR="00F70267" w:rsidRPr="00F70267" w:rsidRDefault="00F70267" w:rsidP="00F70267">
            <w:pPr>
              <w:widowControl w:val="0"/>
              <w:jc w:val="center"/>
            </w:pPr>
            <w:r w:rsidRPr="00F70267">
              <w:t>13,17</w:t>
            </w:r>
          </w:p>
        </w:tc>
        <w:tc>
          <w:tcPr>
            <w:tcW w:w="1855" w:type="dxa"/>
          </w:tcPr>
          <w:p w:rsidR="00F70267" w:rsidRPr="00F70267" w:rsidRDefault="00F70267" w:rsidP="00F70267">
            <w:pPr>
              <w:widowControl w:val="0"/>
              <w:jc w:val="center"/>
            </w:pPr>
            <w:r w:rsidRPr="00F70267">
              <w:t>100</w:t>
            </w:r>
          </w:p>
        </w:tc>
      </w:tr>
      <w:tr w:rsidR="00F70267" w:rsidRPr="00F70267" w:rsidTr="006F5597">
        <w:tc>
          <w:tcPr>
            <w:tcW w:w="2836" w:type="dxa"/>
          </w:tcPr>
          <w:p w:rsidR="00F70267" w:rsidRPr="00F70267" w:rsidRDefault="00F70267" w:rsidP="00F70267">
            <w:pPr>
              <w:widowControl w:val="0"/>
            </w:pPr>
            <w:r w:rsidRPr="00F70267">
              <w:t>Сети водоснабжения</w:t>
            </w:r>
          </w:p>
        </w:tc>
        <w:tc>
          <w:tcPr>
            <w:tcW w:w="1701" w:type="dxa"/>
          </w:tcPr>
          <w:p w:rsidR="00F70267" w:rsidRPr="00F70267" w:rsidRDefault="00F70267" w:rsidP="00F70267">
            <w:pPr>
              <w:widowControl w:val="0"/>
              <w:jc w:val="center"/>
            </w:pPr>
            <w:r w:rsidRPr="00F70267">
              <w:t>499,6</w:t>
            </w:r>
          </w:p>
        </w:tc>
        <w:tc>
          <w:tcPr>
            <w:tcW w:w="1417" w:type="dxa"/>
          </w:tcPr>
          <w:p w:rsidR="00F70267" w:rsidRPr="00F70267" w:rsidRDefault="00F70267" w:rsidP="00F70267">
            <w:pPr>
              <w:widowControl w:val="0"/>
              <w:jc w:val="center"/>
            </w:pPr>
            <w:r w:rsidRPr="00F70267">
              <w:t>12,83</w:t>
            </w:r>
          </w:p>
        </w:tc>
        <w:tc>
          <w:tcPr>
            <w:tcW w:w="2397" w:type="dxa"/>
          </w:tcPr>
          <w:p w:rsidR="00F70267" w:rsidRPr="00F70267" w:rsidRDefault="00F70267" w:rsidP="00F70267">
            <w:pPr>
              <w:widowControl w:val="0"/>
              <w:jc w:val="center"/>
            </w:pPr>
            <w:r w:rsidRPr="00F70267">
              <w:t>12,83</w:t>
            </w:r>
          </w:p>
        </w:tc>
        <w:tc>
          <w:tcPr>
            <w:tcW w:w="1855" w:type="dxa"/>
          </w:tcPr>
          <w:p w:rsidR="00F70267" w:rsidRPr="00F70267" w:rsidRDefault="00F70267" w:rsidP="00F70267">
            <w:pPr>
              <w:widowControl w:val="0"/>
              <w:jc w:val="center"/>
            </w:pPr>
            <w:r w:rsidRPr="00F70267">
              <w:t>100</w:t>
            </w:r>
          </w:p>
        </w:tc>
      </w:tr>
      <w:tr w:rsidR="00F70267" w:rsidRPr="00F70267" w:rsidTr="006F5597">
        <w:tc>
          <w:tcPr>
            <w:tcW w:w="2836" w:type="dxa"/>
          </w:tcPr>
          <w:p w:rsidR="00F70267" w:rsidRPr="00F70267" w:rsidRDefault="00F70267" w:rsidP="00F70267">
            <w:pPr>
              <w:widowControl w:val="0"/>
            </w:pPr>
            <w:r w:rsidRPr="00F70267">
              <w:t xml:space="preserve">Сети водоотведения </w:t>
            </w:r>
          </w:p>
        </w:tc>
        <w:tc>
          <w:tcPr>
            <w:tcW w:w="1701" w:type="dxa"/>
          </w:tcPr>
          <w:p w:rsidR="00F70267" w:rsidRPr="00F70267" w:rsidRDefault="00F70267" w:rsidP="00F70267">
            <w:pPr>
              <w:widowControl w:val="0"/>
              <w:jc w:val="center"/>
            </w:pPr>
            <w:r w:rsidRPr="00F70267">
              <w:t>298,1</w:t>
            </w:r>
          </w:p>
        </w:tc>
        <w:tc>
          <w:tcPr>
            <w:tcW w:w="1417" w:type="dxa"/>
          </w:tcPr>
          <w:p w:rsidR="00F70267" w:rsidRPr="00F70267" w:rsidRDefault="00F70267" w:rsidP="00F70267">
            <w:pPr>
              <w:widowControl w:val="0"/>
              <w:jc w:val="center"/>
            </w:pPr>
            <w:r w:rsidRPr="00F70267">
              <w:t>1,5437</w:t>
            </w:r>
          </w:p>
        </w:tc>
        <w:tc>
          <w:tcPr>
            <w:tcW w:w="2397" w:type="dxa"/>
          </w:tcPr>
          <w:p w:rsidR="00F70267" w:rsidRPr="00F70267" w:rsidRDefault="00F70267" w:rsidP="00F70267">
            <w:pPr>
              <w:widowControl w:val="0"/>
              <w:jc w:val="center"/>
            </w:pPr>
            <w:r w:rsidRPr="00F70267">
              <w:t>1,5437</w:t>
            </w:r>
          </w:p>
        </w:tc>
        <w:tc>
          <w:tcPr>
            <w:tcW w:w="1855" w:type="dxa"/>
          </w:tcPr>
          <w:p w:rsidR="00F70267" w:rsidRPr="00F70267" w:rsidRDefault="00F70267" w:rsidP="00F70267">
            <w:pPr>
              <w:widowControl w:val="0"/>
              <w:jc w:val="center"/>
            </w:pPr>
            <w:r w:rsidRPr="00F70267">
              <w:t>100</w:t>
            </w:r>
          </w:p>
        </w:tc>
      </w:tr>
    </w:tbl>
    <w:p w:rsidR="00F70267" w:rsidRPr="00F70267" w:rsidRDefault="00F70267" w:rsidP="00F70267">
      <w:pPr>
        <w:widowControl w:val="0"/>
        <w:spacing w:before="120"/>
        <w:jc w:val="right"/>
        <w:rPr>
          <w:sz w:val="28"/>
          <w:szCs w:val="28"/>
        </w:rPr>
      </w:pPr>
      <w:r w:rsidRPr="00F70267">
        <w:rPr>
          <w:sz w:val="28"/>
          <w:szCs w:val="28"/>
        </w:rPr>
        <w:t>Таблица 37.</w:t>
      </w:r>
    </w:p>
    <w:p w:rsidR="00F70267" w:rsidRPr="00F70267" w:rsidRDefault="00F70267" w:rsidP="00F70267">
      <w:pPr>
        <w:widowControl w:val="0"/>
        <w:contextualSpacing/>
        <w:jc w:val="center"/>
        <w:rPr>
          <w:rFonts w:eastAsia="Calibri"/>
          <w:b/>
          <w:sz w:val="28"/>
          <w:szCs w:val="28"/>
          <w:lang w:eastAsia="en-US"/>
        </w:rPr>
      </w:pPr>
      <w:r w:rsidRPr="00F70267">
        <w:rPr>
          <w:rFonts w:eastAsia="Calibri"/>
          <w:b/>
          <w:sz w:val="28"/>
          <w:szCs w:val="28"/>
          <w:lang w:eastAsia="en-US"/>
        </w:rPr>
        <w:t xml:space="preserve">Объекты социальной сферы и культуры </w:t>
      </w:r>
    </w:p>
    <w:p w:rsidR="00F70267" w:rsidRPr="00F70267" w:rsidRDefault="00F70267" w:rsidP="00F70267">
      <w:pPr>
        <w:widowControl w:val="0"/>
        <w:contextualSpacing/>
        <w:rPr>
          <w:rFonts w:eastAsia="Calibri"/>
          <w:b/>
          <w:sz w:val="16"/>
          <w:szCs w:val="16"/>
          <w:u w:val="single"/>
          <w:lang w:eastAsia="en-US"/>
        </w:rPr>
      </w:pPr>
    </w:p>
    <w:tbl>
      <w:tblPr>
        <w:tblW w:w="102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8"/>
        <w:gridCol w:w="1417"/>
        <w:gridCol w:w="1701"/>
        <w:gridCol w:w="2127"/>
        <w:gridCol w:w="1984"/>
      </w:tblGrid>
      <w:tr w:rsidR="00F70267" w:rsidRPr="00F70267" w:rsidTr="006F5597">
        <w:trPr>
          <w:trHeight w:val="1651"/>
        </w:trPr>
        <w:tc>
          <w:tcPr>
            <w:tcW w:w="2978" w:type="dxa"/>
          </w:tcPr>
          <w:p w:rsidR="00F70267" w:rsidRPr="00F70267" w:rsidRDefault="00F70267" w:rsidP="00F70267">
            <w:pPr>
              <w:widowControl w:val="0"/>
              <w:jc w:val="center"/>
            </w:pPr>
            <w:r w:rsidRPr="00F70267">
              <w:t>наименование</w:t>
            </w:r>
          </w:p>
        </w:tc>
        <w:tc>
          <w:tcPr>
            <w:tcW w:w="1417" w:type="dxa"/>
          </w:tcPr>
          <w:p w:rsidR="00F70267" w:rsidRPr="00F70267" w:rsidRDefault="00F70267" w:rsidP="00F70267">
            <w:pPr>
              <w:widowControl w:val="0"/>
              <w:jc w:val="center"/>
            </w:pPr>
            <w:r w:rsidRPr="00F70267">
              <w:t xml:space="preserve">количество </w:t>
            </w:r>
          </w:p>
        </w:tc>
        <w:tc>
          <w:tcPr>
            <w:tcW w:w="1701" w:type="dxa"/>
          </w:tcPr>
          <w:p w:rsidR="00F70267" w:rsidRPr="00F70267" w:rsidRDefault="00F70267" w:rsidP="00F70267">
            <w:pPr>
              <w:widowControl w:val="0"/>
              <w:jc w:val="center"/>
            </w:pPr>
            <w:r w:rsidRPr="00F70267">
              <w:t xml:space="preserve">подготовлено учреждений к сдаче/ </w:t>
            </w:r>
            <w:r w:rsidR="0083493E">
              <w:t>процент</w:t>
            </w:r>
            <w:r w:rsidRPr="00F70267">
              <w:t xml:space="preserve"> от общего кол-ва</w:t>
            </w:r>
          </w:p>
        </w:tc>
        <w:tc>
          <w:tcPr>
            <w:tcW w:w="2127" w:type="dxa"/>
          </w:tcPr>
          <w:p w:rsidR="00F70267" w:rsidRPr="00F70267" w:rsidRDefault="00F70267" w:rsidP="00F70267">
            <w:pPr>
              <w:widowControl w:val="0"/>
              <w:jc w:val="center"/>
            </w:pPr>
            <w:r w:rsidRPr="00F70267">
              <w:t>подписанные акты гидравлических испытаний/</w:t>
            </w:r>
          </w:p>
          <w:p w:rsidR="00F70267" w:rsidRPr="00F70267" w:rsidRDefault="0083493E" w:rsidP="00F70267">
            <w:pPr>
              <w:widowControl w:val="0"/>
              <w:jc w:val="center"/>
            </w:pPr>
            <w:r>
              <w:t>процент</w:t>
            </w:r>
            <w:r w:rsidR="00F70267" w:rsidRPr="00F70267">
              <w:t xml:space="preserve"> от общего кол-ва</w:t>
            </w:r>
          </w:p>
        </w:tc>
        <w:tc>
          <w:tcPr>
            <w:tcW w:w="1984" w:type="dxa"/>
          </w:tcPr>
          <w:p w:rsidR="00F70267" w:rsidRPr="00F70267" w:rsidRDefault="00F70267" w:rsidP="00F70267">
            <w:pPr>
              <w:widowControl w:val="0"/>
              <w:jc w:val="center"/>
            </w:pPr>
            <w:r w:rsidRPr="00F70267">
              <w:t>учреждения, имеющие паспорт готовности/</w:t>
            </w:r>
          </w:p>
          <w:p w:rsidR="00F70267" w:rsidRPr="00F70267" w:rsidRDefault="0083493E" w:rsidP="00F70267">
            <w:pPr>
              <w:widowControl w:val="0"/>
              <w:jc w:val="center"/>
            </w:pPr>
            <w:r>
              <w:t>процент</w:t>
            </w:r>
            <w:r w:rsidR="00F70267" w:rsidRPr="00F70267">
              <w:t xml:space="preserve"> от общего кол-ва</w:t>
            </w:r>
          </w:p>
        </w:tc>
      </w:tr>
      <w:tr w:rsidR="00F70267" w:rsidRPr="00F70267" w:rsidTr="006F5597">
        <w:tc>
          <w:tcPr>
            <w:tcW w:w="2978" w:type="dxa"/>
          </w:tcPr>
          <w:p w:rsidR="00F70267" w:rsidRPr="00F70267" w:rsidRDefault="00F70267" w:rsidP="00F70267">
            <w:pPr>
              <w:widowControl w:val="0"/>
            </w:pPr>
            <w:r w:rsidRPr="00F70267">
              <w:t xml:space="preserve">Обр. учреждения </w:t>
            </w:r>
          </w:p>
        </w:tc>
        <w:tc>
          <w:tcPr>
            <w:tcW w:w="1417" w:type="dxa"/>
          </w:tcPr>
          <w:p w:rsidR="00F70267" w:rsidRPr="00F70267" w:rsidRDefault="00F70267" w:rsidP="00F70267">
            <w:pPr>
              <w:widowControl w:val="0"/>
              <w:jc w:val="center"/>
            </w:pPr>
            <w:r w:rsidRPr="00F70267">
              <w:t>36</w:t>
            </w:r>
          </w:p>
        </w:tc>
        <w:tc>
          <w:tcPr>
            <w:tcW w:w="1701" w:type="dxa"/>
          </w:tcPr>
          <w:p w:rsidR="00F70267" w:rsidRPr="00F70267" w:rsidRDefault="00F70267" w:rsidP="00F70267">
            <w:pPr>
              <w:widowControl w:val="0"/>
              <w:jc w:val="center"/>
            </w:pPr>
            <w:r w:rsidRPr="00F70267">
              <w:t>35/97,2</w:t>
            </w:r>
          </w:p>
        </w:tc>
        <w:tc>
          <w:tcPr>
            <w:tcW w:w="2127" w:type="dxa"/>
          </w:tcPr>
          <w:p w:rsidR="00F70267" w:rsidRPr="00F70267" w:rsidRDefault="00F70267" w:rsidP="00F70267">
            <w:pPr>
              <w:widowControl w:val="0"/>
              <w:jc w:val="center"/>
            </w:pPr>
            <w:r w:rsidRPr="00F70267">
              <w:t>35/97,2</w:t>
            </w:r>
            <w:r w:rsidR="0083493E">
              <w:t xml:space="preserve"> </w:t>
            </w:r>
          </w:p>
        </w:tc>
        <w:tc>
          <w:tcPr>
            <w:tcW w:w="1984" w:type="dxa"/>
          </w:tcPr>
          <w:p w:rsidR="00F70267" w:rsidRPr="00F70267" w:rsidRDefault="00F70267" w:rsidP="00F70267">
            <w:pPr>
              <w:widowControl w:val="0"/>
              <w:jc w:val="center"/>
            </w:pPr>
            <w:r w:rsidRPr="00F70267">
              <w:t>35/97,2</w:t>
            </w:r>
          </w:p>
        </w:tc>
      </w:tr>
      <w:tr w:rsidR="00F70267" w:rsidRPr="00F70267" w:rsidTr="006F5597">
        <w:tc>
          <w:tcPr>
            <w:tcW w:w="2978" w:type="dxa"/>
          </w:tcPr>
          <w:p w:rsidR="00F70267" w:rsidRPr="00F70267" w:rsidRDefault="00F70267" w:rsidP="00F70267">
            <w:pPr>
              <w:widowControl w:val="0"/>
            </w:pPr>
            <w:proofErr w:type="spellStart"/>
            <w:r w:rsidRPr="00F70267">
              <w:t>Дошкол</w:t>
            </w:r>
            <w:proofErr w:type="spellEnd"/>
            <w:r w:rsidRPr="00F70267">
              <w:t>. обр. учреждения</w:t>
            </w:r>
          </w:p>
        </w:tc>
        <w:tc>
          <w:tcPr>
            <w:tcW w:w="1417" w:type="dxa"/>
          </w:tcPr>
          <w:p w:rsidR="00F70267" w:rsidRPr="00F70267" w:rsidRDefault="00F70267" w:rsidP="00F70267">
            <w:pPr>
              <w:widowControl w:val="0"/>
              <w:jc w:val="center"/>
            </w:pPr>
            <w:r w:rsidRPr="00F70267">
              <w:t>47</w:t>
            </w:r>
          </w:p>
        </w:tc>
        <w:tc>
          <w:tcPr>
            <w:tcW w:w="1701" w:type="dxa"/>
          </w:tcPr>
          <w:p w:rsidR="00F70267" w:rsidRPr="00F70267" w:rsidRDefault="00F70267" w:rsidP="00F70267">
            <w:pPr>
              <w:widowControl w:val="0"/>
              <w:jc w:val="center"/>
            </w:pPr>
            <w:r w:rsidRPr="00F70267">
              <w:t>46/97,8</w:t>
            </w:r>
          </w:p>
        </w:tc>
        <w:tc>
          <w:tcPr>
            <w:tcW w:w="2127" w:type="dxa"/>
          </w:tcPr>
          <w:p w:rsidR="00F70267" w:rsidRPr="00F70267" w:rsidRDefault="00F70267" w:rsidP="00F70267">
            <w:pPr>
              <w:widowControl w:val="0"/>
              <w:jc w:val="center"/>
            </w:pPr>
            <w:r w:rsidRPr="00F70267">
              <w:t>46/97,8</w:t>
            </w:r>
          </w:p>
        </w:tc>
        <w:tc>
          <w:tcPr>
            <w:tcW w:w="1984" w:type="dxa"/>
          </w:tcPr>
          <w:p w:rsidR="00F70267" w:rsidRPr="00F70267" w:rsidRDefault="00F70267" w:rsidP="00F70267">
            <w:pPr>
              <w:widowControl w:val="0"/>
              <w:jc w:val="center"/>
            </w:pPr>
            <w:r w:rsidRPr="00F70267">
              <w:t>46/97,8</w:t>
            </w:r>
          </w:p>
        </w:tc>
      </w:tr>
      <w:tr w:rsidR="00F70267" w:rsidRPr="00F70267" w:rsidTr="006F5597">
        <w:tc>
          <w:tcPr>
            <w:tcW w:w="2978" w:type="dxa"/>
          </w:tcPr>
          <w:p w:rsidR="00F70267" w:rsidRPr="00F70267" w:rsidRDefault="00F70267" w:rsidP="00F70267">
            <w:pPr>
              <w:widowControl w:val="0"/>
            </w:pPr>
            <w:r w:rsidRPr="00F70267">
              <w:t>Учреждения доп. Обр.</w:t>
            </w:r>
          </w:p>
        </w:tc>
        <w:tc>
          <w:tcPr>
            <w:tcW w:w="1417" w:type="dxa"/>
          </w:tcPr>
          <w:p w:rsidR="00F70267" w:rsidRPr="00F70267" w:rsidRDefault="00F70267" w:rsidP="00F70267">
            <w:pPr>
              <w:widowControl w:val="0"/>
              <w:jc w:val="center"/>
            </w:pPr>
            <w:r w:rsidRPr="00F70267">
              <w:t>4</w:t>
            </w:r>
          </w:p>
        </w:tc>
        <w:tc>
          <w:tcPr>
            <w:tcW w:w="1701" w:type="dxa"/>
          </w:tcPr>
          <w:p w:rsidR="00F70267" w:rsidRPr="00F70267" w:rsidRDefault="00F70267" w:rsidP="00F70267">
            <w:pPr>
              <w:widowControl w:val="0"/>
              <w:jc w:val="center"/>
            </w:pPr>
            <w:r w:rsidRPr="00F70267">
              <w:t>4/100</w:t>
            </w:r>
          </w:p>
        </w:tc>
        <w:tc>
          <w:tcPr>
            <w:tcW w:w="2127" w:type="dxa"/>
          </w:tcPr>
          <w:p w:rsidR="00F70267" w:rsidRPr="00F70267" w:rsidRDefault="00F70267" w:rsidP="00F70267">
            <w:pPr>
              <w:widowControl w:val="0"/>
              <w:jc w:val="center"/>
            </w:pPr>
            <w:r w:rsidRPr="00F70267">
              <w:t>4/100</w:t>
            </w:r>
          </w:p>
        </w:tc>
        <w:tc>
          <w:tcPr>
            <w:tcW w:w="1984" w:type="dxa"/>
          </w:tcPr>
          <w:p w:rsidR="00F70267" w:rsidRPr="00F70267" w:rsidRDefault="00F70267" w:rsidP="00F70267">
            <w:pPr>
              <w:widowControl w:val="0"/>
              <w:jc w:val="center"/>
            </w:pPr>
            <w:r w:rsidRPr="00F70267">
              <w:t>4/100</w:t>
            </w:r>
          </w:p>
        </w:tc>
      </w:tr>
      <w:tr w:rsidR="00F70267" w:rsidRPr="00F70267" w:rsidTr="006F5597">
        <w:tc>
          <w:tcPr>
            <w:tcW w:w="2978" w:type="dxa"/>
          </w:tcPr>
          <w:p w:rsidR="00F70267" w:rsidRPr="00F70267" w:rsidRDefault="00F70267" w:rsidP="00F70267">
            <w:pPr>
              <w:widowControl w:val="0"/>
            </w:pPr>
            <w:r w:rsidRPr="00F70267">
              <w:t>Учреждения культуры</w:t>
            </w:r>
          </w:p>
        </w:tc>
        <w:tc>
          <w:tcPr>
            <w:tcW w:w="1417" w:type="dxa"/>
          </w:tcPr>
          <w:p w:rsidR="00F70267" w:rsidRPr="00F70267" w:rsidRDefault="00F70267" w:rsidP="00F70267">
            <w:pPr>
              <w:widowControl w:val="0"/>
              <w:jc w:val="center"/>
            </w:pPr>
            <w:r w:rsidRPr="00F70267">
              <w:t>3</w:t>
            </w:r>
          </w:p>
        </w:tc>
        <w:tc>
          <w:tcPr>
            <w:tcW w:w="1701" w:type="dxa"/>
          </w:tcPr>
          <w:p w:rsidR="00F70267" w:rsidRPr="00F70267" w:rsidRDefault="00F70267" w:rsidP="00F70267">
            <w:pPr>
              <w:widowControl w:val="0"/>
              <w:jc w:val="center"/>
            </w:pPr>
            <w:r w:rsidRPr="00F70267">
              <w:t>3/100</w:t>
            </w:r>
          </w:p>
        </w:tc>
        <w:tc>
          <w:tcPr>
            <w:tcW w:w="2127" w:type="dxa"/>
          </w:tcPr>
          <w:p w:rsidR="00F70267" w:rsidRPr="00F70267" w:rsidRDefault="00F70267" w:rsidP="00F70267">
            <w:pPr>
              <w:widowControl w:val="0"/>
              <w:jc w:val="center"/>
            </w:pPr>
            <w:r w:rsidRPr="00F70267">
              <w:t>3/100</w:t>
            </w:r>
          </w:p>
        </w:tc>
        <w:tc>
          <w:tcPr>
            <w:tcW w:w="1984" w:type="dxa"/>
          </w:tcPr>
          <w:p w:rsidR="00F70267" w:rsidRPr="00F70267" w:rsidRDefault="00F70267" w:rsidP="00F70267">
            <w:pPr>
              <w:widowControl w:val="0"/>
              <w:jc w:val="center"/>
            </w:pPr>
            <w:r w:rsidRPr="00F70267">
              <w:t>3/100</w:t>
            </w:r>
          </w:p>
        </w:tc>
      </w:tr>
      <w:tr w:rsidR="00F70267" w:rsidRPr="00F70267" w:rsidTr="006F5597">
        <w:tc>
          <w:tcPr>
            <w:tcW w:w="2978" w:type="dxa"/>
          </w:tcPr>
          <w:p w:rsidR="00F70267" w:rsidRPr="00F70267" w:rsidRDefault="00F70267" w:rsidP="00F70267">
            <w:pPr>
              <w:widowControl w:val="0"/>
            </w:pPr>
            <w:r w:rsidRPr="00F70267">
              <w:t>Учреждения Минздрава</w:t>
            </w:r>
          </w:p>
        </w:tc>
        <w:tc>
          <w:tcPr>
            <w:tcW w:w="1417" w:type="dxa"/>
          </w:tcPr>
          <w:p w:rsidR="00F70267" w:rsidRPr="00F70267" w:rsidRDefault="00F70267" w:rsidP="00F70267">
            <w:pPr>
              <w:widowControl w:val="0"/>
              <w:jc w:val="center"/>
            </w:pPr>
            <w:r w:rsidRPr="00F70267">
              <w:t>28</w:t>
            </w:r>
          </w:p>
        </w:tc>
        <w:tc>
          <w:tcPr>
            <w:tcW w:w="1701" w:type="dxa"/>
          </w:tcPr>
          <w:p w:rsidR="00F70267" w:rsidRPr="00F70267" w:rsidRDefault="00F70267" w:rsidP="00F70267">
            <w:pPr>
              <w:widowControl w:val="0"/>
              <w:jc w:val="center"/>
            </w:pPr>
            <w:r w:rsidRPr="00F70267">
              <w:t>28/100</w:t>
            </w:r>
          </w:p>
        </w:tc>
        <w:tc>
          <w:tcPr>
            <w:tcW w:w="2127" w:type="dxa"/>
          </w:tcPr>
          <w:p w:rsidR="00F70267" w:rsidRPr="00F70267" w:rsidRDefault="00F70267" w:rsidP="00F70267">
            <w:pPr>
              <w:widowControl w:val="0"/>
              <w:jc w:val="center"/>
            </w:pPr>
            <w:r w:rsidRPr="00F70267">
              <w:t>28/100</w:t>
            </w:r>
          </w:p>
        </w:tc>
        <w:tc>
          <w:tcPr>
            <w:tcW w:w="1984" w:type="dxa"/>
          </w:tcPr>
          <w:p w:rsidR="00F70267" w:rsidRPr="00F70267" w:rsidRDefault="00F70267" w:rsidP="00F70267">
            <w:pPr>
              <w:widowControl w:val="0"/>
              <w:jc w:val="center"/>
            </w:pPr>
            <w:r w:rsidRPr="00F70267">
              <w:t>23/82,1</w:t>
            </w:r>
          </w:p>
        </w:tc>
      </w:tr>
    </w:tbl>
    <w:p w:rsidR="00F70267" w:rsidRPr="00F70267" w:rsidRDefault="00F70267" w:rsidP="00F70267">
      <w:pPr>
        <w:widowControl w:val="0"/>
        <w:ind w:firstLine="708"/>
        <w:jc w:val="both"/>
      </w:pPr>
      <w:r w:rsidRPr="00F70267">
        <w:t xml:space="preserve">Примечание: СОШ № 8 и д/сад № 51 закрыты на </w:t>
      </w:r>
      <w:proofErr w:type="spellStart"/>
      <w:r w:rsidRPr="00F70267">
        <w:t>сейсмоусиление</w:t>
      </w:r>
      <w:proofErr w:type="spellEnd"/>
      <w:r w:rsidRPr="00F70267">
        <w:t xml:space="preserve"> здания и обучающего процесса в зданиях нет (дети отсутствуют). </w:t>
      </w:r>
    </w:p>
    <w:p w:rsidR="00F70267" w:rsidRPr="00F70267" w:rsidRDefault="00F70267" w:rsidP="00F70267">
      <w:pPr>
        <w:widowControl w:val="0"/>
        <w:spacing w:before="120"/>
        <w:ind w:firstLine="709"/>
        <w:jc w:val="both"/>
        <w:rPr>
          <w:sz w:val="28"/>
          <w:szCs w:val="28"/>
        </w:rPr>
      </w:pPr>
      <w:r w:rsidRPr="00F70267">
        <w:rPr>
          <w:sz w:val="28"/>
          <w:szCs w:val="28"/>
        </w:rPr>
        <w:t>Основной комплекс мероприятий по подготовке к осенне-зимнему периоду 2015 – 2016 годов выполнен до начала отопительного периода к 01.10.2015.</w:t>
      </w:r>
    </w:p>
    <w:p w:rsidR="00F70267" w:rsidRPr="00F70267" w:rsidRDefault="00F70267" w:rsidP="00F70267">
      <w:pPr>
        <w:widowControl w:val="0"/>
        <w:ind w:firstLine="709"/>
        <w:jc w:val="both"/>
        <w:rPr>
          <w:sz w:val="28"/>
          <w:szCs w:val="28"/>
        </w:rPr>
      </w:pPr>
      <w:r w:rsidRPr="00F70267">
        <w:rPr>
          <w:sz w:val="28"/>
          <w:szCs w:val="28"/>
        </w:rPr>
        <w:t xml:space="preserve">Постановлением администрации </w:t>
      </w:r>
      <w:proofErr w:type="gramStart"/>
      <w:r w:rsidRPr="00F70267">
        <w:rPr>
          <w:sz w:val="28"/>
          <w:szCs w:val="28"/>
        </w:rPr>
        <w:t>Петропавловск-Камчатского</w:t>
      </w:r>
      <w:proofErr w:type="gramEnd"/>
      <w:r w:rsidRPr="00F70267">
        <w:rPr>
          <w:sz w:val="28"/>
          <w:szCs w:val="28"/>
        </w:rPr>
        <w:t xml:space="preserve"> городского округа от 29.09.2015 № 2287 с 01.10.2015 в Петропавловск-Камчатском городском округе начат отопительный период 2015-2016 годов.</w:t>
      </w:r>
    </w:p>
    <w:p w:rsidR="00F70267" w:rsidRPr="00F70267" w:rsidRDefault="00F70267" w:rsidP="00F70267">
      <w:pPr>
        <w:widowControl w:val="0"/>
        <w:ind w:firstLine="709"/>
        <w:jc w:val="both"/>
        <w:rPr>
          <w:sz w:val="28"/>
          <w:szCs w:val="28"/>
        </w:rPr>
      </w:pPr>
      <w:proofErr w:type="gramStart"/>
      <w:r w:rsidRPr="00F70267">
        <w:rPr>
          <w:sz w:val="28"/>
          <w:szCs w:val="28"/>
        </w:rPr>
        <w:t>В соответствии с Федеральным</w:t>
      </w:r>
      <w:r w:rsidR="001C7D6D">
        <w:rPr>
          <w:sz w:val="28"/>
          <w:szCs w:val="28"/>
        </w:rPr>
        <w:t xml:space="preserve"> законом от 27.07.2010 № 190-ФЗ</w:t>
      </w:r>
      <w:r w:rsidR="001C7D6D">
        <w:rPr>
          <w:sz w:val="28"/>
          <w:szCs w:val="28"/>
        </w:rPr>
        <w:br/>
      </w:r>
      <w:r w:rsidRPr="00F70267">
        <w:rPr>
          <w:sz w:val="28"/>
          <w:szCs w:val="28"/>
        </w:rPr>
        <w:t xml:space="preserve">«О теплоснабжении» и Правилами оценки готовности к отопительному периоду, утвержденными приказом Министерства энергетики Российской Федерации от 12.03.2013 № 103, Петропавловск-Камчатским городским округом от Управления </w:t>
      </w:r>
      <w:proofErr w:type="spellStart"/>
      <w:r w:rsidRPr="00F70267">
        <w:rPr>
          <w:sz w:val="28"/>
          <w:szCs w:val="28"/>
        </w:rPr>
        <w:t>Ростехнадзора</w:t>
      </w:r>
      <w:proofErr w:type="spellEnd"/>
      <w:r w:rsidRPr="00F70267">
        <w:rPr>
          <w:sz w:val="28"/>
          <w:szCs w:val="28"/>
        </w:rPr>
        <w:t xml:space="preserve"> по Камчатскому краю получен паспорт готовности муниципального образования к работе в отопительном периоде 2015-2016 годов № 22 (акт проверки готовности к отопительному периоду от 12.11.2015 № 50/2015). </w:t>
      </w:r>
      <w:proofErr w:type="gramEnd"/>
    </w:p>
    <w:p w:rsidR="00F70267" w:rsidRPr="00F70267" w:rsidRDefault="00F70267" w:rsidP="00F70267">
      <w:pPr>
        <w:widowControl w:val="0"/>
        <w:ind w:firstLine="709"/>
        <w:jc w:val="both"/>
        <w:rPr>
          <w:sz w:val="28"/>
          <w:szCs w:val="28"/>
        </w:rPr>
      </w:pPr>
      <w:r w:rsidRPr="00F70267">
        <w:rPr>
          <w:sz w:val="28"/>
          <w:szCs w:val="28"/>
        </w:rPr>
        <w:t xml:space="preserve">В течение 2015 года проводилась работа по координации, взаимодействию и исполнению муниципального контракта по актуализации схемы теплоснабжения </w:t>
      </w:r>
      <w:proofErr w:type="gramStart"/>
      <w:r w:rsidRPr="00F70267">
        <w:rPr>
          <w:sz w:val="28"/>
          <w:szCs w:val="28"/>
        </w:rPr>
        <w:t>Петропавловск-Камчатского</w:t>
      </w:r>
      <w:proofErr w:type="gramEnd"/>
      <w:r w:rsidRPr="00F70267">
        <w:rPr>
          <w:sz w:val="28"/>
          <w:szCs w:val="28"/>
        </w:rPr>
        <w:t xml:space="preserve"> городского округа с электронной моделью (с подробным гидравлическим расчетом) и разработке схем водоснабжения и водоотведения Петропавловск-Камчатского городского округа с электронной моделью (с подробным гидравлическим расчетом).</w:t>
      </w:r>
    </w:p>
    <w:p w:rsidR="00F70267" w:rsidRPr="00F70267" w:rsidRDefault="00F70267" w:rsidP="00F70267">
      <w:pPr>
        <w:widowControl w:val="0"/>
        <w:ind w:firstLine="709"/>
        <w:jc w:val="both"/>
        <w:rPr>
          <w:sz w:val="28"/>
          <w:szCs w:val="28"/>
        </w:rPr>
      </w:pPr>
      <w:r w:rsidRPr="00F70267">
        <w:rPr>
          <w:sz w:val="28"/>
          <w:szCs w:val="28"/>
        </w:rPr>
        <w:t>Непосредственно на коммунальных сетях в рамках муниципальных контрактов выполнено:</w:t>
      </w:r>
    </w:p>
    <w:p w:rsidR="00F70267" w:rsidRPr="00F70267" w:rsidRDefault="00F70267" w:rsidP="00F70267">
      <w:pPr>
        <w:widowControl w:val="0"/>
        <w:ind w:firstLine="709"/>
        <w:jc w:val="both"/>
        <w:rPr>
          <w:sz w:val="28"/>
          <w:szCs w:val="28"/>
        </w:rPr>
      </w:pPr>
      <w:r w:rsidRPr="00F70267">
        <w:rPr>
          <w:sz w:val="28"/>
          <w:szCs w:val="28"/>
        </w:rPr>
        <w:t xml:space="preserve">- реконструкция тепловых сетей участка тепловых сетей от ТК-206 (302) </w:t>
      </w:r>
      <w:proofErr w:type="gramStart"/>
      <w:r w:rsidRPr="00F70267">
        <w:rPr>
          <w:sz w:val="28"/>
          <w:szCs w:val="28"/>
        </w:rPr>
        <w:t>до</w:t>
      </w:r>
      <w:proofErr w:type="gramEnd"/>
      <w:r w:rsidRPr="00F70267">
        <w:rPr>
          <w:sz w:val="28"/>
          <w:szCs w:val="28"/>
        </w:rPr>
        <w:t xml:space="preserve"> </w:t>
      </w:r>
      <w:proofErr w:type="gramStart"/>
      <w:r w:rsidRPr="00F70267">
        <w:rPr>
          <w:sz w:val="28"/>
          <w:szCs w:val="28"/>
        </w:rPr>
        <w:lastRenderedPageBreak/>
        <w:t>ТУ</w:t>
      </w:r>
      <w:proofErr w:type="gramEnd"/>
      <w:r w:rsidRPr="00F70267">
        <w:rPr>
          <w:sz w:val="28"/>
          <w:szCs w:val="28"/>
        </w:rPr>
        <w:t xml:space="preserve"> жилых домов № 17,15,13 по улице </w:t>
      </w:r>
      <w:proofErr w:type="spellStart"/>
      <w:r w:rsidRPr="00F70267">
        <w:rPr>
          <w:sz w:val="28"/>
          <w:szCs w:val="28"/>
        </w:rPr>
        <w:t>Л.Чайкиной</w:t>
      </w:r>
      <w:proofErr w:type="spellEnd"/>
      <w:r w:rsidRPr="00F70267">
        <w:rPr>
          <w:sz w:val="28"/>
          <w:szCs w:val="28"/>
        </w:rPr>
        <w:t xml:space="preserve"> в рамках перевода жилых домов на централизованное горячее водоснабжение по закрытой системе теплоснабжения;</w:t>
      </w:r>
    </w:p>
    <w:p w:rsidR="00F70267" w:rsidRPr="00F70267" w:rsidRDefault="00F70267" w:rsidP="00F70267">
      <w:pPr>
        <w:widowControl w:val="0"/>
        <w:ind w:firstLine="709"/>
        <w:jc w:val="both"/>
        <w:rPr>
          <w:sz w:val="28"/>
          <w:szCs w:val="28"/>
        </w:rPr>
      </w:pPr>
      <w:r w:rsidRPr="00F70267">
        <w:rPr>
          <w:sz w:val="28"/>
          <w:szCs w:val="28"/>
        </w:rPr>
        <w:t xml:space="preserve">- замена ветхих инженерных сетей теплоснабжения (заменено 225 </w:t>
      </w:r>
      <w:proofErr w:type="spellStart"/>
      <w:r w:rsidRPr="00F70267">
        <w:rPr>
          <w:sz w:val="28"/>
          <w:szCs w:val="28"/>
        </w:rPr>
        <w:t>п.м</w:t>
      </w:r>
      <w:proofErr w:type="spellEnd"/>
      <w:r w:rsidRPr="00F70267">
        <w:rPr>
          <w:sz w:val="28"/>
          <w:szCs w:val="28"/>
        </w:rPr>
        <w:t>.): участок 1 контура в районе кафе «Белый аист» по пр. Победы 16/1, участок 1 контур в районе кафе «</w:t>
      </w:r>
      <w:proofErr w:type="spellStart"/>
      <w:r w:rsidRPr="00F70267">
        <w:rPr>
          <w:sz w:val="28"/>
          <w:szCs w:val="28"/>
        </w:rPr>
        <w:t>Тодоликс</w:t>
      </w:r>
      <w:proofErr w:type="spellEnd"/>
      <w:r w:rsidRPr="00F70267">
        <w:rPr>
          <w:sz w:val="28"/>
          <w:szCs w:val="28"/>
        </w:rPr>
        <w:t>» по ул. Абеля 4;</w:t>
      </w:r>
    </w:p>
    <w:p w:rsidR="00F70267" w:rsidRPr="00F70267" w:rsidRDefault="00F70267" w:rsidP="00F70267">
      <w:pPr>
        <w:widowControl w:val="0"/>
        <w:ind w:firstLine="709"/>
        <w:jc w:val="both"/>
        <w:rPr>
          <w:sz w:val="28"/>
          <w:szCs w:val="28"/>
        </w:rPr>
      </w:pPr>
      <w:r w:rsidRPr="00F70267">
        <w:rPr>
          <w:sz w:val="28"/>
          <w:szCs w:val="28"/>
        </w:rPr>
        <w:t xml:space="preserve">- замена ветхих сетей электроснабжения (600 </w:t>
      </w:r>
      <w:proofErr w:type="spellStart"/>
      <w:r w:rsidRPr="00F70267">
        <w:rPr>
          <w:sz w:val="28"/>
          <w:szCs w:val="28"/>
        </w:rPr>
        <w:t>п.м</w:t>
      </w:r>
      <w:proofErr w:type="spellEnd"/>
      <w:r w:rsidRPr="00F70267">
        <w:rPr>
          <w:sz w:val="28"/>
          <w:szCs w:val="28"/>
        </w:rPr>
        <w:t>.) по ул. Заводская, Лермонтова, Индустриальная;</w:t>
      </w:r>
    </w:p>
    <w:p w:rsidR="00F70267" w:rsidRPr="00F70267" w:rsidRDefault="00F70267" w:rsidP="00F70267">
      <w:pPr>
        <w:widowControl w:val="0"/>
        <w:ind w:firstLine="709"/>
        <w:jc w:val="both"/>
        <w:rPr>
          <w:sz w:val="28"/>
          <w:szCs w:val="28"/>
        </w:rPr>
      </w:pPr>
      <w:r w:rsidRPr="00F70267">
        <w:rPr>
          <w:sz w:val="28"/>
          <w:szCs w:val="28"/>
        </w:rPr>
        <w:t xml:space="preserve">- замена ветхих сетей водоснабжения (12712 </w:t>
      </w:r>
      <w:proofErr w:type="spellStart"/>
      <w:r w:rsidRPr="00F70267">
        <w:rPr>
          <w:sz w:val="28"/>
          <w:szCs w:val="28"/>
        </w:rPr>
        <w:t>п.м</w:t>
      </w:r>
      <w:proofErr w:type="spellEnd"/>
      <w:r w:rsidRPr="00F70267">
        <w:rPr>
          <w:sz w:val="28"/>
          <w:szCs w:val="28"/>
        </w:rPr>
        <w:t xml:space="preserve">.) и водоотведения (1024 </w:t>
      </w:r>
      <w:proofErr w:type="spellStart"/>
      <w:r w:rsidRPr="00F70267">
        <w:rPr>
          <w:sz w:val="28"/>
          <w:szCs w:val="28"/>
        </w:rPr>
        <w:t>п.м</w:t>
      </w:r>
      <w:proofErr w:type="spellEnd"/>
      <w:r w:rsidRPr="00F70267">
        <w:rPr>
          <w:sz w:val="28"/>
          <w:szCs w:val="28"/>
        </w:rPr>
        <w:t xml:space="preserve">.) на территории </w:t>
      </w:r>
      <w:proofErr w:type="gramStart"/>
      <w:r w:rsidRPr="00F70267">
        <w:rPr>
          <w:sz w:val="28"/>
          <w:szCs w:val="28"/>
        </w:rPr>
        <w:t>Петропавловск-Камчатского</w:t>
      </w:r>
      <w:proofErr w:type="gramEnd"/>
      <w:r w:rsidRPr="00F70267">
        <w:rPr>
          <w:sz w:val="28"/>
          <w:szCs w:val="28"/>
        </w:rPr>
        <w:t xml:space="preserve"> городского округа. </w:t>
      </w:r>
    </w:p>
    <w:p w:rsidR="00F70267" w:rsidRPr="00F70267" w:rsidRDefault="00F70267" w:rsidP="00F70267">
      <w:pPr>
        <w:widowControl w:val="0"/>
        <w:ind w:firstLine="709"/>
        <w:jc w:val="both"/>
        <w:rPr>
          <w:sz w:val="28"/>
          <w:szCs w:val="28"/>
        </w:rPr>
      </w:pPr>
      <w:r w:rsidRPr="00F70267">
        <w:rPr>
          <w:sz w:val="28"/>
          <w:szCs w:val="28"/>
        </w:rPr>
        <w:t xml:space="preserve">Совместно с ПАО «Камчатскэнерго» разработан проект комплексных мероприятий по переводу многоквартирных домов на раздельное централизованное горячее водоснабжение. Комплексные мероприятия включает в себя </w:t>
      </w:r>
      <w:r w:rsidR="002A1731">
        <w:rPr>
          <w:sz w:val="28"/>
          <w:szCs w:val="28"/>
        </w:rPr>
        <w:t>3</w:t>
      </w:r>
      <w:r w:rsidRPr="00F70267">
        <w:rPr>
          <w:sz w:val="28"/>
          <w:szCs w:val="28"/>
        </w:rPr>
        <w:t xml:space="preserve"> этапа реализации:</w:t>
      </w:r>
    </w:p>
    <w:p w:rsidR="00F70267" w:rsidRPr="00F70267" w:rsidRDefault="00F70267" w:rsidP="00F70267">
      <w:pPr>
        <w:widowControl w:val="0"/>
        <w:ind w:firstLine="709"/>
        <w:jc w:val="both"/>
        <w:rPr>
          <w:sz w:val="28"/>
          <w:szCs w:val="28"/>
        </w:rPr>
      </w:pPr>
      <w:r w:rsidRPr="00F70267">
        <w:rPr>
          <w:sz w:val="28"/>
          <w:szCs w:val="28"/>
        </w:rPr>
        <w:t xml:space="preserve">- по </w:t>
      </w:r>
      <w:r w:rsidR="00B20F62">
        <w:rPr>
          <w:sz w:val="28"/>
          <w:szCs w:val="28"/>
        </w:rPr>
        <w:t>1</w:t>
      </w:r>
      <w:r w:rsidRPr="00F70267">
        <w:rPr>
          <w:sz w:val="28"/>
          <w:szCs w:val="28"/>
        </w:rPr>
        <w:t xml:space="preserve"> этапу предусматривается реконструкция тепловых сетей в двухтрубном исполнении на </w:t>
      </w:r>
      <w:proofErr w:type="spellStart"/>
      <w:r w:rsidRPr="00F70267">
        <w:rPr>
          <w:sz w:val="28"/>
          <w:szCs w:val="28"/>
        </w:rPr>
        <w:t>четырехтрубное</w:t>
      </w:r>
      <w:proofErr w:type="spellEnd"/>
      <w:r w:rsidRPr="00F70267">
        <w:rPr>
          <w:sz w:val="28"/>
          <w:szCs w:val="28"/>
        </w:rPr>
        <w:t xml:space="preserve"> к многоквартирным домам (далее – МКД), имеющих раздельные внутридомовые системы на отопление и ГВС и подключенных к источникам теплоснабжения (ЦТП, котельные) с достаточным резервом мощности по ЦГВС и не требующих реконструкции (ориентировочно 2016 - 2017 годы);</w:t>
      </w:r>
    </w:p>
    <w:p w:rsidR="00F70267" w:rsidRPr="00F70267" w:rsidRDefault="00F70267" w:rsidP="00F70267">
      <w:pPr>
        <w:widowControl w:val="0"/>
        <w:ind w:firstLine="709"/>
        <w:jc w:val="both"/>
        <w:rPr>
          <w:sz w:val="28"/>
          <w:szCs w:val="28"/>
        </w:rPr>
      </w:pPr>
      <w:r w:rsidRPr="00F70267">
        <w:rPr>
          <w:sz w:val="28"/>
          <w:szCs w:val="28"/>
        </w:rPr>
        <w:t xml:space="preserve">- по </w:t>
      </w:r>
      <w:r w:rsidR="00B20F62">
        <w:rPr>
          <w:sz w:val="28"/>
          <w:szCs w:val="28"/>
        </w:rPr>
        <w:t>2</w:t>
      </w:r>
      <w:r w:rsidRPr="00F70267">
        <w:rPr>
          <w:sz w:val="28"/>
          <w:szCs w:val="28"/>
        </w:rPr>
        <w:t xml:space="preserve"> этапу предусматривается реконструкция внутридомовых инженерных систем отопления и ГВС, подключенных к источникам теплоснабжения с достаточным резервом мощности по ЦГВС и не требующих реконструкции. Проведение реконструкции тепловых сетей с двухтрубной системы на </w:t>
      </w:r>
      <w:proofErr w:type="spellStart"/>
      <w:r w:rsidRPr="00F70267">
        <w:rPr>
          <w:sz w:val="28"/>
          <w:szCs w:val="28"/>
        </w:rPr>
        <w:t>четырехтрубную</w:t>
      </w:r>
      <w:proofErr w:type="spellEnd"/>
      <w:r w:rsidRPr="00F70267">
        <w:rPr>
          <w:sz w:val="28"/>
          <w:szCs w:val="28"/>
        </w:rPr>
        <w:t xml:space="preserve"> для ЦГВС МКД (ориентировочно 2018 - 2019 годы);</w:t>
      </w:r>
    </w:p>
    <w:p w:rsidR="00F70267" w:rsidRPr="00F70267" w:rsidRDefault="00F70267" w:rsidP="00F70267">
      <w:pPr>
        <w:widowControl w:val="0"/>
        <w:ind w:firstLine="709"/>
        <w:jc w:val="both"/>
        <w:rPr>
          <w:sz w:val="28"/>
          <w:szCs w:val="28"/>
        </w:rPr>
      </w:pPr>
      <w:r w:rsidRPr="00F70267">
        <w:rPr>
          <w:sz w:val="28"/>
          <w:szCs w:val="28"/>
        </w:rPr>
        <w:t xml:space="preserve">- по </w:t>
      </w:r>
      <w:r w:rsidR="00B20F62">
        <w:rPr>
          <w:sz w:val="28"/>
          <w:szCs w:val="28"/>
        </w:rPr>
        <w:t>3</w:t>
      </w:r>
      <w:r w:rsidRPr="00F70267">
        <w:rPr>
          <w:sz w:val="28"/>
          <w:szCs w:val="28"/>
        </w:rPr>
        <w:t xml:space="preserve"> этапу предусматривается реконструкция теплоисточников для обеспечения ЦГВС, реконструкция внутридомовых инженерных сетей по переводу на </w:t>
      </w:r>
      <w:proofErr w:type="spellStart"/>
      <w:r w:rsidRPr="00F70267">
        <w:rPr>
          <w:sz w:val="28"/>
          <w:szCs w:val="28"/>
        </w:rPr>
        <w:t>четырехтрубную</w:t>
      </w:r>
      <w:proofErr w:type="spellEnd"/>
      <w:r w:rsidRPr="00F70267">
        <w:rPr>
          <w:sz w:val="28"/>
          <w:szCs w:val="28"/>
        </w:rPr>
        <w:t xml:space="preserve"> разводку в МКД и реконструкция тепловых сетей с двухтрубного исполнения на </w:t>
      </w:r>
      <w:proofErr w:type="spellStart"/>
      <w:r w:rsidRPr="00F70267">
        <w:rPr>
          <w:sz w:val="28"/>
          <w:szCs w:val="28"/>
        </w:rPr>
        <w:t>четырехтрубное</w:t>
      </w:r>
      <w:proofErr w:type="spellEnd"/>
      <w:r w:rsidRPr="00F70267">
        <w:rPr>
          <w:sz w:val="28"/>
          <w:szCs w:val="28"/>
        </w:rPr>
        <w:t xml:space="preserve"> (ориентировочно 2020 - 2021 годы).</w:t>
      </w:r>
    </w:p>
    <w:p w:rsidR="00F70267" w:rsidRPr="00F70267" w:rsidRDefault="00F70267" w:rsidP="00F70267">
      <w:pPr>
        <w:widowControl w:val="0"/>
        <w:autoSpaceDE w:val="0"/>
        <w:autoSpaceDN w:val="0"/>
        <w:adjustRightInd w:val="0"/>
        <w:spacing w:before="108" w:after="108"/>
        <w:ind w:left="360" w:hanging="360"/>
        <w:jc w:val="center"/>
        <w:outlineLvl w:val="0"/>
        <w:rPr>
          <w:b/>
          <w:bCs/>
          <w:sz w:val="28"/>
          <w:szCs w:val="28"/>
          <w:lang w:val="x-none" w:eastAsia="x-none"/>
        </w:rPr>
      </w:pPr>
      <w:bookmarkStart w:id="540" w:name="_Toc447616743"/>
      <w:bookmarkStart w:id="541" w:name="_Toc447617162"/>
      <w:bookmarkStart w:id="542" w:name="_Toc447618316"/>
      <w:bookmarkStart w:id="543" w:name="_Toc447620380"/>
      <w:bookmarkStart w:id="544" w:name="_Toc448134026"/>
      <w:bookmarkStart w:id="545" w:name="_Toc448826661"/>
      <w:r w:rsidRPr="00F70267">
        <w:rPr>
          <w:b/>
          <w:bCs/>
          <w:sz w:val="28"/>
          <w:szCs w:val="28"/>
          <w:lang w:val="x-none" w:eastAsia="x-none"/>
        </w:rPr>
        <w:t>9.2 Развитие дорожного хозяйства</w:t>
      </w:r>
      <w:bookmarkEnd w:id="540"/>
      <w:bookmarkEnd w:id="541"/>
      <w:bookmarkEnd w:id="542"/>
      <w:bookmarkEnd w:id="543"/>
      <w:bookmarkEnd w:id="544"/>
      <w:bookmarkEnd w:id="545"/>
    </w:p>
    <w:p w:rsidR="00F70267" w:rsidRPr="00F70267" w:rsidRDefault="00F70267" w:rsidP="00F70267">
      <w:pPr>
        <w:widowControl w:val="0"/>
        <w:ind w:firstLine="708"/>
        <w:jc w:val="both"/>
        <w:rPr>
          <w:sz w:val="28"/>
          <w:szCs w:val="28"/>
        </w:rPr>
      </w:pPr>
      <w:r w:rsidRPr="00F70267">
        <w:rPr>
          <w:sz w:val="28"/>
          <w:szCs w:val="28"/>
        </w:rPr>
        <w:t xml:space="preserve">По объектам улично-дорожной сети заключено 27 муниципальных контрактов и 24 договора на общую сумму 341 713 130,59 рублей, из них: </w:t>
      </w:r>
    </w:p>
    <w:p w:rsidR="00F70267" w:rsidRPr="00F70267" w:rsidRDefault="00F70267" w:rsidP="00F70267">
      <w:pPr>
        <w:widowControl w:val="0"/>
        <w:ind w:firstLine="709"/>
        <w:jc w:val="both"/>
        <w:rPr>
          <w:sz w:val="28"/>
          <w:szCs w:val="28"/>
        </w:rPr>
      </w:pPr>
      <w:r w:rsidRPr="00F70267">
        <w:rPr>
          <w:sz w:val="28"/>
          <w:szCs w:val="28"/>
        </w:rPr>
        <w:t>- краевого бюджета: 274 680 683,14 рублей;</w:t>
      </w:r>
    </w:p>
    <w:p w:rsidR="00F70267" w:rsidRPr="00F70267" w:rsidRDefault="00F70267" w:rsidP="00F70267">
      <w:pPr>
        <w:widowControl w:val="0"/>
        <w:ind w:firstLine="709"/>
        <w:jc w:val="both"/>
        <w:rPr>
          <w:sz w:val="28"/>
          <w:szCs w:val="28"/>
        </w:rPr>
      </w:pPr>
      <w:r w:rsidRPr="00F70267">
        <w:rPr>
          <w:sz w:val="28"/>
          <w:szCs w:val="28"/>
        </w:rPr>
        <w:t>- местного бюджета: 67 032 447,45 рублей.</w:t>
      </w:r>
    </w:p>
    <w:p w:rsidR="00F70267" w:rsidRPr="00F70267" w:rsidRDefault="00F70267" w:rsidP="00F70267">
      <w:pPr>
        <w:widowControl w:val="0"/>
        <w:ind w:firstLine="709"/>
        <w:jc w:val="both"/>
        <w:rPr>
          <w:sz w:val="28"/>
          <w:szCs w:val="28"/>
        </w:rPr>
      </w:pPr>
      <w:r w:rsidRPr="00F70267">
        <w:rPr>
          <w:sz w:val="28"/>
          <w:szCs w:val="28"/>
        </w:rPr>
        <w:t>- заключено 2 муниципальных контракта на выполнение работ по ремонту автомобильных дорог общего пользования;</w:t>
      </w:r>
    </w:p>
    <w:p w:rsidR="00F70267" w:rsidRPr="00F70267" w:rsidRDefault="00F70267" w:rsidP="00F70267">
      <w:pPr>
        <w:widowControl w:val="0"/>
        <w:ind w:firstLine="709"/>
        <w:jc w:val="both"/>
        <w:rPr>
          <w:sz w:val="28"/>
          <w:szCs w:val="28"/>
        </w:rPr>
      </w:pPr>
      <w:r w:rsidRPr="00F70267">
        <w:rPr>
          <w:sz w:val="28"/>
          <w:szCs w:val="28"/>
        </w:rPr>
        <w:t xml:space="preserve">- 1 контракт на выполнение работ по оборудованию подходов к пешеходному переходу в </w:t>
      </w:r>
      <w:proofErr w:type="gramStart"/>
      <w:r w:rsidRPr="00F70267">
        <w:rPr>
          <w:sz w:val="28"/>
          <w:szCs w:val="28"/>
        </w:rPr>
        <w:t>районе</w:t>
      </w:r>
      <w:proofErr w:type="gramEnd"/>
      <w:r w:rsidRPr="00F70267">
        <w:rPr>
          <w:sz w:val="28"/>
          <w:szCs w:val="28"/>
        </w:rPr>
        <w:t xml:space="preserve"> а\о «кольцо», а также ремонт тротуаров по ул. Ленинская, д. 20 до ул. Ленинской, д. 8;</w:t>
      </w:r>
    </w:p>
    <w:p w:rsidR="00F70267" w:rsidRPr="00F70267" w:rsidRDefault="00F70267" w:rsidP="00F70267">
      <w:pPr>
        <w:widowControl w:val="0"/>
        <w:ind w:firstLine="709"/>
        <w:jc w:val="both"/>
        <w:rPr>
          <w:sz w:val="28"/>
          <w:szCs w:val="28"/>
        </w:rPr>
      </w:pPr>
      <w:r w:rsidRPr="00F70267">
        <w:rPr>
          <w:sz w:val="28"/>
          <w:szCs w:val="28"/>
        </w:rPr>
        <w:t>- 10 договоров на восстановление остановочного павильона по ул. Чубарова ТЦ «Империал»;</w:t>
      </w:r>
    </w:p>
    <w:p w:rsidR="00F70267" w:rsidRPr="00F70267" w:rsidRDefault="00F70267" w:rsidP="00F70267">
      <w:pPr>
        <w:widowControl w:val="0"/>
        <w:ind w:firstLine="709"/>
        <w:jc w:val="both"/>
        <w:rPr>
          <w:sz w:val="28"/>
          <w:szCs w:val="28"/>
        </w:rPr>
      </w:pPr>
      <w:r w:rsidRPr="00F70267">
        <w:rPr>
          <w:sz w:val="28"/>
          <w:szCs w:val="28"/>
        </w:rPr>
        <w:t>- 5 договоров на выполнение проектно-сметной документации по восстановлению остановочного павильона на а/о «Сапун гора», восстановление остановочного павильона на автобусной остановке «Сапун-Гора», в том числе проектные работы;</w:t>
      </w:r>
    </w:p>
    <w:p w:rsidR="00F70267" w:rsidRPr="00F70267" w:rsidRDefault="00F70267" w:rsidP="00F70267">
      <w:pPr>
        <w:widowControl w:val="0"/>
        <w:ind w:firstLine="709"/>
        <w:jc w:val="both"/>
        <w:rPr>
          <w:sz w:val="28"/>
          <w:szCs w:val="28"/>
        </w:rPr>
      </w:pPr>
      <w:r w:rsidRPr="00F70267">
        <w:rPr>
          <w:sz w:val="28"/>
          <w:szCs w:val="28"/>
        </w:rPr>
        <w:t>- 9 договоров на выполнение работ по отбору проб асфальтобетона.</w:t>
      </w:r>
    </w:p>
    <w:p w:rsidR="00F70267" w:rsidRPr="00F70267" w:rsidRDefault="00F70267" w:rsidP="00F70267">
      <w:pPr>
        <w:widowControl w:val="0"/>
        <w:ind w:firstLine="709"/>
        <w:jc w:val="both"/>
        <w:rPr>
          <w:sz w:val="28"/>
          <w:szCs w:val="28"/>
        </w:rPr>
      </w:pPr>
      <w:r w:rsidRPr="00F70267">
        <w:rPr>
          <w:sz w:val="28"/>
          <w:szCs w:val="28"/>
        </w:rPr>
        <w:t>- 25 муниципальных контракта на восстановление и ремонт дворовых территорий многоквартирных домов и проездов к ним.</w:t>
      </w:r>
    </w:p>
    <w:p w:rsidR="00F70267" w:rsidRPr="00F70267" w:rsidRDefault="00F70267" w:rsidP="00F70267">
      <w:pPr>
        <w:widowControl w:val="0"/>
        <w:ind w:firstLine="709"/>
        <w:jc w:val="both"/>
        <w:rPr>
          <w:sz w:val="28"/>
          <w:szCs w:val="28"/>
        </w:rPr>
      </w:pPr>
      <w:r w:rsidRPr="00F70267">
        <w:rPr>
          <w:sz w:val="28"/>
          <w:szCs w:val="28"/>
        </w:rPr>
        <w:t xml:space="preserve">Выполнено работ на сумму 327 329 136,95 рублей. </w:t>
      </w:r>
    </w:p>
    <w:p w:rsidR="00F70267" w:rsidRPr="00F70267" w:rsidRDefault="00F70267" w:rsidP="00F70267">
      <w:pPr>
        <w:widowControl w:val="0"/>
        <w:ind w:firstLine="709"/>
        <w:jc w:val="both"/>
        <w:rPr>
          <w:sz w:val="28"/>
          <w:szCs w:val="28"/>
        </w:rPr>
      </w:pPr>
      <w:proofErr w:type="gramStart"/>
      <w:r w:rsidRPr="00F70267">
        <w:rPr>
          <w:color w:val="000000"/>
          <w:sz w:val="28"/>
          <w:szCs w:val="28"/>
        </w:rPr>
        <w:t xml:space="preserve">В рамках </w:t>
      </w:r>
      <w:r w:rsidRPr="00F70267">
        <w:rPr>
          <w:sz w:val="28"/>
          <w:szCs w:val="28"/>
        </w:rPr>
        <w:t>подпрограммы 3 «Комплексное благоустройство Петропавловск-</w:t>
      </w:r>
      <w:r w:rsidRPr="00F70267">
        <w:rPr>
          <w:sz w:val="28"/>
          <w:szCs w:val="28"/>
        </w:rPr>
        <w:lastRenderedPageBreak/>
        <w:t>Камчатского городского округа» муниципальной программы «</w:t>
      </w:r>
      <w:proofErr w:type="spellStart"/>
      <w:r w:rsidRPr="00F70267">
        <w:rPr>
          <w:sz w:val="28"/>
          <w:szCs w:val="28"/>
        </w:rPr>
        <w:t>Энергоэффективность</w:t>
      </w:r>
      <w:proofErr w:type="spellEnd"/>
      <w:r w:rsidRPr="00F70267">
        <w:rPr>
          <w:sz w:val="28"/>
          <w:szCs w:val="28"/>
        </w:rPr>
        <w:t>, развитие энергетики и коммунального хозяйства, обеспечение жителей Петропавловск-Камчатского городского округа коммунальными услугами, услугами по благоустройству территории и охрана окружающей среды», выполнено работ по ремонту автомобильных дорог общего пользования (в том числе элементов улично-дорожной сети, включая тротуары), дворовых территорий многоквартирных домов и проездов к ним, на общую площадь:</w:t>
      </w:r>
      <w:proofErr w:type="gramEnd"/>
    </w:p>
    <w:p w:rsidR="00F70267" w:rsidRPr="00F70267" w:rsidRDefault="00F70267" w:rsidP="00F70267">
      <w:pPr>
        <w:widowControl w:val="0"/>
        <w:ind w:firstLine="709"/>
        <w:jc w:val="both"/>
        <w:rPr>
          <w:sz w:val="28"/>
          <w:szCs w:val="28"/>
        </w:rPr>
      </w:pPr>
      <w:r w:rsidRPr="00F70267">
        <w:rPr>
          <w:sz w:val="28"/>
          <w:szCs w:val="28"/>
        </w:rPr>
        <w:t xml:space="preserve">1. Ремонт магистральных дорог, включая тротуары – 5 952,5 м </w:t>
      </w:r>
      <w:r w:rsidRPr="00F70267">
        <w:rPr>
          <w:sz w:val="28"/>
          <w:szCs w:val="28"/>
          <w:vertAlign w:val="superscript"/>
        </w:rPr>
        <w:t>2</w:t>
      </w:r>
      <w:r w:rsidRPr="00F70267">
        <w:rPr>
          <w:sz w:val="28"/>
          <w:szCs w:val="28"/>
        </w:rPr>
        <w:t>;</w:t>
      </w:r>
    </w:p>
    <w:p w:rsidR="00F70267" w:rsidRPr="00F70267" w:rsidRDefault="00F70267" w:rsidP="00F70267">
      <w:pPr>
        <w:widowControl w:val="0"/>
        <w:ind w:firstLine="709"/>
        <w:jc w:val="both"/>
        <w:rPr>
          <w:sz w:val="28"/>
          <w:szCs w:val="28"/>
        </w:rPr>
      </w:pPr>
      <w:r w:rsidRPr="00F70267">
        <w:rPr>
          <w:sz w:val="28"/>
          <w:szCs w:val="28"/>
        </w:rPr>
        <w:t xml:space="preserve">2. Ремонт внутриквартальных проездов и придомовых проездов, включая тротуары – 114 102,08 м </w:t>
      </w:r>
      <w:r w:rsidRPr="00F70267">
        <w:rPr>
          <w:sz w:val="28"/>
          <w:szCs w:val="28"/>
          <w:vertAlign w:val="superscript"/>
        </w:rPr>
        <w:t>2</w:t>
      </w:r>
      <w:r w:rsidRPr="00F70267">
        <w:rPr>
          <w:sz w:val="28"/>
          <w:szCs w:val="28"/>
        </w:rPr>
        <w:t>.</w:t>
      </w:r>
    </w:p>
    <w:p w:rsidR="00F70267" w:rsidRPr="00F70267" w:rsidRDefault="00F70267" w:rsidP="00F70267">
      <w:pPr>
        <w:widowControl w:val="0"/>
        <w:jc w:val="both"/>
        <w:rPr>
          <w:sz w:val="28"/>
          <w:szCs w:val="28"/>
        </w:rPr>
      </w:pPr>
      <w:r w:rsidRPr="00F70267">
        <w:rPr>
          <w:sz w:val="28"/>
          <w:szCs w:val="28"/>
        </w:rPr>
        <w:t>Мероприятия по ремонту и реконструкции уличных сетей наружного освещения, в том числе:</w:t>
      </w:r>
    </w:p>
    <w:p w:rsidR="00F70267" w:rsidRPr="00F70267" w:rsidRDefault="00F70267" w:rsidP="001C7D6D">
      <w:pPr>
        <w:widowControl w:val="0"/>
        <w:ind w:firstLine="709"/>
        <w:jc w:val="both"/>
        <w:rPr>
          <w:sz w:val="28"/>
          <w:szCs w:val="28"/>
        </w:rPr>
      </w:pPr>
      <w:r w:rsidRPr="00F70267">
        <w:rPr>
          <w:sz w:val="28"/>
          <w:szCs w:val="28"/>
        </w:rPr>
        <w:t>1. Устроено линий наружного освещения по внутриквартальным проездам</w:t>
      </w:r>
    </w:p>
    <w:p w:rsidR="00F70267" w:rsidRPr="00F70267" w:rsidRDefault="00F70267" w:rsidP="00F70267">
      <w:pPr>
        <w:widowControl w:val="0"/>
        <w:jc w:val="both"/>
        <w:rPr>
          <w:sz w:val="28"/>
          <w:szCs w:val="28"/>
        </w:rPr>
      </w:pPr>
      <w:r w:rsidRPr="00F70267">
        <w:rPr>
          <w:sz w:val="28"/>
          <w:szCs w:val="28"/>
        </w:rPr>
        <w:t>– 1,20 км;</w:t>
      </w:r>
    </w:p>
    <w:p w:rsidR="00F70267" w:rsidRPr="00F70267" w:rsidRDefault="00F70267" w:rsidP="00F70267">
      <w:pPr>
        <w:widowControl w:val="0"/>
        <w:ind w:firstLine="709"/>
        <w:jc w:val="both"/>
        <w:rPr>
          <w:sz w:val="28"/>
          <w:szCs w:val="28"/>
        </w:rPr>
      </w:pPr>
      <w:r w:rsidRPr="00F70267">
        <w:rPr>
          <w:sz w:val="28"/>
          <w:szCs w:val="28"/>
        </w:rPr>
        <w:t>2. Выполнено проектирования по линиям наружного освещения (включая переходящие объекты с 2014 года) – 7 шт.</w:t>
      </w:r>
    </w:p>
    <w:p w:rsidR="00F70267" w:rsidRPr="00F70267" w:rsidRDefault="001C7D6D" w:rsidP="00F70267">
      <w:pPr>
        <w:widowControl w:val="0"/>
        <w:tabs>
          <w:tab w:val="left" w:pos="709"/>
        </w:tabs>
        <w:jc w:val="both"/>
        <w:rPr>
          <w:sz w:val="28"/>
          <w:szCs w:val="28"/>
        </w:rPr>
      </w:pPr>
      <w:r>
        <w:rPr>
          <w:sz w:val="28"/>
          <w:szCs w:val="28"/>
        </w:rPr>
        <w:tab/>
      </w:r>
      <w:r w:rsidR="00F70267" w:rsidRPr="00F70267">
        <w:rPr>
          <w:sz w:val="28"/>
          <w:szCs w:val="28"/>
        </w:rPr>
        <w:t xml:space="preserve">В рамках муниципальной подпрограммы «Организация и безопасность дорожного движения» муниципальной программы «Развитие транспортной системы </w:t>
      </w:r>
      <w:proofErr w:type="gramStart"/>
      <w:r w:rsidR="00F70267" w:rsidRPr="00F70267">
        <w:rPr>
          <w:sz w:val="28"/>
          <w:szCs w:val="28"/>
        </w:rPr>
        <w:t>Петропавловск-Камчатского</w:t>
      </w:r>
      <w:proofErr w:type="gramEnd"/>
      <w:r w:rsidR="00F70267" w:rsidRPr="00F70267">
        <w:rPr>
          <w:sz w:val="28"/>
          <w:szCs w:val="28"/>
        </w:rPr>
        <w:t xml:space="preserve"> городского округа» выполнены следующие мероприятия:</w:t>
      </w:r>
    </w:p>
    <w:p w:rsidR="00F70267" w:rsidRPr="00F70267" w:rsidRDefault="001C7D6D" w:rsidP="001C7D6D">
      <w:pPr>
        <w:widowControl w:val="0"/>
        <w:tabs>
          <w:tab w:val="left" w:pos="709"/>
        </w:tabs>
        <w:jc w:val="both"/>
        <w:rPr>
          <w:sz w:val="28"/>
          <w:szCs w:val="28"/>
        </w:rPr>
      </w:pPr>
      <w:r>
        <w:rPr>
          <w:sz w:val="28"/>
          <w:szCs w:val="28"/>
        </w:rPr>
        <w:tab/>
        <w:t xml:space="preserve">1. </w:t>
      </w:r>
      <w:r w:rsidR="00F70267" w:rsidRPr="00F70267">
        <w:rPr>
          <w:sz w:val="28"/>
          <w:szCs w:val="28"/>
        </w:rPr>
        <w:t>Установлено дорожных знаков – 295 ед.</w:t>
      </w:r>
    </w:p>
    <w:p w:rsidR="00F70267" w:rsidRPr="00F70267" w:rsidRDefault="001C7D6D" w:rsidP="001C7D6D">
      <w:pPr>
        <w:widowControl w:val="0"/>
        <w:tabs>
          <w:tab w:val="left" w:pos="709"/>
        </w:tabs>
        <w:jc w:val="both"/>
        <w:rPr>
          <w:sz w:val="28"/>
          <w:szCs w:val="28"/>
        </w:rPr>
      </w:pPr>
      <w:r>
        <w:rPr>
          <w:sz w:val="28"/>
          <w:szCs w:val="28"/>
        </w:rPr>
        <w:tab/>
        <w:t xml:space="preserve">2. </w:t>
      </w:r>
      <w:r w:rsidR="00F70267" w:rsidRPr="00F70267">
        <w:rPr>
          <w:sz w:val="28"/>
          <w:szCs w:val="28"/>
        </w:rPr>
        <w:t>Установлено искусственных неровностей – 1 шт. (12 метров);</w:t>
      </w:r>
    </w:p>
    <w:p w:rsidR="00F70267" w:rsidRPr="00F70267" w:rsidRDefault="001C7D6D" w:rsidP="001C7D6D">
      <w:pPr>
        <w:widowControl w:val="0"/>
        <w:tabs>
          <w:tab w:val="left" w:pos="709"/>
        </w:tabs>
        <w:jc w:val="both"/>
        <w:rPr>
          <w:sz w:val="28"/>
          <w:szCs w:val="28"/>
        </w:rPr>
      </w:pPr>
      <w:r>
        <w:rPr>
          <w:sz w:val="28"/>
          <w:szCs w:val="28"/>
        </w:rPr>
        <w:tab/>
        <w:t xml:space="preserve">3. </w:t>
      </w:r>
      <w:r w:rsidR="00F70267" w:rsidRPr="00F70267">
        <w:rPr>
          <w:sz w:val="28"/>
          <w:szCs w:val="28"/>
        </w:rPr>
        <w:t>Обустроено подходов к пешеходным переходам – 7 шт.;</w:t>
      </w:r>
    </w:p>
    <w:p w:rsidR="00F70267" w:rsidRPr="00F70267" w:rsidRDefault="00F70267" w:rsidP="00F70267">
      <w:pPr>
        <w:widowControl w:val="0"/>
        <w:jc w:val="both"/>
        <w:rPr>
          <w:sz w:val="28"/>
          <w:szCs w:val="28"/>
        </w:rPr>
      </w:pPr>
      <w:r w:rsidRPr="00F70267">
        <w:rPr>
          <w:sz w:val="28"/>
          <w:szCs w:val="28"/>
        </w:rPr>
        <w:t xml:space="preserve">Обустройство улично-дорожной сети пешеходными ограждениями перильного типа – 100 шт.,1492 </w:t>
      </w:r>
      <w:proofErr w:type="spellStart"/>
      <w:r w:rsidRPr="00F70267">
        <w:rPr>
          <w:sz w:val="28"/>
          <w:szCs w:val="28"/>
        </w:rPr>
        <w:t>п.</w:t>
      </w:r>
      <w:proofErr w:type="gramStart"/>
      <w:r w:rsidRPr="00F70267">
        <w:rPr>
          <w:sz w:val="28"/>
          <w:szCs w:val="28"/>
        </w:rPr>
        <w:t>м</w:t>
      </w:r>
      <w:proofErr w:type="spellEnd"/>
      <w:proofErr w:type="gramEnd"/>
      <w:r w:rsidRPr="00F70267">
        <w:rPr>
          <w:sz w:val="28"/>
          <w:szCs w:val="28"/>
        </w:rPr>
        <w:t>.;</w:t>
      </w:r>
    </w:p>
    <w:p w:rsidR="00F70267" w:rsidRPr="00F70267" w:rsidRDefault="001C7D6D" w:rsidP="001C7D6D">
      <w:pPr>
        <w:widowControl w:val="0"/>
        <w:ind w:firstLine="708"/>
        <w:jc w:val="both"/>
        <w:rPr>
          <w:sz w:val="28"/>
          <w:szCs w:val="28"/>
        </w:rPr>
      </w:pPr>
      <w:r>
        <w:rPr>
          <w:sz w:val="28"/>
          <w:szCs w:val="28"/>
        </w:rPr>
        <w:t xml:space="preserve">4. </w:t>
      </w:r>
      <w:r w:rsidR="00F70267" w:rsidRPr="00F70267">
        <w:rPr>
          <w:sz w:val="28"/>
          <w:szCs w:val="28"/>
        </w:rPr>
        <w:t xml:space="preserve">Обустройство наиболее опасных участков улично-дорожной сети дорожными ограждениями – 270 </w:t>
      </w:r>
      <w:proofErr w:type="spellStart"/>
      <w:r w:rsidR="00F70267" w:rsidRPr="00F70267">
        <w:rPr>
          <w:sz w:val="28"/>
          <w:szCs w:val="28"/>
        </w:rPr>
        <w:t>п.</w:t>
      </w:r>
      <w:proofErr w:type="gramStart"/>
      <w:r w:rsidR="00F70267" w:rsidRPr="00F70267">
        <w:rPr>
          <w:sz w:val="28"/>
          <w:szCs w:val="28"/>
        </w:rPr>
        <w:t>м</w:t>
      </w:r>
      <w:proofErr w:type="spellEnd"/>
      <w:proofErr w:type="gramEnd"/>
      <w:r w:rsidR="00F70267" w:rsidRPr="00F70267">
        <w:rPr>
          <w:sz w:val="28"/>
          <w:szCs w:val="28"/>
        </w:rPr>
        <w:t>.</w:t>
      </w:r>
    </w:p>
    <w:p w:rsidR="00F70267" w:rsidRPr="00F70267" w:rsidRDefault="00F70267" w:rsidP="00F70267">
      <w:pPr>
        <w:widowControl w:val="0"/>
        <w:ind w:firstLine="708"/>
        <w:jc w:val="both"/>
        <w:rPr>
          <w:sz w:val="28"/>
          <w:szCs w:val="28"/>
        </w:rPr>
      </w:pPr>
      <w:r w:rsidRPr="00F70267">
        <w:rPr>
          <w:sz w:val="28"/>
          <w:szCs w:val="28"/>
        </w:rPr>
        <w:t>Проведено в 2015 год</w:t>
      </w:r>
      <w:r w:rsidR="00FF287F">
        <w:rPr>
          <w:sz w:val="28"/>
          <w:szCs w:val="28"/>
        </w:rPr>
        <w:t>у</w:t>
      </w:r>
      <w:r w:rsidRPr="00F70267">
        <w:rPr>
          <w:sz w:val="28"/>
          <w:szCs w:val="28"/>
        </w:rPr>
        <w:t xml:space="preserve"> 12 заседаний Комиссии по обеспечению безопасности дорожного движения </w:t>
      </w:r>
      <w:proofErr w:type="gramStart"/>
      <w:r w:rsidRPr="00F70267">
        <w:rPr>
          <w:sz w:val="28"/>
          <w:szCs w:val="28"/>
        </w:rPr>
        <w:t>Петропавловск-Камчатского</w:t>
      </w:r>
      <w:proofErr w:type="gramEnd"/>
      <w:r w:rsidRPr="00F70267">
        <w:rPr>
          <w:sz w:val="28"/>
          <w:szCs w:val="28"/>
        </w:rPr>
        <w:t xml:space="preserve"> городского округа. </w:t>
      </w:r>
    </w:p>
    <w:p w:rsidR="00F70267" w:rsidRPr="00F70267" w:rsidRDefault="00F70267" w:rsidP="00F70267">
      <w:pPr>
        <w:widowControl w:val="0"/>
        <w:autoSpaceDE w:val="0"/>
        <w:autoSpaceDN w:val="0"/>
        <w:adjustRightInd w:val="0"/>
        <w:spacing w:before="108" w:after="108"/>
        <w:jc w:val="center"/>
        <w:outlineLvl w:val="0"/>
        <w:rPr>
          <w:b/>
          <w:bCs/>
          <w:sz w:val="28"/>
          <w:szCs w:val="28"/>
          <w:lang w:val="x-none" w:eastAsia="x-none"/>
        </w:rPr>
      </w:pPr>
      <w:bookmarkStart w:id="546" w:name="_Toc447616744"/>
      <w:bookmarkStart w:id="547" w:name="_Toc447617163"/>
      <w:bookmarkStart w:id="548" w:name="_Toc447618317"/>
      <w:bookmarkStart w:id="549" w:name="_Toc447620381"/>
      <w:bookmarkStart w:id="550" w:name="_Toc448134027"/>
      <w:bookmarkStart w:id="551" w:name="_Toc448826662"/>
      <w:r w:rsidRPr="00F70267">
        <w:rPr>
          <w:b/>
          <w:bCs/>
          <w:sz w:val="28"/>
          <w:szCs w:val="28"/>
          <w:lang w:val="x-none" w:eastAsia="x-none"/>
        </w:rPr>
        <w:t>9.3 Развитие комплексного благоустройства городского округа</w:t>
      </w:r>
      <w:bookmarkEnd w:id="546"/>
      <w:bookmarkEnd w:id="547"/>
      <w:bookmarkEnd w:id="548"/>
      <w:bookmarkEnd w:id="549"/>
      <w:bookmarkEnd w:id="550"/>
      <w:bookmarkEnd w:id="551"/>
    </w:p>
    <w:p w:rsidR="00F70267" w:rsidRPr="00F70267" w:rsidRDefault="00F70267" w:rsidP="00F70267">
      <w:pPr>
        <w:widowControl w:val="0"/>
        <w:ind w:firstLine="709"/>
        <w:jc w:val="both"/>
        <w:rPr>
          <w:sz w:val="28"/>
          <w:szCs w:val="28"/>
        </w:rPr>
      </w:pPr>
      <w:r w:rsidRPr="00F70267">
        <w:rPr>
          <w:sz w:val="28"/>
          <w:szCs w:val="28"/>
        </w:rPr>
        <w:t xml:space="preserve">В рамках реализации подпрограммы «Комплексное благоустройство </w:t>
      </w:r>
      <w:proofErr w:type="gramStart"/>
      <w:r w:rsidRPr="00F70267">
        <w:rPr>
          <w:sz w:val="28"/>
          <w:szCs w:val="28"/>
        </w:rPr>
        <w:t>Петропавловск-Камчатского</w:t>
      </w:r>
      <w:proofErr w:type="gramEnd"/>
      <w:r w:rsidRPr="00F70267">
        <w:rPr>
          <w:sz w:val="28"/>
          <w:szCs w:val="28"/>
        </w:rPr>
        <w:t xml:space="preserve"> городского округа» муниципальной программы «</w:t>
      </w:r>
      <w:proofErr w:type="spellStart"/>
      <w:r w:rsidRPr="00F70267">
        <w:rPr>
          <w:sz w:val="28"/>
          <w:szCs w:val="28"/>
        </w:rPr>
        <w:t>Энергоэффективность</w:t>
      </w:r>
      <w:proofErr w:type="spellEnd"/>
      <w:r w:rsidRPr="00F70267">
        <w:rPr>
          <w:sz w:val="28"/>
          <w:szCs w:val="28"/>
        </w:rPr>
        <w:t xml:space="preserve">, развитие энергетики и коммунального хозяйства, обеспечение жителей Петропавловск-Камчатского городского округа коммунальными услугами, услугами по благоустройству территории и охрана окружающей среды», утвержденной постановлением администрации Петропавловск-Камчатского городского округа от 31.10.2013 № 3183 (далее – программа) продолжилась реализация мероприятий. </w:t>
      </w:r>
    </w:p>
    <w:p w:rsidR="00F70267" w:rsidRPr="00F70267" w:rsidRDefault="00F70267" w:rsidP="00F70267">
      <w:pPr>
        <w:widowControl w:val="0"/>
        <w:ind w:firstLine="709"/>
        <w:jc w:val="both"/>
        <w:rPr>
          <w:sz w:val="28"/>
          <w:szCs w:val="28"/>
        </w:rPr>
      </w:pPr>
      <w:r w:rsidRPr="00F70267">
        <w:rPr>
          <w:sz w:val="28"/>
          <w:szCs w:val="28"/>
        </w:rPr>
        <w:t>Основной задачей программы является осуществление комплексного обустройства районов городского округа. Выполнение ремонтно-восстановительных работ завершенного цикла, в том числе ремонт внутриквартальных и придомовых проездов, подпорных стен и лестничных переходов, детских площадок и иных элементов благоустройства.</w:t>
      </w:r>
    </w:p>
    <w:p w:rsidR="00F70267" w:rsidRPr="00F70267" w:rsidRDefault="00F70267" w:rsidP="00F70267">
      <w:pPr>
        <w:widowControl w:val="0"/>
        <w:spacing w:after="120"/>
        <w:ind w:firstLine="709"/>
        <w:jc w:val="both"/>
        <w:rPr>
          <w:sz w:val="28"/>
          <w:szCs w:val="28"/>
        </w:rPr>
      </w:pPr>
      <w:r w:rsidRPr="00F70267">
        <w:rPr>
          <w:sz w:val="28"/>
          <w:szCs w:val="28"/>
        </w:rPr>
        <w:t>Динамика финансирования ремонтно-восстановительных работ по благоустройству в 2011-2015 годах приведена на рисунке 9.3.1.</w:t>
      </w:r>
    </w:p>
    <w:p w:rsidR="00F70267" w:rsidRPr="00F70267" w:rsidRDefault="00F70267" w:rsidP="00F70267">
      <w:pPr>
        <w:widowControl w:val="0"/>
        <w:jc w:val="both"/>
        <w:rPr>
          <w:sz w:val="28"/>
          <w:szCs w:val="28"/>
        </w:rPr>
      </w:pPr>
      <w:r w:rsidRPr="00F70267">
        <w:lastRenderedPageBreak/>
        <w:t xml:space="preserve">   </w:t>
      </w:r>
      <w:r>
        <w:t xml:space="preserve">     </w:t>
      </w:r>
      <w:r w:rsidRPr="00F70267">
        <w:t xml:space="preserve">    </w:t>
      </w:r>
      <w:r>
        <w:rPr>
          <w:noProof/>
        </w:rPr>
        <w:drawing>
          <wp:inline distT="0" distB="0" distL="0" distR="0" wp14:anchorId="432A9053" wp14:editId="52EF93C6">
            <wp:extent cx="6010275" cy="2238375"/>
            <wp:effectExtent l="0" t="0" r="9525" b="9525"/>
            <wp:docPr id="108" name="Диаграмма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70267" w:rsidRPr="00F70267" w:rsidRDefault="00F70267" w:rsidP="00F70267">
      <w:pPr>
        <w:widowControl w:val="0"/>
        <w:spacing w:before="120"/>
        <w:ind w:firstLine="709"/>
        <w:jc w:val="both"/>
      </w:pPr>
      <w:r w:rsidRPr="00F70267">
        <w:t>Рис. 9.3.1. Финансирование работ по восстановлению объектов благоустройства в 2011 – 2015 годах</w:t>
      </w:r>
    </w:p>
    <w:p w:rsidR="00F70267" w:rsidRPr="00F70267" w:rsidRDefault="00F70267" w:rsidP="00F70267">
      <w:pPr>
        <w:widowControl w:val="0"/>
        <w:spacing w:before="120"/>
        <w:ind w:firstLine="709"/>
        <w:jc w:val="both"/>
        <w:rPr>
          <w:sz w:val="28"/>
          <w:szCs w:val="28"/>
        </w:rPr>
      </w:pPr>
      <w:r w:rsidRPr="00F70267">
        <w:rPr>
          <w:sz w:val="28"/>
          <w:szCs w:val="28"/>
        </w:rPr>
        <w:t>По состоянию на 01.01.2016 за МКУ «Управление благоустройства» на праве оперативного управления закреплено:</w:t>
      </w:r>
    </w:p>
    <w:p w:rsidR="00F70267" w:rsidRPr="00F70267" w:rsidRDefault="00F70267" w:rsidP="00F70267">
      <w:pPr>
        <w:widowControl w:val="0"/>
        <w:ind w:firstLine="709"/>
        <w:jc w:val="both"/>
        <w:rPr>
          <w:sz w:val="28"/>
          <w:szCs w:val="28"/>
        </w:rPr>
      </w:pPr>
      <w:r w:rsidRPr="00F70267">
        <w:rPr>
          <w:sz w:val="28"/>
          <w:szCs w:val="28"/>
        </w:rPr>
        <w:t>- лестничные переходы (деревянные, металлодеревянные, железобетонные) – 540 штук;</w:t>
      </w:r>
    </w:p>
    <w:p w:rsidR="00F70267" w:rsidRPr="00F70267" w:rsidRDefault="00F70267" w:rsidP="00F70267">
      <w:pPr>
        <w:widowControl w:val="0"/>
        <w:ind w:firstLine="709"/>
        <w:jc w:val="both"/>
        <w:rPr>
          <w:sz w:val="28"/>
          <w:szCs w:val="28"/>
        </w:rPr>
      </w:pPr>
      <w:r w:rsidRPr="00F70267">
        <w:rPr>
          <w:sz w:val="28"/>
          <w:szCs w:val="28"/>
        </w:rPr>
        <w:t>- подпорные стены – 238 штук;</w:t>
      </w:r>
    </w:p>
    <w:p w:rsidR="00F70267" w:rsidRPr="00F70267" w:rsidRDefault="00F70267" w:rsidP="00F70267">
      <w:pPr>
        <w:widowControl w:val="0"/>
        <w:ind w:firstLine="709"/>
        <w:jc w:val="both"/>
        <w:rPr>
          <w:sz w:val="28"/>
          <w:szCs w:val="28"/>
        </w:rPr>
      </w:pPr>
      <w:r w:rsidRPr="00F70267">
        <w:rPr>
          <w:sz w:val="28"/>
          <w:szCs w:val="28"/>
        </w:rPr>
        <w:t>- внутриквартальные детские площадки – 167 штук;</w:t>
      </w:r>
    </w:p>
    <w:p w:rsidR="00F70267" w:rsidRPr="00F70267" w:rsidRDefault="00F70267" w:rsidP="00F70267">
      <w:pPr>
        <w:widowControl w:val="0"/>
        <w:ind w:firstLine="709"/>
        <w:jc w:val="both"/>
        <w:rPr>
          <w:sz w:val="28"/>
          <w:szCs w:val="28"/>
        </w:rPr>
      </w:pPr>
      <w:r w:rsidRPr="00F70267">
        <w:rPr>
          <w:sz w:val="28"/>
          <w:szCs w:val="28"/>
        </w:rPr>
        <w:t>- линии наружного освещения – 14 штук.</w:t>
      </w:r>
    </w:p>
    <w:p w:rsidR="00F70267" w:rsidRPr="00F70267" w:rsidRDefault="00F70267" w:rsidP="00F70267">
      <w:pPr>
        <w:widowControl w:val="0"/>
        <w:ind w:firstLine="709"/>
        <w:jc w:val="both"/>
        <w:rPr>
          <w:sz w:val="28"/>
          <w:szCs w:val="28"/>
        </w:rPr>
      </w:pPr>
      <w:r w:rsidRPr="00F70267">
        <w:rPr>
          <w:sz w:val="28"/>
          <w:szCs w:val="28"/>
        </w:rPr>
        <w:t>Общий объем бюджетных средств, выделенных на реализацию мероприятий по ремонту и восстановлению объектов внешнего благоустройства в программе в 2015 году, составил 368 304,568 тыс. рублей:</w:t>
      </w:r>
    </w:p>
    <w:p w:rsidR="00F70267" w:rsidRPr="00F70267" w:rsidRDefault="00F70267" w:rsidP="00F70267">
      <w:pPr>
        <w:widowControl w:val="0"/>
        <w:ind w:firstLine="709"/>
        <w:jc w:val="both"/>
        <w:rPr>
          <w:sz w:val="28"/>
          <w:szCs w:val="28"/>
        </w:rPr>
      </w:pPr>
      <w:r w:rsidRPr="00F70267">
        <w:rPr>
          <w:sz w:val="28"/>
          <w:szCs w:val="28"/>
        </w:rPr>
        <w:t>- краевой бюджет – 28 031,003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340 273,576 тыс. рублей.</w:t>
      </w:r>
    </w:p>
    <w:p w:rsidR="00F70267" w:rsidRPr="00F70267" w:rsidRDefault="00F70267" w:rsidP="00F70267">
      <w:pPr>
        <w:widowControl w:val="0"/>
        <w:ind w:firstLine="709"/>
        <w:jc w:val="both"/>
        <w:rPr>
          <w:sz w:val="28"/>
          <w:szCs w:val="28"/>
        </w:rPr>
      </w:pPr>
      <w:r w:rsidRPr="00F70267">
        <w:rPr>
          <w:sz w:val="28"/>
          <w:szCs w:val="28"/>
        </w:rPr>
        <w:t>Из них:</w:t>
      </w:r>
    </w:p>
    <w:p w:rsidR="00F70267" w:rsidRPr="00F70267" w:rsidRDefault="00F70267" w:rsidP="00F70267">
      <w:pPr>
        <w:widowControl w:val="0"/>
        <w:ind w:firstLine="709"/>
        <w:jc w:val="both"/>
        <w:rPr>
          <w:sz w:val="28"/>
          <w:szCs w:val="28"/>
        </w:rPr>
      </w:pPr>
      <w:r w:rsidRPr="00F70267">
        <w:rPr>
          <w:sz w:val="28"/>
          <w:szCs w:val="28"/>
        </w:rPr>
        <w:t>1)</w:t>
      </w:r>
      <w:r w:rsidRPr="00F70267">
        <w:rPr>
          <w:sz w:val="28"/>
          <w:szCs w:val="28"/>
        </w:rPr>
        <w:tab/>
        <w:t>программные мероприятия – 355 647,924 тыс. рублей:</w:t>
      </w:r>
    </w:p>
    <w:p w:rsidR="00F70267" w:rsidRPr="00F70267" w:rsidRDefault="00F70267" w:rsidP="00F70267">
      <w:pPr>
        <w:widowControl w:val="0"/>
        <w:ind w:firstLine="709"/>
        <w:jc w:val="both"/>
        <w:rPr>
          <w:sz w:val="28"/>
          <w:szCs w:val="28"/>
        </w:rPr>
      </w:pPr>
      <w:r w:rsidRPr="00F70267">
        <w:rPr>
          <w:sz w:val="28"/>
          <w:szCs w:val="28"/>
        </w:rPr>
        <w:t>- краевой бюджет – 28 031,003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327 616,921 тыс. рублей;</w:t>
      </w:r>
    </w:p>
    <w:p w:rsidR="00F70267" w:rsidRPr="00F70267" w:rsidRDefault="00F70267" w:rsidP="00F70267">
      <w:pPr>
        <w:widowControl w:val="0"/>
        <w:ind w:firstLine="709"/>
        <w:jc w:val="both"/>
        <w:rPr>
          <w:sz w:val="28"/>
          <w:szCs w:val="28"/>
        </w:rPr>
      </w:pPr>
      <w:r w:rsidRPr="00F70267">
        <w:rPr>
          <w:sz w:val="28"/>
          <w:szCs w:val="28"/>
        </w:rPr>
        <w:t>2)</w:t>
      </w:r>
      <w:r w:rsidRPr="00F70267">
        <w:rPr>
          <w:sz w:val="28"/>
          <w:szCs w:val="28"/>
        </w:rPr>
        <w:tab/>
        <w:t>инвестиционные мероприятия – 12 656,644 тыс. рублей (местный бюджет).</w:t>
      </w:r>
    </w:p>
    <w:p w:rsidR="00F70267" w:rsidRPr="00F70267" w:rsidRDefault="00F70267" w:rsidP="00F70267">
      <w:pPr>
        <w:widowControl w:val="0"/>
        <w:ind w:firstLine="709"/>
        <w:jc w:val="both"/>
        <w:rPr>
          <w:sz w:val="28"/>
          <w:szCs w:val="28"/>
        </w:rPr>
      </w:pPr>
      <w:r w:rsidRPr="00F70267">
        <w:rPr>
          <w:sz w:val="28"/>
          <w:szCs w:val="28"/>
        </w:rPr>
        <w:t>В ходе реализации подпрограммы в 2015 году освоено 347 611,335 тыс. рублей (94,4</w:t>
      </w:r>
      <w:r w:rsidR="0083493E">
        <w:rPr>
          <w:sz w:val="28"/>
          <w:szCs w:val="28"/>
        </w:rPr>
        <w:t>процента</w:t>
      </w:r>
      <w:r w:rsidRPr="00F70267">
        <w:rPr>
          <w:sz w:val="28"/>
          <w:szCs w:val="28"/>
        </w:rPr>
        <w:t xml:space="preserve"> от предусмотренного объема ассигнований),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27 631,003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319 980,332 тыс. рублей.</w:t>
      </w:r>
    </w:p>
    <w:p w:rsidR="00F70267" w:rsidRPr="00F70267" w:rsidRDefault="00F70267" w:rsidP="00F70267">
      <w:pPr>
        <w:widowControl w:val="0"/>
        <w:ind w:firstLine="709"/>
        <w:jc w:val="both"/>
        <w:rPr>
          <w:sz w:val="28"/>
          <w:szCs w:val="28"/>
        </w:rPr>
      </w:pPr>
      <w:r w:rsidRPr="00F70267">
        <w:rPr>
          <w:sz w:val="28"/>
          <w:szCs w:val="28"/>
        </w:rPr>
        <w:t>Из них:</w:t>
      </w:r>
    </w:p>
    <w:p w:rsidR="00F70267" w:rsidRPr="00F70267" w:rsidRDefault="00F70267" w:rsidP="00F70267">
      <w:pPr>
        <w:widowControl w:val="0"/>
        <w:ind w:firstLine="709"/>
        <w:jc w:val="both"/>
        <w:rPr>
          <w:sz w:val="28"/>
          <w:szCs w:val="28"/>
        </w:rPr>
      </w:pPr>
      <w:r w:rsidRPr="00F70267">
        <w:rPr>
          <w:sz w:val="28"/>
          <w:szCs w:val="28"/>
        </w:rPr>
        <w:t>1)</w:t>
      </w:r>
      <w:r w:rsidRPr="00F70267">
        <w:rPr>
          <w:sz w:val="28"/>
          <w:szCs w:val="28"/>
        </w:rPr>
        <w:tab/>
        <w:t>программные мероприятия – 334 954,691 тыс. рублей (94,2</w:t>
      </w:r>
      <w:r w:rsidR="0083493E">
        <w:rPr>
          <w:sz w:val="28"/>
          <w:szCs w:val="28"/>
        </w:rPr>
        <w:t xml:space="preserve"> процента</w:t>
      </w:r>
      <w:r w:rsidRPr="00F70267">
        <w:rPr>
          <w:sz w:val="28"/>
          <w:szCs w:val="28"/>
        </w:rPr>
        <w:t xml:space="preserve"> </w:t>
      </w:r>
      <w:proofErr w:type="gramStart"/>
      <w:r w:rsidRPr="00F70267">
        <w:rPr>
          <w:sz w:val="28"/>
          <w:szCs w:val="28"/>
        </w:rPr>
        <w:t>от</w:t>
      </w:r>
      <w:proofErr w:type="gramEnd"/>
      <w:r w:rsidRPr="00F70267">
        <w:rPr>
          <w:sz w:val="28"/>
          <w:szCs w:val="28"/>
        </w:rPr>
        <w:t xml:space="preserve"> предусмотренного):</w:t>
      </w:r>
    </w:p>
    <w:p w:rsidR="00F70267" w:rsidRPr="00F70267" w:rsidRDefault="00F70267" w:rsidP="00F70267">
      <w:pPr>
        <w:widowControl w:val="0"/>
        <w:ind w:firstLine="709"/>
        <w:jc w:val="both"/>
        <w:rPr>
          <w:sz w:val="28"/>
          <w:szCs w:val="28"/>
        </w:rPr>
      </w:pPr>
      <w:r w:rsidRPr="00F70267">
        <w:rPr>
          <w:sz w:val="28"/>
          <w:szCs w:val="28"/>
        </w:rPr>
        <w:t xml:space="preserve">- краевой бюджет – 27 631,003 тыс. рублей; </w:t>
      </w:r>
    </w:p>
    <w:p w:rsidR="00F70267" w:rsidRPr="00F70267" w:rsidRDefault="00F70267" w:rsidP="00F70267">
      <w:pPr>
        <w:widowControl w:val="0"/>
        <w:ind w:firstLine="709"/>
        <w:jc w:val="both"/>
        <w:rPr>
          <w:sz w:val="28"/>
          <w:szCs w:val="28"/>
        </w:rPr>
      </w:pPr>
      <w:r w:rsidRPr="00F70267">
        <w:rPr>
          <w:sz w:val="28"/>
          <w:szCs w:val="28"/>
        </w:rPr>
        <w:t>- местный бюджет – 307 323,688 тыс. рублей;</w:t>
      </w:r>
    </w:p>
    <w:p w:rsidR="00F70267" w:rsidRPr="00F70267" w:rsidRDefault="00F70267" w:rsidP="00F70267">
      <w:pPr>
        <w:widowControl w:val="0"/>
        <w:ind w:firstLine="709"/>
        <w:jc w:val="both"/>
        <w:rPr>
          <w:sz w:val="28"/>
          <w:szCs w:val="28"/>
        </w:rPr>
      </w:pPr>
      <w:r w:rsidRPr="00F70267">
        <w:rPr>
          <w:sz w:val="28"/>
          <w:szCs w:val="28"/>
        </w:rPr>
        <w:t>2)</w:t>
      </w:r>
      <w:r w:rsidRPr="00F70267">
        <w:rPr>
          <w:sz w:val="28"/>
          <w:szCs w:val="28"/>
        </w:rPr>
        <w:tab/>
        <w:t>инвестиционные мероприятия – 12 656,644 тыс. рублей (100</w:t>
      </w:r>
      <w:r w:rsidR="0083493E">
        <w:rPr>
          <w:sz w:val="28"/>
          <w:szCs w:val="28"/>
        </w:rPr>
        <w:t xml:space="preserve"> процентов</w:t>
      </w:r>
      <w:r w:rsidRPr="00F70267">
        <w:rPr>
          <w:sz w:val="28"/>
          <w:szCs w:val="28"/>
        </w:rPr>
        <w:t xml:space="preserve"> от предусмотренного, за счет местного бюджета).</w:t>
      </w:r>
    </w:p>
    <w:p w:rsidR="00F70267" w:rsidRPr="00F70267" w:rsidRDefault="00F70267" w:rsidP="003045A6">
      <w:pPr>
        <w:widowControl w:val="0"/>
        <w:ind w:firstLine="709"/>
        <w:jc w:val="both"/>
        <w:rPr>
          <w:sz w:val="28"/>
          <w:szCs w:val="28"/>
        </w:rPr>
      </w:pPr>
      <w:r w:rsidRPr="00F70267">
        <w:rPr>
          <w:b/>
          <w:sz w:val="28"/>
          <w:szCs w:val="28"/>
        </w:rPr>
        <w:t>Содержание, капитальный, текущий ремонт и установка объектов благоустройства</w:t>
      </w:r>
      <w:r w:rsidR="003045A6">
        <w:rPr>
          <w:b/>
          <w:sz w:val="28"/>
          <w:szCs w:val="28"/>
        </w:rPr>
        <w:t xml:space="preserve">. </w:t>
      </w:r>
      <w:r w:rsidRPr="00F70267">
        <w:rPr>
          <w:sz w:val="28"/>
          <w:szCs w:val="28"/>
        </w:rPr>
        <w:t>Общий объем ассигнований – 87 190,817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6 814,348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80 376,469 тыс. рублей.</w:t>
      </w:r>
    </w:p>
    <w:p w:rsidR="00F70267" w:rsidRPr="00F70267" w:rsidRDefault="00F70267" w:rsidP="00F70267">
      <w:pPr>
        <w:widowControl w:val="0"/>
        <w:ind w:firstLine="709"/>
        <w:jc w:val="both"/>
        <w:rPr>
          <w:sz w:val="28"/>
          <w:szCs w:val="28"/>
        </w:rPr>
      </w:pPr>
      <w:r w:rsidRPr="00F70267">
        <w:rPr>
          <w:sz w:val="28"/>
          <w:szCs w:val="28"/>
        </w:rPr>
        <w:t>Освоено средств – 84 709,837 тыс. рублей (97,2</w:t>
      </w:r>
      <w:r w:rsidR="0083493E">
        <w:rPr>
          <w:sz w:val="28"/>
          <w:szCs w:val="28"/>
        </w:rPr>
        <w:t xml:space="preserve"> процентов</w:t>
      </w:r>
      <w:r w:rsidRPr="00F70267">
        <w:rPr>
          <w:sz w:val="28"/>
          <w:szCs w:val="28"/>
        </w:rPr>
        <w:t xml:space="preserve"> от </w:t>
      </w:r>
      <w:proofErr w:type="gramStart"/>
      <w:r w:rsidRPr="00F70267">
        <w:rPr>
          <w:sz w:val="28"/>
          <w:szCs w:val="28"/>
        </w:rPr>
        <w:lastRenderedPageBreak/>
        <w:t>предусмотренного</w:t>
      </w:r>
      <w:proofErr w:type="gramEnd"/>
      <w:r w:rsidRPr="00F70267">
        <w:rPr>
          <w:sz w:val="28"/>
          <w:szCs w:val="28"/>
        </w:rPr>
        <w:t>),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6 414,348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78 295,489 тыс. рублей.</w:t>
      </w:r>
    </w:p>
    <w:p w:rsidR="00F70267" w:rsidRPr="00F70267" w:rsidRDefault="00F70267" w:rsidP="00F70267">
      <w:pPr>
        <w:widowControl w:val="0"/>
        <w:ind w:firstLine="709"/>
        <w:jc w:val="both"/>
        <w:rPr>
          <w:sz w:val="28"/>
          <w:szCs w:val="28"/>
        </w:rPr>
      </w:pPr>
      <w:r w:rsidRPr="00F70267">
        <w:rPr>
          <w:sz w:val="28"/>
          <w:szCs w:val="28"/>
        </w:rPr>
        <w:t>Предложения к оптимизации бюджетных обязательств – 2 480,979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400,000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2 080,979 тыс. рублей.</w:t>
      </w:r>
    </w:p>
    <w:p w:rsidR="00F70267" w:rsidRPr="00F70267" w:rsidRDefault="00F70267" w:rsidP="003045A6">
      <w:pPr>
        <w:widowControl w:val="0"/>
        <w:ind w:firstLine="709"/>
        <w:jc w:val="both"/>
        <w:rPr>
          <w:sz w:val="28"/>
          <w:szCs w:val="28"/>
        </w:rPr>
      </w:pPr>
      <w:r w:rsidRPr="00F70267">
        <w:rPr>
          <w:b/>
          <w:sz w:val="28"/>
          <w:szCs w:val="28"/>
        </w:rPr>
        <w:t>Капитальный, текущий ремонт и содержание подпорных стен, в том числе разработка проектной документации</w:t>
      </w:r>
      <w:r w:rsidR="003045A6">
        <w:rPr>
          <w:b/>
          <w:sz w:val="28"/>
          <w:szCs w:val="28"/>
        </w:rPr>
        <w:t xml:space="preserve">. </w:t>
      </w:r>
      <w:r w:rsidRPr="00F70267">
        <w:rPr>
          <w:sz w:val="28"/>
          <w:szCs w:val="28"/>
        </w:rPr>
        <w:t>Общий объем ассигнований за счет средств местного бюджета составил 14 035,437 тыс. рублей, контракты заключены на сумму 14 035,437 тыс. рублей. Работы выполнены полностью, средства освоены на 100</w:t>
      </w:r>
      <w:r w:rsidR="0074101E" w:rsidRPr="0074101E">
        <w:t xml:space="preserve"> </w:t>
      </w:r>
      <w:r w:rsidR="0074101E" w:rsidRPr="0074101E">
        <w:rPr>
          <w:sz w:val="28"/>
          <w:szCs w:val="28"/>
        </w:rPr>
        <w:t>процентов</w:t>
      </w:r>
      <w:r w:rsidRPr="00F70267">
        <w:rPr>
          <w:sz w:val="28"/>
          <w:szCs w:val="28"/>
        </w:rPr>
        <w:t>.</w:t>
      </w:r>
    </w:p>
    <w:p w:rsidR="00F70267" w:rsidRPr="00F70267" w:rsidRDefault="00F70267" w:rsidP="00F70267">
      <w:pPr>
        <w:widowControl w:val="0"/>
        <w:ind w:firstLine="709"/>
        <w:jc w:val="both"/>
        <w:rPr>
          <w:sz w:val="28"/>
          <w:szCs w:val="28"/>
        </w:rPr>
      </w:pPr>
      <w:r w:rsidRPr="00F70267">
        <w:rPr>
          <w:sz w:val="28"/>
          <w:szCs w:val="28"/>
        </w:rPr>
        <w:t xml:space="preserve">В ходе реализации подпрограммы велись работы по содержанию и текущему ремонту подпорных стен на общую сумму 1 490,497 тыс. рублей. Кроме того, произведен капитальный ремонт 2-х подпорных стен: ул. </w:t>
      </w:r>
      <w:proofErr w:type="gramStart"/>
      <w:r w:rsidRPr="00F70267">
        <w:rPr>
          <w:sz w:val="28"/>
          <w:szCs w:val="28"/>
        </w:rPr>
        <w:t>Вилюйская</w:t>
      </w:r>
      <w:proofErr w:type="gramEnd"/>
      <w:r w:rsidRPr="00F70267">
        <w:rPr>
          <w:sz w:val="28"/>
          <w:szCs w:val="28"/>
        </w:rPr>
        <w:t>, 77, ул. Заводская, 6а и замены ограждения на подпорной стене по ул. Океанская, 94а (общий объем – 260,61 м3).</w:t>
      </w:r>
    </w:p>
    <w:p w:rsidR="00F70267" w:rsidRPr="00F70267" w:rsidRDefault="00F70267" w:rsidP="003045A6">
      <w:pPr>
        <w:widowControl w:val="0"/>
        <w:ind w:firstLine="709"/>
        <w:jc w:val="both"/>
        <w:rPr>
          <w:sz w:val="28"/>
          <w:szCs w:val="28"/>
        </w:rPr>
      </w:pPr>
      <w:r w:rsidRPr="00F70267">
        <w:rPr>
          <w:b/>
          <w:sz w:val="28"/>
          <w:szCs w:val="28"/>
        </w:rPr>
        <w:t>Восстановление, текущий ремонт и содержание лестничных переходов, в том числе разработка проектной документации</w:t>
      </w:r>
      <w:r w:rsidR="003045A6">
        <w:rPr>
          <w:b/>
          <w:sz w:val="28"/>
          <w:szCs w:val="28"/>
        </w:rPr>
        <w:t xml:space="preserve">. </w:t>
      </w:r>
      <w:r w:rsidRPr="00F70267">
        <w:rPr>
          <w:sz w:val="28"/>
          <w:szCs w:val="28"/>
        </w:rPr>
        <w:t>Общий объем ассигнований – 46 586,193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3 655,083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42 931,110 тыс. рублей.</w:t>
      </w:r>
    </w:p>
    <w:p w:rsidR="00F70267" w:rsidRPr="00F70267" w:rsidRDefault="00F70267" w:rsidP="00F70267">
      <w:pPr>
        <w:widowControl w:val="0"/>
        <w:ind w:firstLine="709"/>
        <w:jc w:val="both"/>
        <w:rPr>
          <w:sz w:val="28"/>
          <w:szCs w:val="28"/>
        </w:rPr>
      </w:pPr>
      <w:r w:rsidRPr="00F70267">
        <w:rPr>
          <w:sz w:val="28"/>
          <w:szCs w:val="28"/>
        </w:rPr>
        <w:t>Освоено средств – 45 933,582 тыс. рублей (98,6</w:t>
      </w:r>
      <w:r w:rsidR="000221A7" w:rsidRPr="000221A7">
        <w:rPr>
          <w:sz w:val="28"/>
          <w:szCs w:val="28"/>
        </w:rPr>
        <w:t xml:space="preserve"> </w:t>
      </w:r>
      <w:r w:rsidR="000221A7">
        <w:rPr>
          <w:sz w:val="28"/>
          <w:szCs w:val="28"/>
        </w:rPr>
        <w:t>процентов</w:t>
      </w:r>
      <w:r w:rsidRPr="00F70267">
        <w:rPr>
          <w:sz w:val="28"/>
          <w:szCs w:val="28"/>
        </w:rPr>
        <w:t xml:space="preserve"> от </w:t>
      </w:r>
      <w:proofErr w:type="gramStart"/>
      <w:r w:rsidRPr="00F70267">
        <w:rPr>
          <w:sz w:val="28"/>
          <w:szCs w:val="28"/>
        </w:rPr>
        <w:t>предусмотренного</w:t>
      </w:r>
      <w:proofErr w:type="gramEnd"/>
      <w:r w:rsidRPr="00F70267">
        <w:rPr>
          <w:sz w:val="28"/>
          <w:szCs w:val="28"/>
        </w:rPr>
        <w:t>),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3 655,083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42 278,498 тыс. рублей.</w:t>
      </w:r>
    </w:p>
    <w:p w:rsidR="00F70267" w:rsidRPr="00F70267" w:rsidRDefault="00F70267" w:rsidP="00F70267">
      <w:pPr>
        <w:widowControl w:val="0"/>
        <w:ind w:firstLine="709"/>
        <w:jc w:val="both"/>
        <w:rPr>
          <w:sz w:val="28"/>
          <w:szCs w:val="28"/>
        </w:rPr>
      </w:pPr>
      <w:r w:rsidRPr="00F70267">
        <w:rPr>
          <w:sz w:val="28"/>
          <w:szCs w:val="28"/>
        </w:rPr>
        <w:t>Предложения к оптимизации бюджетных обязательств –  652,611 тыс. рублей (местный бюджет).</w:t>
      </w:r>
    </w:p>
    <w:p w:rsidR="00F70267" w:rsidRPr="00F70267" w:rsidRDefault="00F70267" w:rsidP="00F70267">
      <w:pPr>
        <w:widowControl w:val="0"/>
        <w:ind w:firstLine="709"/>
        <w:jc w:val="both"/>
        <w:rPr>
          <w:sz w:val="28"/>
          <w:szCs w:val="28"/>
        </w:rPr>
      </w:pPr>
      <w:proofErr w:type="gramStart"/>
      <w:r w:rsidRPr="00F70267">
        <w:rPr>
          <w:sz w:val="28"/>
          <w:szCs w:val="28"/>
        </w:rPr>
        <w:t>Муниципальные контракты заключены на сумму 71 747,361 тыс. рублей, из них 1 муниципальный контракт – на 28 816,251 тыс. рублей на выполнение работ по ремонту придомовых проездов по ул. Арсеньева, 35, 37, 39-41, в рамках которого произведены работы по капитальному ремонт</w:t>
      </w:r>
      <w:r w:rsidR="001C7D6D">
        <w:rPr>
          <w:sz w:val="28"/>
          <w:szCs w:val="28"/>
        </w:rPr>
        <w:t>у лестничного перехода на сумму</w:t>
      </w:r>
      <w:r w:rsidR="001C7D6D">
        <w:rPr>
          <w:sz w:val="28"/>
          <w:szCs w:val="28"/>
        </w:rPr>
        <w:br/>
      </w:r>
      <w:r w:rsidRPr="00F70267">
        <w:rPr>
          <w:sz w:val="28"/>
          <w:szCs w:val="28"/>
        </w:rPr>
        <w:t>3 655,083 тыс. рублей и восстановлению детской площадки на сумму 2 495,825 тыс. рублей.</w:t>
      </w:r>
      <w:proofErr w:type="gramEnd"/>
    </w:p>
    <w:p w:rsidR="00F70267" w:rsidRPr="00F70267" w:rsidRDefault="00F70267" w:rsidP="00F70267">
      <w:pPr>
        <w:widowControl w:val="0"/>
        <w:ind w:firstLine="709"/>
        <w:jc w:val="both"/>
        <w:rPr>
          <w:sz w:val="28"/>
          <w:szCs w:val="28"/>
        </w:rPr>
      </w:pPr>
      <w:r w:rsidRPr="00F70267">
        <w:rPr>
          <w:sz w:val="28"/>
          <w:szCs w:val="28"/>
        </w:rPr>
        <w:t>По статьям «содержание лестничных переходов» и «текущий ремонт лестничных переходов» в 2015 году в результате изменения ведомости работ муниципальные контракты исполнены с понижением цены на 113,129 тыс. рублей и 532,371 тыс. рублей соответственно. Таким образом, работы выполнены на общую сумму 38 288,305 тыс. рублей.</w:t>
      </w:r>
    </w:p>
    <w:p w:rsidR="00F70267" w:rsidRPr="00F70267" w:rsidRDefault="00F70267" w:rsidP="001C7D6D">
      <w:pPr>
        <w:widowControl w:val="0"/>
        <w:ind w:firstLine="709"/>
        <w:jc w:val="both"/>
        <w:rPr>
          <w:sz w:val="28"/>
          <w:szCs w:val="28"/>
        </w:rPr>
      </w:pPr>
      <w:r w:rsidRPr="00F70267">
        <w:rPr>
          <w:sz w:val="28"/>
          <w:szCs w:val="28"/>
        </w:rPr>
        <w:t>В рамках капитального ремонта лестничных переходов произведен ремонт</w:t>
      </w:r>
      <w:r w:rsidR="001C7D6D">
        <w:rPr>
          <w:sz w:val="28"/>
          <w:szCs w:val="28"/>
        </w:rPr>
        <w:br/>
      </w:r>
      <w:r w:rsidRPr="00F70267">
        <w:rPr>
          <w:sz w:val="28"/>
          <w:szCs w:val="28"/>
        </w:rPr>
        <w:t>6-ти лестничных переходов: пр. 50 лет Октября, 1 (Дом быта), пр. 50 лет Октября, 9/4, пр. 50 лет Октября, 9/5, пр. 50 лет Октя</w:t>
      </w:r>
      <w:r w:rsidR="001C7D6D">
        <w:rPr>
          <w:sz w:val="28"/>
          <w:szCs w:val="28"/>
        </w:rPr>
        <w:t>бря, 35 (остановка «</w:t>
      </w:r>
      <w:proofErr w:type="spellStart"/>
      <w:r w:rsidR="001C7D6D">
        <w:rPr>
          <w:sz w:val="28"/>
          <w:szCs w:val="28"/>
        </w:rPr>
        <w:t>Берегиня</w:t>
      </w:r>
      <w:proofErr w:type="spellEnd"/>
      <w:r w:rsidR="001C7D6D">
        <w:rPr>
          <w:sz w:val="28"/>
          <w:szCs w:val="28"/>
        </w:rPr>
        <w:t>»),</w:t>
      </w:r>
      <w:r w:rsidR="001C7D6D">
        <w:rPr>
          <w:sz w:val="28"/>
          <w:szCs w:val="28"/>
        </w:rPr>
        <w:br/>
      </w:r>
      <w:r w:rsidRPr="00F70267">
        <w:rPr>
          <w:sz w:val="28"/>
          <w:szCs w:val="28"/>
        </w:rPr>
        <w:t xml:space="preserve">ул. Арсеньева, 35, 37, 39-41, Туристический пр., 22-24 (общая площадь – 145,55 м </w:t>
      </w:r>
      <w:r w:rsidRPr="00F70267">
        <w:rPr>
          <w:sz w:val="28"/>
          <w:szCs w:val="28"/>
          <w:vertAlign w:val="superscript"/>
        </w:rPr>
        <w:t>2</w:t>
      </w:r>
      <w:r w:rsidRPr="00F70267">
        <w:rPr>
          <w:sz w:val="28"/>
          <w:szCs w:val="28"/>
        </w:rPr>
        <w:t>). В связи с изменением ведомости работ муниципальный контракт на капитальный ремонт лестничного перехода Туристический пр., 22-24 снижен на 7,113 тыс. рублей и общая стоимость принятых и оплаченных работ по данной статье расходов составила 7 645,276 тыс. рублей.</w:t>
      </w:r>
    </w:p>
    <w:p w:rsidR="001C7D6D" w:rsidRDefault="001C7D6D" w:rsidP="00F70267">
      <w:pPr>
        <w:widowControl w:val="0"/>
        <w:ind w:firstLine="709"/>
        <w:jc w:val="both"/>
        <w:rPr>
          <w:b/>
          <w:sz w:val="28"/>
          <w:szCs w:val="28"/>
        </w:rPr>
      </w:pPr>
    </w:p>
    <w:p w:rsidR="00F70267" w:rsidRPr="00F70267" w:rsidRDefault="00F70267" w:rsidP="00F70267">
      <w:pPr>
        <w:widowControl w:val="0"/>
        <w:ind w:firstLine="709"/>
        <w:jc w:val="both"/>
        <w:rPr>
          <w:sz w:val="28"/>
          <w:szCs w:val="28"/>
        </w:rPr>
      </w:pPr>
      <w:r w:rsidRPr="00F70267">
        <w:rPr>
          <w:b/>
          <w:sz w:val="28"/>
          <w:szCs w:val="28"/>
        </w:rPr>
        <w:lastRenderedPageBreak/>
        <w:t>Восстановление, обустройство, содержание и ремонт детских площадок</w:t>
      </w:r>
      <w:r w:rsidR="003045A6">
        <w:rPr>
          <w:b/>
          <w:sz w:val="28"/>
          <w:szCs w:val="28"/>
        </w:rPr>
        <w:t xml:space="preserve">. </w:t>
      </w:r>
      <w:r w:rsidRPr="00F70267">
        <w:rPr>
          <w:sz w:val="28"/>
          <w:szCs w:val="28"/>
        </w:rPr>
        <w:t>Общий объем ассигнований – 20 569,187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3 159,265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17 409,922 тыс. рублей.</w:t>
      </w:r>
    </w:p>
    <w:p w:rsidR="00F70267" w:rsidRPr="00F70267" w:rsidRDefault="00F70267" w:rsidP="00F70267">
      <w:pPr>
        <w:widowControl w:val="0"/>
        <w:ind w:firstLine="709"/>
        <w:jc w:val="both"/>
        <w:rPr>
          <w:sz w:val="28"/>
          <w:szCs w:val="28"/>
        </w:rPr>
      </w:pPr>
      <w:r w:rsidRPr="00F70267">
        <w:rPr>
          <w:sz w:val="28"/>
          <w:szCs w:val="28"/>
        </w:rPr>
        <w:t>Освоено средств – 18 740,819 тыс. рублей (91,1</w:t>
      </w:r>
      <w:r w:rsidR="00C96221">
        <w:rPr>
          <w:sz w:val="28"/>
          <w:szCs w:val="28"/>
        </w:rPr>
        <w:t xml:space="preserve"> </w:t>
      </w:r>
      <w:r w:rsidR="001A531B">
        <w:rPr>
          <w:sz w:val="28"/>
          <w:szCs w:val="28"/>
        </w:rPr>
        <w:t>процент</w:t>
      </w:r>
      <w:r w:rsidR="00C96221">
        <w:rPr>
          <w:sz w:val="28"/>
          <w:szCs w:val="28"/>
        </w:rPr>
        <w:t>а</w:t>
      </w:r>
      <w:r w:rsidRPr="00F70267">
        <w:rPr>
          <w:sz w:val="28"/>
          <w:szCs w:val="28"/>
        </w:rPr>
        <w:t xml:space="preserve"> </w:t>
      </w:r>
      <w:proofErr w:type="gramStart"/>
      <w:r w:rsidRPr="00F70267">
        <w:rPr>
          <w:sz w:val="28"/>
          <w:szCs w:val="28"/>
        </w:rPr>
        <w:t>от</w:t>
      </w:r>
      <w:proofErr w:type="gramEnd"/>
      <w:r w:rsidRPr="00F70267">
        <w:rPr>
          <w:sz w:val="28"/>
          <w:szCs w:val="28"/>
        </w:rPr>
        <w:t xml:space="preserve"> предусмотренного),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2 759,265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15 981,554 тыс. рублей.</w:t>
      </w:r>
    </w:p>
    <w:p w:rsidR="00F70267" w:rsidRPr="00F70267" w:rsidRDefault="00F70267" w:rsidP="00F70267">
      <w:pPr>
        <w:widowControl w:val="0"/>
        <w:ind w:firstLine="709"/>
        <w:jc w:val="both"/>
        <w:rPr>
          <w:sz w:val="28"/>
          <w:szCs w:val="28"/>
        </w:rPr>
      </w:pPr>
      <w:r w:rsidRPr="00F70267">
        <w:rPr>
          <w:sz w:val="28"/>
          <w:szCs w:val="28"/>
        </w:rPr>
        <w:t>Предложения к оптимизации бюджетных обязательств – 1 828,368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400,000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1 428,368 тыс. рублей.</w:t>
      </w:r>
    </w:p>
    <w:p w:rsidR="00F70267" w:rsidRPr="00F70267" w:rsidRDefault="00F70267" w:rsidP="00F70267">
      <w:pPr>
        <w:widowControl w:val="0"/>
        <w:ind w:firstLine="709"/>
        <w:jc w:val="both"/>
        <w:rPr>
          <w:sz w:val="28"/>
          <w:szCs w:val="28"/>
        </w:rPr>
      </w:pPr>
      <w:r w:rsidRPr="00F70267">
        <w:rPr>
          <w:sz w:val="28"/>
          <w:szCs w:val="28"/>
        </w:rPr>
        <w:t>Муниципальные контракты заключены на сумму 17 704,953 тыс. рублей (без учета стоимости контракта на восстановление детской площадки по ул. Арсеньева, 35, 37, 39-41).</w:t>
      </w:r>
    </w:p>
    <w:p w:rsidR="00F70267" w:rsidRPr="00F70267" w:rsidRDefault="00F70267" w:rsidP="00F70267">
      <w:pPr>
        <w:widowControl w:val="0"/>
        <w:ind w:firstLine="709"/>
        <w:jc w:val="both"/>
        <w:rPr>
          <w:sz w:val="28"/>
          <w:szCs w:val="28"/>
        </w:rPr>
      </w:pPr>
      <w:proofErr w:type="gramStart"/>
      <w:r w:rsidRPr="00F70267">
        <w:rPr>
          <w:sz w:val="28"/>
          <w:szCs w:val="28"/>
        </w:rPr>
        <w:t>В связи с изъятием из оперативного управления муниципального казенного учреждения «Управление благоустройства города Петропавловска-Камчатского» (далее – Управление благоустройства) внутриквартальных детских площадок, а также уточнением ведомости работ контракты по статьям расходов «содержание детских площадок» и «текущий ремонт детских площадок» исполнены с понижением цены на 568,094 тыс. рублей и общее выполнение составило 7 081,583 тыс. рублей.</w:t>
      </w:r>
      <w:proofErr w:type="gramEnd"/>
    </w:p>
    <w:p w:rsidR="00F70267" w:rsidRPr="00F70267" w:rsidRDefault="00F70267" w:rsidP="00F70267">
      <w:pPr>
        <w:widowControl w:val="0"/>
        <w:ind w:firstLine="709"/>
        <w:jc w:val="both"/>
        <w:rPr>
          <w:sz w:val="28"/>
          <w:szCs w:val="28"/>
        </w:rPr>
      </w:pPr>
      <w:proofErr w:type="gramStart"/>
      <w:r w:rsidRPr="00F70267">
        <w:rPr>
          <w:sz w:val="28"/>
          <w:szCs w:val="28"/>
        </w:rPr>
        <w:t xml:space="preserve">Кроме того, в рамках подпрограммы в 2015 году восстановлены 4 детские площадки (ул. </w:t>
      </w:r>
      <w:proofErr w:type="spellStart"/>
      <w:r w:rsidRPr="00F70267">
        <w:rPr>
          <w:sz w:val="28"/>
          <w:szCs w:val="28"/>
        </w:rPr>
        <w:t>Бохняка</w:t>
      </w:r>
      <w:proofErr w:type="spellEnd"/>
      <w:r w:rsidRPr="00F70267">
        <w:rPr>
          <w:sz w:val="28"/>
          <w:szCs w:val="28"/>
        </w:rPr>
        <w:t xml:space="preserve">, 16-14/1, ул. Заводская, 19,  ул. </w:t>
      </w:r>
      <w:proofErr w:type="spellStart"/>
      <w:r w:rsidRPr="00F70267">
        <w:rPr>
          <w:sz w:val="28"/>
          <w:szCs w:val="28"/>
        </w:rPr>
        <w:t>Максутова</w:t>
      </w:r>
      <w:proofErr w:type="spellEnd"/>
      <w:r w:rsidRPr="00F70267">
        <w:rPr>
          <w:sz w:val="28"/>
          <w:szCs w:val="28"/>
        </w:rPr>
        <w:t>, 18, ул. Арсеньева, 35, 37, 39-41), обустроены 2 детские п</w:t>
      </w:r>
      <w:r w:rsidR="001C7D6D">
        <w:rPr>
          <w:sz w:val="28"/>
          <w:szCs w:val="28"/>
        </w:rPr>
        <w:t>лощадки (в районе ул. Горького,</w:t>
      </w:r>
      <w:r w:rsidR="001C7D6D">
        <w:rPr>
          <w:sz w:val="28"/>
          <w:szCs w:val="28"/>
        </w:rPr>
        <w:br/>
      </w:r>
      <w:r w:rsidRPr="00F70267">
        <w:rPr>
          <w:sz w:val="28"/>
          <w:szCs w:val="28"/>
        </w:rPr>
        <w:t>ул. Первомайская, 8), доукомплектованы 5 детск</w:t>
      </w:r>
      <w:r w:rsidR="001C7D6D">
        <w:rPr>
          <w:sz w:val="28"/>
          <w:szCs w:val="28"/>
        </w:rPr>
        <w:t>их площадок (ул. Тушканова, 10,</w:t>
      </w:r>
      <w:r w:rsidR="001C7D6D">
        <w:rPr>
          <w:sz w:val="28"/>
          <w:szCs w:val="28"/>
        </w:rPr>
        <w:br/>
      </w:r>
      <w:r w:rsidRPr="00F70267">
        <w:rPr>
          <w:sz w:val="28"/>
          <w:szCs w:val="28"/>
        </w:rPr>
        <w:t xml:space="preserve">б-р Рыбацкой Славы, 3-5, ул. Батарейная, 2а-2, ул. </w:t>
      </w:r>
      <w:proofErr w:type="spellStart"/>
      <w:r w:rsidRPr="00F70267">
        <w:rPr>
          <w:sz w:val="28"/>
          <w:szCs w:val="28"/>
        </w:rPr>
        <w:t>Кроноцкая</w:t>
      </w:r>
      <w:proofErr w:type="spellEnd"/>
      <w:r w:rsidRPr="00F70267">
        <w:rPr>
          <w:sz w:val="28"/>
          <w:szCs w:val="28"/>
        </w:rPr>
        <w:t>, 8, Туристический пр., 24), произведена поставка</w:t>
      </w:r>
      <w:proofErr w:type="gramEnd"/>
      <w:r w:rsidRPr="00F70267">
        <w:rPr>
          <w:sz w:val="28"/>
          <w:szCs w:val="28"/>
        </w:rPr>
        <w:t xml:space="preserve"> спортивных комплексов для занятий уличным фитнесом на территориях детских площадок, восстановлено ограждение детской площадки по ул. Л. Чайкиной, 15.</w:t>
      </w:r>
    </w:p>
    <w:p w:rsidR="00F70267" w:rsidRPr="00F70267" w:rsidRDefault="00F70267" w:rsidP="00F70267">
      <w:pPr>
        <w:widowControl w:val="0"/>
        <w:ind w:firstLine="709"/>
        <w:jc w:val="both"/>
        <w:rPr>
          <w:sz w:val="28"/>
          <w:szCs w:val="28"/>
        </w:rPr>
      </w:pPr>
      <w:r w:rsidRPr="00F70267">
        <w:rPr>
          <w:sz w:val="28"/>
          <w:szCs w:val="28"/>
        </w:rPr>
        <w:t>В связи с изменением ведомости работ, часть муниципальных контрактов по данной статье расходов исполнена с понижением цены на 204,091 тыс. рублей, объем освоенных средств составил 11 659,236 тыс. рублей.</w:t>
      </w:r>
    </w:p>
    <w:p w:rsidR="00F70267" w:rsidRPr="00F70267" w:rsidRDefault="00F70267" w:rsidP="00F70267">
      <w:pPr>
        <w:widowControl w:val="0"/>
        <w:ind w:firstLine="709"/>
        <w:jc w:val="both"/>
        <w:rPr>
          <w:sz w:val="28"/>
          <w:szCs w:val="28"/>
        </w:rPr>
      </w:pPr>
      <w:r w:rsidRPr="00F70267">
        <w:rPr>
          <w:sz w:val="28"/>
          <w:szCs w:val="28"/>
        </w:rPr>
        <w:t>В связи с неисполнением со стороны подрядных организаций работ, Управление благоустройства расторгнуты муниципальные контракты на устройство детской площадки по пр. Рыбаков, 34 и на установку малых архитектурных форм и благоустройство детской площадки по ул. В. Кручины, 10-10/1 на общую сумму 687,775 тыс. рублей.</w:t>
      </w:r>
    </w:p>
    <w:p w:rsidR="00F70267" w:rsidRPr="00F70267" w:rsidRDefault="00F70267" w:rsidP="00F70267">
      <w:pPr>
        <w:widowControl w:val="0"/>
        <w:ind w:firstLine="709"/>
        <w:jc w:val="both"/>
        <w:rPr>
          <w:sz w:val="28"/>
          <w:szCs w:val="28"/>
        </w:rPr>
      </w:pPr>
      <w:r w:rsidRPr="00F70267">
        <w:rPr>
          <w:b/>
          <w:sz w:val="28"/>
          <w:szCs w:val="28"/>
        </w:rPr>
        <w:t>Мероприятия по благоустройству элементов ландшафтной архитектуры</w:t>
      </w:r>
      <w:r w:rsidR="003045A6">
        <w:rPr>
          <w:b/>
          <w:sz w:val="28"/>
          <w:szCs w:val="28"/>
        </w:rPr>
        <w:t xml:space="preserve">. </w:t>
      </w:r>
      <w:proofErr w:type="gramStart"/>
      <w:r w:rsidRPr="00F70267">
        <w:rPr>
          <w:sz w:val="28"/>
          <w:szCs w:val="28"/>
        </w:rPr>
        <w:t>Общий объем ассигнований за счет средств местного бюджета составил 6 000,000 тыс. рублей, которые направлены на исполнение муниципальных контрактов по благоустройству 2-го и 3-го участков жилого района «Мишенный» Северного городского планировочного района Петропавловск-Камчатского городского округа – I очередь (проектные работы).</w:t>
      </w:r>
      <w:proofErr w:type="gramEnd"/>
    </w:p>
    <w:p w:rsidR="00F70267" w:rsidRPr="00F70267" w:rsidRDefault="00F70267" w:rsidP="00F70267">
      <w:pPr>
        <w:widowControl w:val="0"/>
        <w:ind w:firstLine="709"/>
        <w:jc w:val="both"/>
        <w:rPr>
          <w:sz w:val="28"/>
          <w:szCs w:val="28"/>
        </w:rPr>
      </w:pPr>
      <w:r w:rsidRPr="00F70267">
        <w:rPr>
          <w:sz w:val="28"/>
          <w:szCs w:val="28"/>
        </w:rPr>
        <w:t>В связи с нарушением подрядчиком сроков исполнения муниципальным казенным учреждением «Управление капитального строительства и ремонта» (далее – Управление капитального строительства и ремонта) ведется претензионная работа.</w:t>
      </w:r>
    </w:p>
    <w:p w:rsidR="00F70267" w:rsidRPr="00F70267" w:rsidRDefault="00F70267" w:rsidP="00F70267">
      <w:pPr>
        <w:widowControl w:val="0"/>
        <w:ind w:firstLine="709"/>
        <w:jc w:val="both"/>
        <w:rPr>
          <w:sz w:val="28"/>
          <w:szCs w:val="28"/>
        </w:rPr>
      </w:pPr>
      <w:r w:rsidRPr="00F70267">
        <w:rPr>
          <w:b/>
          <w:sz w:val="28"/>
          <w:szCs w:val="28"/>
        </w:rPr>
        <w:t>Ликвидация движимого и недвижимого имущества</w:t>
      </w:r>
      <w:r w:rsidR="003045A6">
        <w:rPr>
          <w:b/>
          <w:sz w:val="28"/>
          <w:szCs w:val="28"/>
        </w:rPr>
        <w:t xml:space="preserve">. </w:t>
      </w:r>
      <w:r w:rsidRPr="00F70267">
        <w:rPr>
          <w:sz w:val="28"/>
          <w:szCs w:val="28"/>
        </w:rPr>
        <w:t xml:space="preserve">Общий объем </w:t>
      </w:r>
      <w:r w:rsidRPr="00F70267">
        <w:rPr>
          <w:sz w:val="28"/>
          <w:szCs w:val="28"/>
        </w:rPr>
        <w:lastRenderedPageBreak/>
        <w:t>ассигнований за счет средств местного бюджета в 2015 году составил 8 432,592 тыс. рублей, на которые заключены муниципальные контракты, 1 из которых относится к обязательствам прошлых периодов.</w:t>
      </w:r>
    </w:p>
    <w:p w:rsidR="00F70267" w:rsidRPr="00F70267" w:rsidRDefault="00F70267" w:rsidP="00F70267">
      <w:pPr>
        <w:widowControl w:val="0"/>
        <w:ind w:firstLine="709"/>
        <w:jc w:val="both"/>
        <w:rPr>
          <w:sz w:val="28"/>
          <w:szCs w:val="28"/>
        </w:rPr>
      </w:pPr>
      <w:proofErr w:type="gramStart"/>
      <w:r w:rsidRPr="00F70267">
        <w:rPr>
          <w:sz w:val="28"/>
          <w:szCs w:val="28"/>
        </w:rPr>
        <w:t>В результате реализации мероприятия по освобождению земельных участков от самовольного установленных объектов движимого имущества Управлением благоустройства демонтированы и вывезены 4 торговых павильона и 259 металлических гаражей.</w:t>
      </w:r>
      <w:proofErr w:type="gramEnd"/>
      <w:r w:rsidRPr="00F70267">
        <w:rPr>
          <w:sz w:val="28"/>
          <w:szCs w:val="28"/>
        </w:rPr>
        <w:t xml:space="preserve"> В связи с невозможностью со стороны подрядчика оказания услуг в полном объеме, цена 2-х муниципальных контрактов снижена на 51,297 тыс. руб. и общее выполнение составило 8 381,295 тыс. рублей (99,4</w:t>
      </w:r>
      <w:r w:rsidR="001A531B" w:rsidRPr="001A531B">
        <w:rPr>
          <w:sz w:val="28"/>
          <w:szCs w:val="28"/>
        </w:rPr>
        <w:t xml:space="preserve"> </w:t>
      </w:r>
      <w:r w:rsidR="001A531B">
        <w:rPr>
          <w:sz w:val="28"/>
          <w:szCs w:val="28"/>
        </w:rPr>
        <w:t>процент</w:t>
      </w:r>
      <w:r w:rsidR="00C96221">
        <w:rPr>
          <w:sz w:val="28"/>
          <w:szCs w:val="28"/>
        </w:rPr>
        <w:t>ов</w:t>
      </w:r>
      <w:r w:rsidRPr="00F70267">
        <w:rPr>
          <w:sz w:val="28"/>
          <w:szCs w:val="28"/>
        </w:rPr>
        <w:t xml:space="preserve"> </w:t>
      </w:r>
      <w:proofErr w:type="gramStart"/>
      <w:r w:rsidRPr="00F70267">
        <w:rPr>
          <w:sz w:val="28"/>
          <w:szCs w:val="28"/>
        </w:rPr>
        <w:t>от</w:t>
      </w:r>
      <w:proofErr w:type="gramEnd"/>
      <w:r w:rsidRPr="00F70267">
        <w:rPr>
          <w:sz w:val="28"/>
          <w:szCs w:val="28"/>
        </w:rPr>
        <w:t xml:space="preserve"> запланированного).</w:t>
      </w:r>
    </w:p>
    <w:p w:rsidR="00F70267" w:rsidRPr="00F70267" w:rsidRDefault="00F70267" w:rsidP="00F70267">
      <w:pPr>
        <w:widowControl w:val="0"/>
        <w:ind w:firstLine="709"/>
        <w:jc w:val="both"/>
        <w:rPr>
          <w:sz w:val="28"/>
          <w:szCs w:val="28"/>
        </w:rPr>
      </w:pPr>
      <w:r w:rsidRPr="00F70267">
        <w:rPr>
          <w:b/>
          <w:sz w:val="28"/>
          <w:szCs w:val="28"/>
        </w:rPr>
        <w:t>Благоустройство объектов и территорий городского округа</w:t>
      </w:r>
      <w:r w:rsidR="003045A6">
        <w:rPr>
          <w:b/>
          <w:sz w:val="28"/>
          <w:szCs w:val="28"/>
        </w:rPr>
        <w:t xml:space="preserve">. </w:t>
      </w:r>
      <w:r w:rsidRPr="00F70267">
        <w:rPr>
          <w:sz w:val="28"/>
          <w:szCs w:val="28"/>
        </w:rPr>
        <w:t>Общий объем ассигнований за счет средств местного бюджета составил 32 559,368 тыс. рублей, освоено 29 697,661 тыс. рублей. (91,2</w:t>
      </w:r>
      <w:r w:rsidR="001A531B" w:rsidRPr="001A531B">
        <w:rPr>
          <w:sz w:val="28"/>
          <w:szCs w:val="28"/>
        </w:rPr>
        <w:t xml:space="preserve"> </w:t>
      </w:r>
      <w:r w:rsidR="001A531B">
        <w:rPr>
          <w:sz w:val="28"/>
          <w:szCs w:val="28"/>
        </w:rPr>
        <w:t>процента</w:t>
      </w:r>
      <w:r w:rsidRPr="00F70267">
        <w:rPr>
          <w:sz w:val="28"/>
          <w:szCs w:val="28"/>
        </w:rPr>
        <w:t xml:space="preserve"> от предусмотренного), предложения к оптимизации бюджетных обязательств – 2 861,707 тыс. рублей.</w:t>
      </w:r>
    </w:p>
    <w:p w:rsidR="00F70267" w:rsidRPr="00F70267" w:rsidRDefault="00F70267" w:rsidP="00F70267">
      <w:pPr>
        <w:widowControl w:val="0"/>
        <w:ind w:firstLine="709"/>
        <w:jc w:val="both"/>
        <w:rPr>
          <w:sz w:val="28"/>
          <w:szCs w:val="28"/>
        </w:rPr>
      </w:pPr>
      <w:r w:rsidRPr="00F70267">
        <w:rPr>
          <w:b/>
          <w:sz w:val="28"/>
          <w:szCs w:val="28"/>
        </w:rPr>
        <w:t>Благоустройство мест массового отдыха горожан</w:t>
      </w:r>
      <w:r w:rsidR="003045A6">
        <w:rPr>
          <w:b/>
          <w:sz w:val="28"/>
          <w:szCs w:val="28"/>
        </w:rPr>
        <w:t xml:space="preserve">. </w:t>
      </w:r>
      <w:r w:rsidRPr="00F70267">
        <w:rPr>
          <w:sz w:val="28"/>
          <w:szCs w:val="28"/>
        </w:rPr>
        <w:t>Общий объем ассигнований – 100 562,711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20 000,000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80 562,711 тыс. рублей.</w:t>
      </w:r>
    </w:p>
    <w:p w:rsidR="00F70267" w:rsidRPr="00F70267" w:rsidRDefault="00F70267" w:rsidP="00F70267">
      <w:pPr>
        <w:widowControl w:val="0"/>
        <w:ind w:firstLine="709"/>
        <w:jc w:val="both"/>
        <w:rPr>
          <w:sz w:val="28"/>
          <w:szCs w:val="28"/>
        </w:rPr>
      </w:pPr>
      <w:r w:rsidRPr="00F70267">
        <w:rPr>
          <w:sz w:val="28"/>
          <w:szCs w:val="28"/>
        </w:rPr>
        <w:t>Освоено средств – 89 158,644 тыс. рублей (88,7</w:t>
      </w:r>
      <w:r w:rsidR="001A531B" w:rsidRPr="001A531B">
        <w:rPr>
          <w:sz w:val="28"/>
          <w:szCs w:val="28"/>
        </w:rPr>
        <w:t xml:space="preserve"> </w:t>
      </w:r>
      <w:r w:rsidR="001A531B">
        <w:rPr>
          <w:sz w:val="28"/>
          <w:szCs w:val="28"/>
        </w:rPr>
        <w:t>процентов</w:t>
      </w:r>
      <w:r w:rsidRPr="00F70267">
        <w:rPr>
          <w:sz w:val="28"/>
          <w:szCs w:val="28"/>
        </w:rPr>
        <w:t xml:space="preserve"> от </w:t>
      </w:r>
      <w:proofErr w:type="gramStart"/>
      <w:r w:rsidRPr="00F70267">
        <w:rPr>
          <w:sz w:val="28"/>
          <w:szCs w:val="28"/>
        </w:rPr>
        <w:t>предусмотренного</w:t>
      </w:r>
      <w:proofErr w:type="gramEnd"/>
      <w:r w:rsidRPr="00F70267">
        <w:rPr>
          <w:sz w:val="28"/>
          <w:szCs w:val="28"/>
        </w:rPr>
        <w:t>),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20 000,000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69 158,644 тыс. рублей.</w:t>
      </w:r>
    </w:p>
    <w:p w:rsidR="00F70267" w:rsidRPr="00F70267" w:rsidRDefault="00F70267" w:rsidP="00F70267">
      <w:pPr>
        <w:widowControl w:val="0"/>
        <w:ind w:firstLine="709"/>
        <w:jc w:val="both"/>
        <w:rPr>
          <w:sz w:val="28"/>
          <w:szCs w:val="28"/>
        </w:rPr>
      </w:pPr>
      <w:r w:rsidRPr="00F70267">
        <w:rPr>
          <w:sz w:val="28"/>
          <w:szCs w:val="28"/>
        </w:rPr>
        <w:t>Предложения к оптимизации бюджетных обязательств – 11 404,067 тыс. рублей (местный бюджет).</w:t>
      </w:r>
    </w:p>
    <w:p w:rsidR="00F70267" w:rsidRPr="00F70267" w:rsidRDefault="00F70267" w:rsidP="00F70267">
      <w:pPr>
        <w:widowControl w:val="0"/>
        <w:ind w:firstLine="709"/>
        <w:jc w:val="both"/>
        <w:rPr>
          <w:sz w:val="28"/>
          <w:szCs w:val="28"/>
        </w:rPr>
      </w:pPr>
      <w:r w:rsidRPr="00F70267">
        <w:rPr>
          <w:b/>
          <w:sz w:val="28"/>
          <w:szCs w:val="28"/>
        </w:rPr>
        <w:t>Ведение работ по благоустройству мест массового отдыха горожан</w:t>
      </w:r>
      <w:r w:rsidR="003045A6">
        <w:rPr>
          <w:b/>
          <w:sz w:val="28"/>
          <w:szCs w:val="28"/>
        </w:rPr>
        <w:t xml:space="preserve">. </w:t>
      </w:r>
      <w:r w:rsidRPr="00F70267">
        <w:rPr>
          <w:sz w:val="28"/>
          <w:szCs w:val="28"/>
        </w:rPr>
        <w:t>Общий объем ассигнований – 53 949,226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20 000,000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33 949,226 тыс. рублей.</w:t>
      </w:r>
    </w:p>
    <w:p w:rsidR="00F70267" w:rsidRPr="00F70267" w:rsidRDefault="00F70267" w:rsidP="00F70267">
      <w:pPr>
        <w:widowControl w:val="0"/>
        <w:ind w:firstLine="709"/>
        <w:jc w:val="both"/>
        <w:rPr>
          <w:sz w:val="28"/>
          <w:szCs w:val="28"/>
        </w:rPr>
      </w:pPr>
      <w:r w:rsidRPr="00F70267">
        <w:rPr>
          <w:sz w:val="28"/>
          <w:szCs w:val="28"/>
        </w:rPr>
        <w:t>Освоено средств – 43 495,477 тыс. рублей (86</w:t>
      </w:r>
      <w:r w:rsidR="001A531B" w:rsidRPr="001A531B">
        <w:rPr>
          <w:sz w:val="28"/>
          <w:szCs w:val="28"/>
        </w:rPr>
        <w:t xml:space="preserve"> </w:t>
      </w:r>
      <w:r w:rsidR="001A531B">
        <w:rPr>
          <w:sz w:val="28"/>
          <w:szCs w:val="28"/>
        </w:rPr>
        <w:t>процентов</w:t>
      </w:r>
      <w:r w:rsidRPr="00F70267">
        <w:rPr>
          <w:sz w:val="28"/>
          <w:szCs w:val="28"/>
        </w:rPr>
        <w:t xml:space="preserve"> от </w:t>
      </w:r>
      <w:proofErr w:type="gramStart"/>
      <w:r w:rsidRPr="00F70267">
        <w:rPr>
          <w:sz w:val="28"/>
          <w:szCs w:val="28"/>
        </w:rPr>
        <w:t>предусмотренного</w:t>
      </w:r>
      <w:proofErr w:type="gramEnd"/>
      <w:r w:rsidRPr="00F70267">
        <w:rPr>
          <w:sz w:val="28"/>
          <w:szCs w:val="28"/>
        </w:rPr>
        <w:t>),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20 000,000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23 495,477 тыс. рублей.</w:t>
      </w:r>
    </w:p>
    <w:p w:rsidR="00F70267" w:rsidRPr="00F70267" w:rsidRDefault="00F70267" w:rsidP="00F70267">
      <w:pPr>
        <w:widowControl w:val="0"/>
        <w:ind w:firstLine="709"/>
        <w:jc w:val="both"/>
        <w:rPr>
          <w:sz w:val="28"/>
          <w:szCs w:val="28"/>
        </w:rPr>
      </w:pPr>
      <w:r w:rsidRPr="00F70267">
        <w:rPr>
          <w:sz w:val="28"/>
          <w:szCs w:val="28"/>
        </w:rPr>
        <w:t>Предложения к оптимизации бюджетных обязательств – 10 453,750 тыс. рублей (местный бюджет).</w:t>
      </w:r>
    </w:p>
    <w:p w:rsidR="00F70267" w:rsidRPr="00F70267" w:rsidRDefault="00F70267" w:rsidP="00F70267">
      <w:pPr>
        <w:widowControl w:val="0"/>
        <w:ind w:firstLine="709"/>
        <w:jc w:val="both"/>
        <w:rPr>
          <w:sz w:val="28"/>
          <w:szCs w:val="28"/>
        </w:rPr>
      </w:pPr>
      <w:r w:rsidRPr="00F70267">
        <w:rPr>
          <w:sz w:val="28"/>
          <w:szCs w:val="28"/>
        </w:rPr>
        <w:t>В рамках программы в 2015 году производились работы по благоустройству 4-х мест массового отдыха горожан (парк Победы, сквер Свободы, сквер у Храмового комплекса, территория стелы «Город воинской Славы» (I очередь)) и разработке проектной документации и последующему устройству входного знака в парке Победы. Общая стоимость заключенных муниципальных контрактов составила</w:t>
      </w:r>
      <w:r w:rsidR="001C7D6D">
        <w:rPr>
          <w:sz w:val="28"/>
          <w:szCs w:val="28"/>
        </w:rPr>
        <w:br/>
      </w:r>
      <w:r w:rsidRPr="00F70267">
        <w:rPr>
          <w:sz w:val="28"/>
          <w:szCs w:val="28"/>
        </w:rPr>
        <w:t xml:space="preserve">64 835,360 тыс. рублей, в том числе 2 контракта – </w:t>
      </w:r>
      <w:proofErr w:type="gramStart"/>
      <w:r w:rsidRPr="00F70267">
        <w:rPr>
          <w:sz w:val="28"/>
          <w:szCs w:val="28"/>
        </w:rPr>
        <w:t>переходящие</w:t>
      </w:r>
      <w:proofErr w:type="gramEnd"/>
      <w:r w:rsidRPr="00F70267">
        <w:rPr>
          <w:sz w:val="28"/>
          <w:szCs w:val="28"/>
        </w:rPr>
        <w:t xml:space="preserve"> на 2016 год.</w:t>
      </w:r>
    </w:p>
    <w:p w:rsidR="00F70267" w:rsidRPr="00F70267" w:rsidRDefault="00F70267" w:rsidP="00F70267">
      <w:pPr>
        <w:widowControl w:val="0"/>
        <w:ind w:firstLine="709"/>
        <w:jc w:val="both"/>
        <w:rPr>
          <w:sz w:val="28"/>
          <w:szCs w:val="28"/>
        </w:rPr>
      </w:pPr>
      <w:r w:rsidRPr="00F70267">
        <w:rPr>
          <w:sz w:val="28"/>
          <w:szCs w:val="28"/>
        </w:rPr>
        <w:t>В связи с нарушением подрядчиком сроков выполнения работ Управлением благоустройства расторгнут муниципальный контракт 2014 года на выполнение текущего ремонту парка Победы по б-</w:t>
      </w:r>
      <w:proofErr w:type="spellStart"/>
      <w:r w:rsidRPr="00F70267">
        <w:rPr>
          <w:sz w:val="28"/>
          <w:szCs w:val="28"/>
        </w:rPr>
        <w:t>ру</w:t>
      </w:r>
      <w:proofErr w:type="spellEnd"/>
      <w:r w:rsidRPr="00F70267">
        <w:rPr>
          <w:sz w:val="28"/>
          <w:szCs w:val="28"/>
        </w:rPr>
        <w:t xml:space="preserve"> Рыбацкой Славы, неустойка в размере 787,743 тыс. рублей перечислена в бюджет.</w:t>
      </w:r>
    </w:p>
    <w:p w:rsidR="00F70267" w:rsidRPr="00F70267" w:rsidRDefault="00F70267" w:rsidP="00F70267">
      <w:pPr>
        <w:widowControl w:val="0"/>
        <w:ind w:firstLine="709"/>
        <w:jc w:val="both"/>
        <w:rPr>
          <w:sz w:val="28"/>
          <w:szCs w:val="28"/>
        </w:rPr>
      </w:pPr>
      <w:r w:rsidRPr="00F70267">
        <w:rPr>
          <w:sz w:val="28"/>
          <w:szCs w:val="28"/>
        </w:rPr>
        <w:t>В целях выполнения работ по благоустройству парка Победы муниципальным заказчиком заключен новый муниципальный контракт на сумму 2 097,870 тыс. рублей, в ходе исполнения которого было заключено соглашение о снижении цены на 78,597 тыс. рублей.</w:t>
      </w:r>
    </w:p>
    <w:p w:rsidR="00F70267" w:rsidRPr="00F70267" w:rsidRDefault="00F70267" w:rsidP="00F70267">
      <w:pPr>
        <w:widowControl w:val="0"/>
        <w:ind w:firstLine="709"/>
        <w:jc w:val="both"/>
        <w:rPr>
          <w:sz w:val="28"/>
          <w:szCs w:val="28"/>
        </w:rPr>
      </w:pPr>
      <w:r w:rsidRPr="00F70267">
        <w:rPr>
          <w:sz w:val="28"/>
          <w:szCs w:val="28"/>
        </w:rPr>
        <w:lastRenderedPageBreak/>
        <w:t>В целях реализации мероприятия по благоустройству сквера у Храмового комплекса по ул. Владивостокская (установка ограждения, ремонт лестничного перехода) Управлением благоустройства заключено 3 муниципальных контракта на сумму 27 723,258 тыс. рублей. В связи с нарушением подрядчиком сроков оплата контракта по устройству ограждения произведена по факту выполненных работ и составила 22 753,100 тыс. рублей. Сторонами подписано соглашение о снижении цены контракта на 4 970,159 тыс. рублей.</w:t>
      </w:r>
    </w:p>
    <w:p w:rsidR="00F70267" w:rsidRPr="00F70267" w:rsidRDefault="00F70267" w:rsidP="00F70267">
      <w:pPr>
        <w:widowControl w:val="0"/>
        <w:ind w:firstLine="709"/>
        <w:jc w:val="both"/>
        <w:rPr>
          <w:sz w:val="28"/>
          <w:szCs w:val="28"/>
        </w:rPr>
      </w:pPr>
      <w:r w:rsidRPr="00F70267">
        <w:rPr>
          <w:sz w:val="28"/>
          <w:szCs w:val="28"/>
        </w:rPr>
        <w:t>В рамках благоустройства территории стелы «Город воинской Славы» Управлением капитального строительства и ремонта заключено 3 муниципальных контракта, 1 из которых – переходящий на 2016 год. В 2015 году согласно I-ой очереди выполнены работы по устройству дорожных покрытий из бетонной плитки, освещению и озеленению.</w:t>
      </w:r>
    </w:p>
    <w:p w:rsidR="00F70267" w:rsidRPr="00F70267" w:rsidRDefault="00F70267" w:rsidP="00F70267">
      <w:pPr>
        <w:widowControl w:val="0"/>
        <w:ind w:firstLine="709"/>
        <w:jc w:val="both"/>
        <w:rPr>
          <w:sz w:val="28"/>
          <w:szCs w:val="28"/>
        </w:rPr>
      </w:pPr>
      <w:r w:rsidRPr="00F70267">
        <w:rPr>
          <w:sz w:val="28"/>
          <w:szCs w:val="28"/>
        </w:rPr>
        <w:t xml:space="preserve">В связи с неисполнением подрядчиком муниципального контракта по разработке проектной документации по объекту «Устройство сквера с детскими игровыми и спортивными площадками по ул. </w:t>
      </w:r>
      <w:proofErr w:type="spellStart"/>
      <w:r w:rsidRPr="00F70267">
        <w:rPr>
          <w:sz w:val="28"/>
          <w:szCs w:val="28"/>
        </w:rPr>
        <w:t>Кирдищева</w:t>
      </w:r>
      <w:proofErr w:type="spellEnd"/>
      <w:r w:rsidRPr="00F70267">
        <w:rPr>
          <w:sz w:val="28"/>
          <w:szCs w:val="28"/>
        </w:rPr>
        <w:t>», выполнение работ переносится на 2016 год. Предложения к оптимизации бюджетных средств – 249,000 тыс. рублей.</w:t>
      </w:r>
    </w:p>
    <w:p w:rsidR="00F70267" w:rsidRPr="00F70267" w:rsidRDefault="00F70267" w:rsidP="00F70267">
      <w:pPr>
        <w:widowControl w:val="0"/>
        <w:ind w:firstLine="709"/>
        <w:jc w:val="both"/>
        <w:rPr>
          <w:sz w:val="28"/>
          <w:szCs w:val="28"/>
        </w:rPr>
      </w:pPr>
      <w:r w:rsidRPr="00F70267">
        <w:rPr>
          <w:b/>
          <w:sz w:val="28"/>
          <w:szCs w:val="28"/>
        </w:rPr>
        <w:t>Содержание биотуалетов</w:t>
      </w:r>
      <w:r w:rsidR="003045A6">
        <w:rPr>
          <w:b/>
          <w:sz w:val="28"/>
          <w:szCs w:val="28"/>
        </w:rPr>
        <w:t xml:space="preserve">. </w:t>
      </w:r>
      <w:r w:rsidRPr="00F70267">
        <w:rPr>
          <w:sz w:val="28"/>
          <w:szCs w:val="28"/>
        </w:rPr>
        <w:t xml:space="preserve">В 2015 году на содержание 15 биотуалетов из бюджета </w:t>
      </w:r>
      <w:proofErr w:type="gramStart"/>
      <w:r w:rsidRPr="00F70267">
        <w:rPr>
          <w:sz w:val="28"/>
          <w:szCs w:val="28"/>
        </w:rPr>
        <w:t>Петропавловск-Камчатского</w:t>
      </w:r>
      <w:proofErr w:type="gramEnd"/>
      <w:r w:rsidRPr="00F70267">
        <w:rPr>
          <w:sz w:val="28"/>
          <w:szCs w:val="28"/>
        </w:rPr>
        <w:t xml:space="preserve"> городского округа выделено 2 431,009 тыс. рублей. Средства освоено в полном объеме.</w:t>
      </w:r>
    </w:p>
    <w:p w:rsidR="00F70267" w:rsidRPr="00F70267" w:rsidRDefault="00F70267" w:rsidP="00F70267">
      <w:pPr>
        <w:widowControl w:val="0"/>
        <w:ind w:firstLine="709"/>
        <w:jc w:val="both"/>
        <w:rPr>
          <w:sz w:val="28"/>
          <w:szCs w:val="28"/>
        </w:rPr>
      </w:pPr>
      <w:r w:rsidRPr="00F70267">
        <w:rPr>
          <w:b/>
          <w:sz w:val="28"/>
          <w:szCs w:val="28"/>
        </w:rPr>
        <w:t>Содержание объектов ландшафтной архитектуры</w:t>
      </w:r>
      <w:r w:rsidR="003045A6">
        <w:rPr>
          <w:b/>
          <w:sz w:val="28"/>
          <w:szCs w:val="28"/>
        </w:rPr>
        <w:t xml:space="preserve">. </w:t>
      </w:r>
      <w:r w:rsidRPr="00F70267">
        <w:rPr>
          <w:sz w:val="28"/>
          <w:szCs w:val="28"/>
        </w:rPr>
        <w:t xml:space="preserve">Объем ассигнований из местного бюджета составил 35 916,273 тыс. рублей, на которые заключены 3 муниципальных контракта. </w:t>
      </w:r>
      <w:proofErr w:type="gramStart"/>
      <w:r w:rsidRPr="00F70267">
        <w:rPr>
          <w:sz w:val="28"/>
          <w:szCs w:val="28"/>
        </w:rPr>
        <w:t>В связи с перерасчетом Управлением благоустройства в сторону уменьшения соглашения об увеличении цены муниципального контракта на оказание</w:t>
      </w:r>
      <w:proofErr w:type="gramEnd"/>
      <w:r w:rsidRPr="00F70267">
        <w:rPr>
          <w:sz w:val="28"/>
          <w:szCs w:val="28"/>
        </w:rPr>
        <w:t xml:space="preserve"> услуг по содержанию территорий парков, скверов, аллей Центральной и Октябрьской частей Петропавловск-Камчатского городского округа сумма в размере 12,616 тыс. рублей подлежит возврату в бюджет.</w:t>
      </w:r>
    </w:p>
    <w:p w:rsidR="00F70267" w:rsidRPr="00F70267" w:rsidRDefault="00F70267" w:rsidP="00F70267">
      <w:pPr>
        <w:widowControl w:val="0"/>
        <w:ind w:firstLine="709"/>
        <w:jc w:val="both"/>
        <w:rPr>
          <w:sz w:val="28"/>
          <w:szCs w:val="28"/>
        </w:rPr>
      </w:pPr>
      <w:r w:rsidRPr="00F70267">
        <w:rPr>
          <w:b/>
          <w:sz w:val="28"/>
          <w:szCs w:val="28"/>
        </w:rPr>
        <w:t>Освещение объектов внешнего благоустройства.</w:t>
      </w:r>
      <w:r w:rsidR="003045A6">
        <w:rPr>
          <w:b/>
          <w:sz w:val="28"/>
          <w:szCs w:val="28"/>
        </w:rPr>
        <w:t xml:space="preserve"> </w:t>
      </w:r>
      <w:r w:rsidRPr="00F70267">
        <w:rPr>
          <w:sz w:val="28"/>
          <w:szCs w:val="28"/>
        </w:rPr>
        <w:t xml:space="preserve">Объем ассигнований из местного бюджета составил 7 066,202 тыс. рублей. </w:t>
      </w:r>
      <w:proofErr w:type="gramStart"/>
      <w:r w:rsidRPr="00F70267">
        <w:rPr>
          <w:sz w:val="28"/>
          <w:szCs w:val="28"/>
        </w:rPr>
        <w:t>В результате того, часть линий наружного освещения на время ремонта были выведены из эксплуатации (электропотребление отсутствовало), а также в связи с применением энергосберегающих технологий (замена на светодиодные светильники) по муниципальной контракту энергосбережения образовалась экономия размере 937,701 тыс. рублей.</w:t>
      </w:r>
      <w:proofErr w:type="gramEnd"/>
      <w:r w:rsidRPr="00F70267">
        <w:rPr>
          <w:sz w:val="28"/>
          <w:szCs w:val="28"/>
        </w:rPr>
        <w:t xml:space="preserve"> Таким образом, общее освоение средств по данному мероприятию составило 6 128,501 тыс. рублей.</w:t>
      </w:r>
    </w:p>
    <w:p w:rsidR="00F70267" w:rsidRPr="00F70267" w:rsidRDefault="00F70267" w:rsidP="003045A6">
      <w:pPr>
        <w:widowControl w:val="0"/>
        <w:ind w:firstLine="709"/>
        <w:jc w:val="both"/>
        <w:rPr>
          <w:sz w:val="28"/>
          <w:szCs w:val="28"/>
        </w:rPr>
      </w:pPr>
      <w:r w:rsidRPr="00F70267">
        <w:rPr>
          <w:b/>
          <w:sz w:val="28"/>
          <w:szCs w:val="28"/>
        </w:rPr>
        <w:t>Благоустройство территорий муниципальных бюджетных учреждений с ремонтом асфальтобетонных покрытий</w:t>
      </w:r>
      <w:r w:rsidR="003045A6">
        <w:rPr>
          <w:b/>
          <w:sz w:val="28"/>
          <w:szCs w:val="28"/>
        </w:rPr>
        <w:t xml:space="preserve">. </w:t>
      </w:r>
      <w:r w:rsidRPr="00F70267">
        <w:rPr>
          <w:sz w:val="28"/>
          <w:szCs w:val="28"/>
        </w:rPr>
        <w:t xml:space="preserve">Объем ассигнований из местного бюджета составил 1 200,000 тыс. рублей. Средства в полном размере направлены на выполнение работ по ремонту асфальтобетонных покрытий территории, прилегающей к МАДОУ «Детский сад № 50» (общая площадь – 535,0 м </w:t>
      </w:r>
      <w:r w:rsidRPr="00F70267">
        <w:rPr>
          <w:sz w:val="28"/>
          <w:szCs w:val="28"/>
          <w:vertAlign w:val="superscript"/>
        </w:rPr>
        <w:t>2</w:t>
      </w:r>
      <w:r w:rsidRPr="00F70267">
        <w:rPr>
          <w:sz w:val="28"/>
          <w:szCs w:val="28"/>
        </w:rPr>
        <w:t>).</w:t>
      </w:r>
    </w:p>
    <w:p w:rsidR="00F70267" w:rsidRPr="00F70267" w:rsidRDefault="00F70267" w:rsidP="003045A6">
      <w:pPr>
        <w:widowControl w:val="0"/>
        <w:ind w:firstLine="709"/>
        <w:jc w:val="both"/>
        <w:rPr>
          <w:sz w:val="28"/>
          <w:szCs w:val="28"/>
        </w:rPr>
      </w:pPr>
      <w:r w:rsidRPr="00F70267">
        <w:rPr>
          <w:b/>
          <w:sz w:val="28"/>
          <w:szCs w:val="28"/>
        </w:rPr>
        <w:t>Осуществление капитальных вложений в объекты нежилого фонда (в том числе муниципальной и иных форм собственности)</w:t>
      </w:r>
      <w:r w:rsidR="003045A6">
        <w:rPr>
          <w:b/>
          <w:sz w:val="28"/>
          <w:szCs w:val="28"/>
        </w:rPr>
        <w:t xml:space="preserve">. </w:t>
      </w:r>
      <w:r w:rsidRPr="00F70267">
        <w:rPr>
          <w:sz w:val="28"/>
          <w:szCs w:val="28"/>
        </w:rPr>
        <w:t>Общий объем ассигнований из местного бюджета – 1 353,269 тыс. рублей. Средства в полном объеме направлены на исполнение бюджетных обязатель</w:t>
      </w:r>
      <w:proofErr w:type="gramStart"/>
      <w:r w:rsidRPr="00F70267">
        <w:rPr>
          <w:sz w:val="28"/>
          <w:szCs w:val="28"/>
        </w:rPr>
        <w:t>ств пр</w:t>
      </w:r>
      <w:proofErr w:type="gramEnd"/>
      <w:r w:rsidRPr="00F70267">
        <w:rPr>
          <w:sz w:val="28"/>
          <w:szCs w:val="28"/>
        </w:rPr>
        <w:t>ошлых периодов – реконструкция сквера у ДК КГТУ в г. Петропавловске-Камчатском (инвестиционное мероприятие).</w:t>
      </w:r>
    </w:p>
    <w:p w:rsidR="00F70267" w:rsidRPr="00F70267" w:rsidRDefault="00F70267" w:rsidP="003045A6">
      <w:pPr>
        <w:widowControl w:val="0"/>
        <w:ind w:firstLine="709"/>
        <w:jc w:val="both"/>
        <w:rPr>
          <w:sz w:val="28"/>
          <w:szCs w:val="28"/>
        </w:rPr>
      </w:pPr>
      <w:r w:rsidRPr="00F70267">
        <w:rPr>
          <w:b/>
          <w:sz w:val="28"/>
          <w:szCs w:val="28"/>
        </w:rPr>
        <w:t>Проведение работ по лесоустройству лесов и разработке лесохозяйственного регламента лесничества</w:t>
      </w:r>
      <w:r w:rsidR="003045A6">
        <w:rPr>
          <w:b/>
          <w:sz w:val="28"/>
          <w:szCs w:val="28"/>
        </w:rPr>
        <w:t xml:space="preserve">. </w:t>
      </w:r>
      <w:r w:rsidRPr="00F70267">
        <w:rPr>
          <w:sz w:val="28"/>
          <w:szCs w:val="28"/>
        </w:rPr>
        <w:t xml:space="preserve">Общий объем ассигнований из </w:t>
      </w:r>
      <w:r w:rsidRPr="00F70267">
        <w:rPr>
          <w:sz w:val="28"/>
          <w:szCs w:val="28"/>
        </w:rPr>
        <w:lastRenderedPageBreak/>
        <w:t>местного бюджета составил 1 694,500 тыс. рублей, которые освоены в полном размере.</w:t>
      </w:r>
    </w:p>
    <w:p w:rsidR="00F70267" w:rsidRPr="00F70267" w:rsidRDefault="00F70267" w:rsidP="00F70267">
      <w:pPr>
        <w:widowControl w:val="0"/>
        <w:ind w:firstLine="709"/>
        <w:jc w:val="both"/>
        <w:rPr>
          <w:sz w:val="28"/>
          <w:szCs w:val="28"/>
        </w:rPr>
      </w:pPr>
      <w:r w:rsidRPr="00F70267">
        <w:rPr>
          <w:sz w:val="28"/>
          <w:szCs w:val="28"/>
        </w:rPr>
        <w:t xml:space="preserve">Во исполнение приказа Федерального агентства лесного хозяйства от 04.04.2012 № 126 «Об утверждении состава лесохозяйственных регламентов, порядка их разработки, сроков их действия и порядка внесения в них изменений» проект лесохозяйственного регламента лесничества </w:t>
      </w:r>
      <w:proofErr w:type="gramStart"/>
      <w:r w:rsidRPr="00F70267">
        <w:rPr>
          <w:sz w:val="28"/>
          <w:szCs w:val="28"/>
        </w:rPr>
        <w:t>Петропавловск-Камчатского</w:t>
      </w:r>
      <w:proofErr w:type="gramEnd"/>
      <w:r w:rsidRPr="00F70267">
        <w:rPr>
          <w:sz w:val="28"/>
          <w:szCs w:val="28"/>
        </w:rPr>
        <w:t xml:space="preserve"> городского округа 07.12.2015 был размещен на официальном сайте администрации Петропавловск-Камчатского городского округа в информационно-телекоммуникационной сети «Интернет». В настоящее время проект регламента вместе с поступившими замечаниями и предложениями находится на корректировке у подрядчика.</w:t>
      </w:r>
    </w:p>
    <w:p w:rsidR="00F70267" w:rsidRPr="00F70267" w:rsidRDefault="00F70267" w:rsidP="00F70267">
      <w:pPr>
        <w:widowControl w:val="0"/>
        <w:ind w:firstLine="709"/>
        <w:jc w:val="both"/>
        <w:rPr>
          <w:sz w:val="28"/>
          <w:szCs w:val="28"/>
        </w:rPr>
      </w:pPr>
      <w:r w:rsidRPr="00F70267">
        <w:rPr>
          <w:b/>
          <w:sz w:val="28"/>
          <w:szCs w:val="28"/>
        </w:rPr>
        <w:t>Содержание лесных зон городского округа</w:t>
      </w:r>
      <w:r w:rsidR="003045A6">
        <w:rPr>
          <w:b/>
          <w:sz w:val="28"/>
          <w:szCs w:val="28"/>
        </w:rPr>
        <w:t xml:space="preserve">. </w:t>
      </w:r>
      <w:r w:rsidRPr="00F70267">
        <w:rPr>
          <w:sz w:val="28"/>
          <w:szCs w:val="28"/>
        </w:rPr>
        <w:t xml:space="preserve">Общий объем ассигнований из местного бюджета составил 3 039,495 тыс. рублей. В целях выполнения функций по содержанию лесных зон </w:t>
      </w:r>
      <w:proofErr w:type="gramStart"/>
      <w:r w:rsidRPr="00F70267">
        <w:rPr>
          <w:sz w:val="28"/>
          <w:szCs w:val="28"/>
        </w:rPr>
        <w:t>Петропавловск-Камчатского</w:t>
      </w:r>
      <w:proofErr w:type="gramEnd"/>
      <w:r w:rsidRPr="00F70267">
        <w:rPr>
          <w:sz w:val="28"/>
          <w:szCs w:val="28"/>
        </w:rPr>
        <w:t xml:space="preserve"> городского округа Управлением благоустройства на сумму утвержденных бюджетных ассигнований заключено 11 муниципальных контрактов и договоров, в том числе на изготовление и установку 77 аншлагов. Средства освоены полностью.</w:t>
      </w:r>
    </w:p>
    <w:p w:rsidR="00F70267" w:rsidRPr="00F70267" w:rsidRDefault="00F70267" w:rsidP="00F70267">
      <w:pPr>
        <w:widowControl w:val="0"/>
        <w:ind w:firstLine="709"/>
        <w:jc w:val="both"/>
        <w:rPr>
          <w:sz w:val="28"/>
          <w:szCs w:val="28"/>
        </w:rPr>
      </w:pPr>
      <w:r w:rsidRPr="00F70267">
        <w:rPr>
          <w:b/>
          <w:sz w:val="28"/>
          <w:szCs w:val="28"/>
        </w:rPr>
        <w:t>Организация праздничных мероприятий в местах массового отдыха</w:t>
      </w:r>
      <w:r w:rsidR="003045A6">
        <w:rPr>
          <w:b/>
          <w:sz w:val="28"/>
          <w:szCs w:val="28"/>
        </w:rPr>
        <w:t xml:space="preserve">. </w:t>
      </w:r>
      <w:r w:rsidRPr="00F70267">
        <w:rPr>
          <w:sz w:val="28"/>
          <w:szCs w:val="28"/>
        </w:rPr>
        <w:t>Общий объем ассигнований из местного бюджета – 28 615,161 тыс. рублей. Стоимость заключенных муниципальных контрактов и договоров составила 26 924,806 тыс. рублей, в том числе 4 контракта – обязательства прошлых периодов. Не состоялся аукцион на поставку объемных акриловых световых фигур для оформления города к празднованию Нового 2016 года в сумме 428,000 тыс. рублей. Кроме того, оплата муниципальных контрактов на выполнение работ по изготовлению флагов для флажных конструкций (в связи с нарушением сроков) и на оказание услуг по подготовке к праздничным мероприятиям со сроком исполнения до 31.12.2015 будет произведена в 2016 году. Таким образом, размер экономии в ходе реализации данного мероприятия составил 1 690,336 тыс. рублей.</w:t>
      </w:r>
    </w:p>
    <w:p w:rsidR="00F70267" w:rsidRPr="00F70267" w:rsidRDefault="00F70267" w:rsidP="003045A6">
      <w:pPr>
        <w:widowControl w:val="0"/>
        <w:ind w:firstLine="709"/>
        <w:jc w:val="both"/>
        <w:rPr>
          <w:sz w:val="28"/>
          <w:szCs w:val="28"/>
        </w:rPr>
      </w:pPr>
      <w:r w:rsidRPr="00F70267">
        <w:rPr>
          <w:b/>
          <w:sz w:val="28"/>
          <w:szCs w:val="28"/>
        </w:rPr>
        <w:t>Содержание, капитальный, текущий ремонт объектов нежилого фонда муниципальной собственности</w:t>
      </w:r>
      <w:r w:rsidR="003045A6">
        <w:rPr>
          <w:b/>
          <w:sz w:val="28"/>
          <w:szCs w:val="28"/>
        </w:rPr>
        <w:t xml:space="preserve">. </w:t>
      </w:r>
      <w:r w:rsidRPr="00F70267">
        <w:rPr>
          <w:sz w:val="28"/>
          <w:szCs w:val="28"/>
        </w:rPr>
        <w:t>Общий объем ассигнований – 13 287,523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1 216,655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12 070,868 тыс. рублей.</w:t>
      </w:r>
    </w:p>
    <w:p w:rsidR="00F70267" w:rsidRPr="00F70267" w:rsidRDefault="00F70267" w:rsidP="00F70267">
      <w:pPr>
        <w:widowControl w:val="0"/>
        <w:ind w:firstLine="709"/>
        <w:jc w:val="both"/>
        <w:rPr>
          <w:sz w:val="28"/>
          <w:szCs w:val="28"/>
        </w:rPr>
      </w:pPr>
      <w:r w:rsidRPr="00F70267">
        <w:rPr>
          <w:sz w:val="28"/>
          <w:szCs w:val="28"/>
        </w:rPr>
        <w:t>Освоено средств – 12 558,457 тыс. рублей (94,5</w:t>
      </w:r>
      <w:r w:rsidR="001A531B" w:rsidRPr="001A531B">
        <w:rPr>
          <w:sz w:val="28"/>
          <w:szCs w:val="28"/>
        </w:rPr>
        <w:t xml:space="preserve"> </w:t>
      </w:r>
      <w:r w:rsidR="001A531B">
        <w:rPr>
          <w:sz w:val="28"/>
          <w:szCs w:val="28"/>
        </w:rPr>
        <w:t>процент</w:t>
      </w:r>
      <w:r w:rsidR="00C96221">
        <w:rPr>
          <w:sz w:val="28"/>
          <w:szCs w:val="28"/>
        </w:rPr>
        <w:t>а</w:t>
      </w:r>
      <w:r w:rsidRPr="00F70267">
        <w:rPr>
          <w:sz w:val="28"/>
          <w:szCs w:val="28"/>
        </w:rPr>
        <w:t xml:space="preserve"> </w:t>
      </w:r>
      <w:proofErr w:type="gramStart"/>
      <w:r w:rsidRPr="00F70267">
        <w:rPr>
          <w:sz w:val="28"/>
          <w:szCs w:val="28"/>
        </w:rPr>
        <w:t>от</w:t>
      </w:r>
      <w:proofErr w:type="gramEnd"/>
      <w:r w:rsidRPr="00F70267">
        <w:rPr>
          <w:sz w:val="28"/>
          <w:szCs w:val="28"/>
        </w:rPr>
        <w:t xml:space="preserve"> предусмотренного),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1 216,655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11 341,802 тыс. рублей.</w:t>
      </w:r>
    </w:p>
    <w:p w:rsidR="00F70267" w:rsidRPr="00F70267" w:rsidRDefault="00F70267" w:rsidP="00F70267">
      <w:pPr>
        <w:widowControl w:val="0"/>
        <w:ind w:firstLine="709"/>
        <w:jc w:val="both"/>
        <w:rPr>
          <w:sz w:val="28"/>
          <w:szCs w:val="28"/>
        </w:rPr>
      </w:pPr>
      <w:r w:rsidRPr="00F70267">
        <w:rPr>
          <w:sz w:val="28"/>
          <w:szCs w:val="28"/>
        </w:rPr>
        <w:t>Предложения к оптимизации бюджетных обязательств – 729,066 тыс. рублей (местный бюджет).</w:t>
      </w:r>
    </w:p>
    <w:p w:rsidR="00F70267" w:rsidRPr="00F70267" w:rsidRDefault="00F70267" w:rsidP="00F70267">
      <w:pPr>
        <w:widowControl w:val="0"/>
        <w:ind w:firstLine="709"/>
        <w:jc w:val="both"/>
        <w:rPr>
          <w:sz w:val="28"/>
          <w:szCs w:val="28"/>
        </w:rPr>
      </w:pPr>
      <w:r w:rsidRPr="00F70267">
        <w:rPr>
          <w:b/>
          <w:sz w:val="28"/>
          <w:szCs w:val="28"/>
        </w:rPr>
        <w:t>Уплата налогов, сборов и иных платежей</w:t>
      </w:r>
      <w:r w:rsidR="003045A6">
        <w:rPr>
          <w:b/>
          <w:sz w:val="28"/>
          <w:szCs w:val="28"/>
        </w:rPr>
        <w:t xml:space="preserve">. </w:t>
      </w:r>
      <w:r w:rsidRPr="00F70267">
        <w:rPr>
          <w:sz w:val="28"/>
          <w:szCs w:val="28"/>
        </w:rPr>
        <w:t>Общий объем ассигнований – 8 886,289 тыс. рублей, в том числе:</w:t>
      </w:r>
    </w:p>
    <w:p w:rsidR="00F70267" w:rsidRPr="00F70267" w:rsidRDefault="00F70267" w:rsidP="00F70267">
      <w:pPr>
        <w:widowControl w:val="0"/>
        <w:ind w:firstLine="709"/>
        <w:jc w:val="both"/>
        <w:rPr>
          <w:sz w:val="28"/>
          <w:szCs w:val="28"/>
        </w:rPr>
      </w:pPr>
      <w:r w:rsidRPr="00F70267">
        <w:rPr>
          <w:sz w:val="28"/>
          <w:szCs w:val="28"/>
        </w:rPr>
        <w:t>- краевой бюджет – 1 216,655 тыс. рублей;</w:t>
      </w:r>
    </w:p>
    <w:p w:rsidR="00F70267" w:rsidRPr="00F70267" w:rsidRDefault="00F70267" w:rsidP="00F70267">
      <w:pPr>
        <w:widowControl w:val="0"/>
        <w:ind w:firstLine="709"/>
        <w:jc w:val="both"/>
        <w:rPr>
          <w:sz w:val="28"/>
          <w:szCs w:val="28"/>
        </w:rPr>
      </w:pPr>
      <w:r w:rsidRPr="00F70267">
        <w:rPr>
          <w:sz w:val="28"/>
          <w:szCs w:val="28"/>
        </w:rPr>
        <w:t>- местный бюджет – 7 669,634 тыс. рублей.</w:t>
      </w:r>
    </w:p>
    <w:p w:rsidR="00F70267" w:rsidRPr="00F70267" w:rsidRDefault="00F70267" w:rsidP="00F70267">
      <w:pPr>
        <w:widowControl w:val="0"/>
        <w:ind w:firstLine="709"/>
        <w:jc w:val="both"/>
        <w:rPr>
          <w:sz w:val="28"/>
          <w:szCs w:val="28"/>
        </w:rPr>
      </w:pPr>
      <w:r w:rsidRPr="00F70267">
        <w:rPr>
          <w:sz w:val="28"/>
          <w:szCs w:val="28"/>
        </w:rPr>
        <w:t>Средства освоены полностью.</w:t>
      </w:r>
    </w:p>
    <w:p w:rsidR="00F70267" w:rsidRPr="00F70267" w:rsidRDefault="00F70267" w:rsidP="00F70267">
      <w:pPr>
        <w:widowControl w:val="0"/>
        <w:ind w:firstLine="709"/>
        <w:jc w:val="both"/>
        <w:rPr>
          <w:sz w:val="28"/>
          <w:szCs w:val="28"/>
        </w:rPr>
      </w:pPr>
      <w:r w:rsidRPr="00F70267">
        <w:rPr>
          <w:b/>
          <w:sz w:val="28"/>
          <w:szCs w:val="28"/>
        </w:rPr>
        <w:t>Мероприятия по обеспечению сохранности муниципального имущества</w:t>
      </w:r>
      <w:r w:rsidR="003045A6">
        <w:rPr>
          <w:b/>
          <w:sz w:val="28"/>
          <w:szCs w:val="28"/>
        </w:rPr>
        <w:t xml:space="preserve">. </w:t>
      </w:r>
      <w:r w:rsidRPr="00F70267">
        <w:rPr>
          <w:sz w:val="28"/>
          <w:szCs w:val="28"/>
        </w:rPr>
        <w:t xml:space="preserve">Общий объем ассигнований из местного бюджета – 4 404,234 тыс. рублей, стоимость заключенных муниципальных контрактов составила 3 672,168 тыс. рублей, в том 2 контракта – обязательства прошлых периодов. В рамках реализации </w:t>
      </w:r>
      <w:r w:rsidRPr="00F70267">
        <w:rPr>
          <w:sz w:val="28"/>
          <w:szCs w:val="28"/>
        </w:rPr>
        <w:lastRenderedPageBreak/>
        <w:t>данного мероприятиям Управлением благоустройства разработана проектная документация на устройство скатной кровли, усиление колонн и отделку фасада склада на пр. Победы (11 км). Так как, срок исполнения муниципального контракта на поставку 200 урн установлен 28.12.2015, оплата будет произведена в 2016 году. Кроме того, снижена цена 2-х контрактов. В результате чего, объем освоенных средств составил 3 672,168 тыс. рублей (83,4</w:t>
      </w:r>
      <w:r w:rsidR="001A531B" w:rsidRPr="001A531B">
        <w:rPr>
          <w:sz w:val="28"/>
          <w:szCs w:val="28"/>
        </w:rPr>
        <w:t xml:space="preserve"> </w:t>
      </w:r>
      <w:r w:rsidR="001A531B">
        <w:rPr>
          <w:sz w:val="28"/>
          <w:szCs w:val="28"/>
        </w:rPr>
        <w:t>процента</w:t>
      </w:r>
      <w:r w:rsidRPr="00F70267">
        <w:rPr>
          <w:sz w:val="28"/>
          <w:szCs w:val="28"/>
        </w:rPr>
        <w:t xml:space="preserve"> от предусмотренного), экономия в ходе реализации данного мероприятия – 729,066 тыс. рублей.</w:t>
      </w:r>
    </w:p>
    <w:p w:rsidR="00F70267" w:rsidRPr="00F70267" w:rsidRDefault="00F70267" w:rsidP="00F70267">
      <w:pPr>
        <w:widowControl w:val="0"/>
        <w:ind w:firstLine="709"/>
        <w:jc w:val="both"/>
        <w:rPr>
          <w:sz w:val="28"/>
          <w:szCs w:val="28"/>
        </w:rPr>
      </w:pPr>
      <w:r w:rsidRPr="00F70267">
        <w:rPr>
          <w:b/>
          <w:sz w:val="28"/>
          <w:szCs w:val="28"/>
        </w:rPr>
        <w:t>Организация ритуальных услуг и содержание мест захоронения</w:t>
      </w:r>
      <w:r w:rsidR="003045A6">
        <w:rPr>
          <w:b/>
          <w:sz w:val="28"/>
          <w:szCs w:val="28"/>
        </w:rPr>
        <w:t xml:space="preserve">. </w:t>
      </w:r>
      <w:r w:rsidRPr="00F70267">
        <w:rPr>
          <w:sz w:val="28"/>
          <w:szCs w:val="28"/>
        </w:rPr>
        <w:t xml:space="preserve">Общий объем ассигнований из местного бюджета составил 17 666,000 тыс. рублей, которые перечислены муниципальному унитарному предприятию </w:t>
      </w:r>
      <w:proofErr w:type="gramStart"/>
      <w:r w:rsidRPr="00F70267">
        <w:rPr>
          <w:sz w:val="28"/>
          <w:szCs w:val="28"/>
        </w:rPr>
        <w:t>Петропавловск-Камчатского</w:t>
      </w:r>
      <w:proofErr w:type="gramEnd"/>
      <w:r w:rsidRPr="00F70267">
        <w:rPr>
          <w:sz w:val="28"/>
          <w:szCs w:val="28"/>
        </w:rPr>
        <w:t xml:space="preserve"> городского округа «Лотос-М» (далее – МУП «Лотос-М») на основании соглашения от 06.02.2015 № 3 о предоставлении субсидии на организацию и содержание мест захоронения. Средства освоены на 100</w:t>
      </w:r>
      <w:r w:rsidR="001A531B" w:rsidRPr="001A531B">
        <w:rPr>
          <w:sz w:val="28"/>
          <w:szCs w:val="28"/>
        </w:rPr>
        <w:t xml:space="preserve"> </w:t>
      </w:r>
      <w:r w:rsidR="001A531B">
        <w:rPr>
          <w:sz w:val="28"/>
          <w:szCs w:val="28"/>
        </w:rPr>
        <w:t>процентов</w:t>
      </w:r>
      <w:r w:rsidRPr="00F70267">
        <w:rPr>
          <w:sz w:val="28"/>
          <w:szCs w:val="28"/>
        </w:rPr>
        <w:t>, экономия – 0,86 руб.</w:t>
      </w:r>
    </w:p>
    <w:p w:rsidR="00F70267" w:rsidRPr="00F70267" w:rsidRDefault="00F70267" w:rsidP="00F70267">
      <w:pPr>
        <w:widowControl w:val="0"/>
        <w:ind w:firstLine="709"/>
        <w:jc w:val="both"/>
        <w:rPr>
          <w:sz w:val="28"/>
          <w:szCs w:val="28"/>
        </w:rPr>
      </w:pPr>
      <w:proofErr w:type="gramStart"/>
      <w:r w:rsidRPr="00F70267">
        <w:rPr>
          <w:sz w:val="28"/>
          <w:szCs w:val="28"/>
        </w:rPr>
        <w:t>В ходе реализации данного мероприятия в 2015 году муниципальным предприятием выполнялись следующие основные виды работ: механизированная снегоочистка, сбор и вывоз мусора с дорог, площадей, в секторах текущих захоронений и захоронения невостребованных граждан, расчистка от снега и уход за памятниками ветеранами Великой Отечественной войны, расчистка от снега возле ворот кладбища, административных зданий, содержание административных зданий, установка и обслуживание мобильных туалетов в</w:t>
      </w:r>
      <w:proofErr w:type="gramEnd"/>
      <w:r w:rsidRPr="00F70267">
        <w:rPr>
          <w:sz w:val="28"/>
          <w:szCs w:val="28"/>
        </w:rPr>
        <w:t xml:space="preserve"> дни христианских праздников, ремонт и восстановление мелиоративной системы, ремонт межсекторных дорог с подсыпкой ПГС, посадка деревьев, прочие виды работ и услуг. Площадь мет захоронения, обсуживаемая МУП «Лотос-М» в 2015 году составила 103,68 га.</w:t>
      </w:r>
    </w:p>
    <w:p w:rsidR="00F70267" w:rsidRPr="00F70267" w:rsidRDefault="00F70267" w:rsidP="00F70267">
      <w:pPr>
        <w:widowControl w:val="0"/>
        <w:ind w:firstLine="709"/>
        <w:jc w:val="both"/>
        <w:rPr>
          <w:sz w:val="28"/>
          <w:szCs w:val="28"/>
        </w:rPr>
      </w:pPr>
      <w:r w:rsidRPr="00F70267">
        <w:rPr>
          <w:b/>
          <w:sz w:val="28"/>
          <w:szCs w:val="28"/>
        </w:rPr>
        <w:t>Капитальные вложения г. Петропавловска-Камчатского</w:t>
      </w:r>
      <w:r w:rsidR="003045A6">
        <w:rPr>
          <w:b/>
          <w:sz w:val="28"/>
          <w:szCs w:val="28"/>
        </w:rPr>
        <w:t xml:space="preserve">. </w:t>
      </w:r>
      <w:r w:rsidRPr="00F70267">
        <w:rPr>
          <w:sz w:val="28"/>
          <w:szCs w:val="28"/>
        </w:rPr>
        <w:t>Муниципальный контракт заключен на объем утвержденных бюджетных ассигнований из местного бюджета – 11 303,375 тыс. рублей. Средства освоены в полном объеме.</w:t>
      </w:r>
    </w:p>
    <w:p w:rsidR="00F70267" w:rsidRPr="00F70267" w:rsidRDefault="00F70267" w:rsidP="00F70267">
      <w:pPr>
        <w:widowControl w:val="0"/>
        <w:ind w:firstLine="709"/>
        <w:jc w:val="both"/>
        <w:rPr>
          <w:sz w:val="28"/>
          <w:szCs w:val="28"/>
        </w:rPr>
      </w:pPr>
      <w:r w:rsidRPr="00F70267">
        <w:rPr>
          <w:sz w:val="28"/>
          <w:szCs w:val="28"/>
        </w:rPr>
        <w:t>В ходе реализация данного мероприятия Управлением капитального строительства и ремонта выполнены работы по обустройству мест захоронения в восточной части г. Петропавловска-Камчатского (инвестиционное мероприятие), а именно: планировка территории, устройство асфальтобетонных покрытий и покрытий из песчано-гравийной смеси.</w:t>
      </w:r>
    </w:p>
    <w:p w:rsidR="00F70267" w:rsidRPr="00F70267" w:rsidRDefault="00F70267" w:rsidP="003045A6">
      <w:pPr>
        <w:widowControl w:val="0"/>
        <w:ind w:firstLine="709"/>
        <w:jc w:val="both"/>
        <w:rPr>
          <w:sz w:val="28"/>
          <w:szCs w:val="28"/>
        </w:rPr>
      </w:pPr>
      <w:r w:rsidRPr="00F70267">
        <w:rPr>
          <w:b/>
          <w:sz w:val="28"/>
          <w:szCs w:val="28"/>
        </w:rPr>
        <w:t>Приобретение в муниципальную собственность и установка объектов движимого имущества</w:t>
      </w:r>
      <w:r w:rsidR="003045A6">
        <w:rPr>
          <w:b/>
          <w:sz w:val="28"/>
          <w:szCs w:val="28"/>
        </w:rPr>
        <w:t xml:space="preserve">. </w:t>
      </w:r>
      <w:r w:rsidRPr="00F70267">
        <w:rPr>
          <w:sz w:val="28"/>
          <w:szCs w:val="28"/>
        </w:rPr>
        <w:t>Общий объем ассигнований из местного бюджета составил 15 558,681 тыс. рублей, на которые заключены 4 муниципальных контракта. Средства освоены полностью.</w:t>
      </w:r>
    </w:p>
    <w:p w:rsidR="00F70267" w:rsidRPr="00F70267" w:rsidRDefault="00F70267" w:rsidP="00F70267">
      <w:pPr>
        <w:widowControl w:val="0"/>
        <w:ind w:firstLine="709"/>
        <w:jc w:val="both"/>
        <w:rPr>
          <w:sz w:val="28"/>
          <w:szCs w:val="28"/>
        </w:rPr>
      </w:pPr>
      <w:r w:rsidRPr="00F70267">
        <w:rPr>
          <w:b/>
          <w:sz w:val="28"/>
          <w:szCs w:val="28"/>
        </w:rPr>
        <w:t>Устройство заглубленных контейнеров</w:t>
      </w:r>
      <w:r w:rsidR="003045A6">
        <w:rPr>
          <w:b/>
          <w:sz w:val="28"/>
          <w:szCs w:val="28"/>
        </w:rPr>
        <w:t xml:space="preserve">. </w:t>
      </w:r>
      <w:r w:rsidRPr="00F70267">
        <w:rPr>
          <w:sz w:val="28"/>
          <w:szCs w:val="28"/>
        </w:rPr>
        <w:t xml:space="preserve">В 2015 году в рамках заключенного муниципального контракта муниципальным унитарным предприятием </w:t>
      </w:r>
      <w:proofErr w:type="gramStart"/>
      <w:r w:rsidRPr="00F70267">
        <w:rPr>
          <w:sz w:val="28"/>
          <w:szCs w:val="28"/>
        </w:rPr>
        <w:t>Петропавловск-Камчатского</w:t>
      </w:r>
      <w:proofErr w:type="gramEnd"/>
      <w:r w:rsidRPr="00F70267">
        <w:rPr>
          <w:sz w:val="28"/>
          <w:szCs w:val="28"/>
        </w:rPr>
        <w:t xml:space="preserve"> городского округа «Спецтранс» выполнены работы по устройству 24-х заглубленных контейнеров на 14-ти площадках на сумму 2 293,361 тыс. рублей.</w:t>
      </w:r>
    </w:p>
    <w:p w:rsidR="00F70267" w:rsidRPr="00F70267" w:rsidRDefault="00F70267" w:rsidP="003045A6">
      <w:pPr>
        <w:widowControl w:val="0"/>
        <w:ind w:firstLine="709"/>
        <w:jc w:val="both"/>
        <w:rPr>
          <w:sz w:val="28"/>
          <w:szCs w:val="28"/>
        </w:rPr>
      </w:pPr>
      <w:r w:rsidRPr="00F70267">
        <w:rPr>
          <w:b/>
          <w:sz w:val="28"/>
          <w:szCs w:val="28"/>
        </w:rPr>
        <w:t>Приобретение коммунальной техники, в том числе мусоровозов, автопогрузчиков</w:t>
      </w:r>
      <w:r w:rsidR="003045A6">
        <w:rPr>
          <w:b/>
          <w:sz w:val="28"/>
          <w:szCs w:val="28"/>
        </w:rPr>
        <w:t xml:space="preserve">. </w:t>
      </w:r>
      <w:r w:rsidRPr="00F70267">
        <w:rPr>
          <w:sz w:val="28"/>
          <w:szCs w:val="28"/>
        </w:rPr>
        <w:t xml:space="preserve">В ходе исполнения 3-х муниципальных контрактов Комитетом по управлению имуществом администрации </w:t>
      </w:r>
      <w:proofErr w:type="gramStart"/>
      <w:r w:rsidRPr="00F70267">
        <w:rPr>
          <w:sz w:val="28"/>
          <w:szCs w:val="28"/>
        </w:rPr>
        <w:t>Петропавловск-Камчатского</w:t>
      </w:r>
      <w:proofErr w:type="gramEnd"/>
      <w:r w:rsidRPr="00F70267">
        <w:rPr>
          <w:sz w:val="28"/>
          <w:szCs w:val="28"/>
        </w:rPr>
        <w:t xml:space="preserve"> городского округа приобретены 4 единицы коммунальной техники (3 мусоровоза с боковой загрузкой и 1 мусоровоз с задней загрузкой с краном-манипулятором для вывоза мусора из заглубленных контейнеров) на общую сумму 13 265,320 тыс. рублей.</w:t>
      </w:r>
    </w:p>
    <w:p w:rsidR="00F70267" w:rsidRPr="00F70267" w:rsidRDefault="00F70267" w:rsidP="003045A6">
      <w:pPr>
        <w:widowControl w:val="0"/>
        <w:ind w:firstLine="709"/>
        <w:jc w:val="both"/>
        <w:rPr>
          <w:sz w:val="28"/>
          <w:szCs w:val="28"/>
        </w:rPr>
      </w:pPr>
      <w:r w:rsidRPr="00F70267">
        <w:rPr>
          <w:b/>
          <w:sz w:val="28"/>
          <w:szCs w:val="28"/>
        </w:rPr>
        <w:lastRenderedPageBreak/>
        <w:t>Обеспечение реализации муниципальных услуг и функций, в том числе по выполнению государственных полномочий Камчатского края (содержание муниципальных учреждений городского округа)</w:t>
      </w:r>
      <w:r w:rsidR="003045A6">
        <w:rPr>
          <w:b/>
          <w:sz w:val="28"/>
          <w:szCs w:val="28"/>
        </w:rPr>
        <w:t xml:space="preserve">. </w:t>
      </w:r>
      <w:r w:rsidRPr="00F70267">
        <w:rPr>
          <w:sz w:val="28"/>
          <w:szCs w:val="28"/>
        </w:rPr>
        <w:t>Общий объем ассигнований из местного бюджета – 47 041,076 тыс. рублей. Муниципальные контракты и договоры оплачены, исходя из фактических расходов, на сумму 45 565,316 тыс. рублей (96,9</w:t>
      </w:r>
      <w:r w:rsidR="001A531B" w:rsidRPr="001A531B">
        <w:rPr>
          <w:sz w:val="28"/>
          <w:szCs w:val="28"/>
        </w:rPr>
        <w:t xml:space="preserve"> </w:t>
      </w:r>
      <w:r w:rsidR="001A531B">
        <w:rPr>
          <w:sz w:val="28"/>
          <w:szCs w:val="28"/>
        </w:rPr>
        <w:t>процентов</w:t>
      </w:r>
      <w:r w:rsidRPr="00F70267">
        <w:rPr>
          <w:sz w:val="28"/>
          <w:szCs w:val="28"/>
        </w:rPr>
        <w:t xml:space="preserve"> от </w:t>
      </w:r>
      <w:proofErr w:type="gramStart"/>
      <w:r w:rsidRPr="00F70267">
        <w:rPr>
          <w:sz w:val="28"/>
          <w:szCs w:val="28"/>
        </w:rPr>
        <w:t>предусмотренного</w:t>
      </w:r>
      <w:proofErr w:type="gramEnd"/>
      <w:r w:rsidRPr="00F70267">
        <w:rPr>
          <w:sz w:val="28"/>
          <w:szCs w:val="28"/>
        </w:rPr>
        <w:t>). Предложения к оптимизации бюджетных обязательств – 1 475,759 тыс. рублей.</w:t>
      </w:r>
    </w:p>
    <w:p w:rsidR="00F70267" w:rsidRPr="00F70267" w:rsidRDefault="00F70267" w:rsidP="00F70267">
      <w:pPr>
        <w:widowControl w:val="0"/>
        <w:ind w:firstLine="709"/>
        <w:jc w:val="both"/>
        <w:rPr>
          <w:sz w:val="28"/>
          <w:szCs w:val="28"/>
        </w:rPr>
      </w:pPr>
      <w:r w:rsidRPr="00F70267">
        <w:rPr>
          <w:sz w:val="28"/>
          <w:szCs w:val="28"/>
        </w:rPr>
        <w:t>Ликвидация несанкционированных свалок осуществлялась в соответствии с подпрограммой «Ликвидация экологического ущерба от накопленного объема бытовых и промышленных отходов» муниципальной программы «</w:t>
      </w:r>
      <w:proofErr w:type="spellStart"/>
      <w:r w:rsidRPr="00F70267">
        <w:rPr>
          <w:sz w:val="28"/>
          <w:szCs w:val="28"/>
        </w:rPr>
        <w:t>Энергоэффективность</w:t>
      </w:r>
      <w:proofErr w:type="spellEnd"/>
      <w:r w:rsidRPr="00F70267">
        <w:rPr>
          <w:sz w:val="28"/>
          <w:szCs w:val="28"/>
        </w:rPr>
        <w:t xml:space="preserve">, развитие энергетики и коммунального хозяйства, обеспечение жителей </w:t>
      </w:r>
      <w:proofErr w:type="gramStart"/>
      <w:r w:rsidRPr="00F70267">
        <w:rPr>
          <w:sz w:val="28"/>
          <w:szCs w:val="28"/>
        </w:rPr>
        <w:t>Петропавловск-Камчатского</w:t>
      </w:r>
      <w:proofErr w:type="gramEnd"/>
      <w:r w:rsidRPr="00F70267">
        <w:rPr>
          <w:sz w:val="28"/>
          <w:szCs w:val="28"/>
        </w:rPr>
        <w:t xml:space="preserve"> городского округа коммунальными услугами, услугами по благоустройству территории и охрана окружающей среды», утвержденной постановлением администрации Петропавловск-Камчатского городского округа от 31.10.2013 № 3183. Было ликвидировано – 22 несанкционированных свалки, общим объемом 19 336 куб. м. на сумму 6 470,82563 тыс. рублей.</w:t>
      </w:r>
    </w:p>
    <w:p w:rsidR="00F70267" w:rsidRPr="00F70267" w:rsidRDefault="00F70267" w:rsidP="003045A6">
      <w:pPr>
        <w:widowControl w:val="0"/>
        <w:ind w:firstLine="709"/>
        <w:jc w:val="both"/>
        <w:rPr>
          <w:sz w:val="28"/>
          <w:szCs w:val="28"/>
        </w:rPr>
      </w:pPr>
      <w:r w:rsidRPr="00F70267">
        <w:rPr>
          <w:b/>
          <w:sz w:val="28"/>
          <w:szCs w:val="28"/>
        </w:rPr>
        <w:t>Сбор, вывоз и утилизация (обезвреживание) отработанных автомобильных покрышек</w:t>
      </w:r>
      <w:r w:rsidR="003045A6">
        <w:rPr>
          <w:b/>
          <w:sz w:val="28"/>
          <w:szCs w:val="28"/>
        </w:rPr>
        <w:t xml:space="preserve">. </w:t>
      </w:r>
      <w:r w:rsidRPr="00F70267">
        <w:rPr>
          <w:sz w:val="28"/>
          <w:szCs w:val="28"/>
        </w:rPr>
        <w:t>В рамках мероприятий были оказаны услуги по сбору, утилизации и обезвреживанию отходов производства и потребления IV класса опасности – отработанные автомобильные покрышки с территории городского округа. Подрядной организацией собрано 4 794,1 шт. автомобильных покрышек общим объемом 182 113,48 кг на сумму 6 917, 81728 тыс. рублей.</w:t>
      </w:r>
    </w:p>
    <w:p w:rsidR="00F70267" w:rsidRPr="00F70267" w:rsidRDefault="00F70267" w:rsidP="00F70267">
      <w:pPr>
        <w:widowControl w:val="0"/>
        <w:ind w:firstLine="709"/>
        <w:jc w:val="both"/>
        <w:rPr>
          <w:sz w:val="28"/>
          <w:szCs w:val="28"/>
        </w:rPr>
      </w:pPr>
      <w:r w:rsidRPr="00F70267">
        <w:rPr>
          <w:b/>
          <w:sz w:val="28"/>
          <w:szCs w:val="28"/>
        </w:rPr>
        <w:t>Сбор, вывоз и утилизация (обезвреживание) ртутьсодержащих ламп</w:t>
      </w:r>
      <w:r w:rsidR="0047368E">
        <w:rPr>
          <w:b/>
          <w:sz w:val="28"/>
          <w:szCs w:val="28"/>
        </w:rPr>
        <w:t xml:space="preserve">. </w:t>
      </w:r>
      <w:r w:rsidRPr="00F70267">
        <w:rPr>
          <w:sz w:val="28"/>
          <w:szCs w:val="28"/>
        </w:rPr>
        <w:t>Утилизировано (обезврежено) 850 штук ртутьсодержащих ламп на сумму 29,78270 тыс. рублей.</w:t>
      </w:r>
    </w:p>
    <w:p w:rsidR="00F70267" w:rsidRPr="00F70267" w:rsidRDefault="00F70267" w:rsidP="00F70267">
      <w:pPr>
        <w:widowControl w:val="0"/>
        <w:ind w:firstLine="709"/>
        <w:jc w:val="both"/>
        <w:rPr>
          <w:sz w:val="28"/>
          <w:szCs w:val="28"/>
        </w:rPr>
      </w:pPr>
      <w:r w:rsidRPr="00F70267">
        <w:rPr>
          <w:b/>
          <w:sz w:val="28"/>
          <w:szCs w:val="28"/>
        </w:rPr>
        <w:t>Территории, не принадлежащие домовладениям жилых домов</w:t>
      </w:r>
      <w:r w:rsidR="0047368E">
        <w:rPr>
          <w:b/>
          <w:sz w:val="28"/>
          <w:szCs w:val="28"/>
        </w:rPr>
        <w:t xml:space="preserve">. </w:t>
      </w:r>
      <w:r w:rsidRPr="00F70267">
        <w:rPr>
          <w:sz w:val="28"/>
          <w:szCs w:val="28"/>
        </w:rPr>
        <w:t xml:space="preserve">Содержание территорий, не принадлежащих домовладениям жилых домов Октябрьского и Ленинского районов на общей площади 950 500 м </w:t>
      </w:r>
      <w:r w:rsidRPr="00F70267">
        <w:rPr>
          <w:sz w:val="28"/>
          <w:szCs w:val="28"/>
          <w:vertAlign w:val="superscript"/>
        </w:rPr>
        <w:t>2</w:t>
      </w:r>
      <w:r w:rsidRPr="00F70267">
        <w:rPr>
          <w:sz w:val="28"/>
          <w:szCs w:val="28"/>
        </w:rPr>
        <w:t xml:space="preserve">, на общую стоимость 1 136,97010 тыс. рублей. Покос территорий, не принадлежащих домовладениям жилых домов Октябрьского и Ленинского районов на общей площади 345 000 м </w:t>
      </w:r>
      <w:r w:rsidRPr="00F70267">
        <w:rPr>
          <w:sz w:val="28"/>
          <w:szCs w:val="28"/>
          <w:vertAlign w:val="superscript"/>
        </w:rPr>
        <w:t>2</w:t>
      </w:r>
      <w:r w:rsidRPr="00F70267">
        <w:rPr>
          <w:sz w:val="28"/>
          <w:szCs w:val="28"/>
        </w:rPr>
        <w:t>, на общую стоимость 2 171,17925 тыс. рублей.</w:t>
      </w:r>
    </w:p>
    <w:p w:rsidR="00F70267" w:rsidRPr="00F70267" w:rsidRDefault="00F70267" w:rsidP="00F70267">
      <w:pPr>
        <w:widowControl w:val="0"/>
        <w:ind w:firstLine="709"/>
        <w:jc w:val="both"/>
        <w:rPr>
          <w:sz w:val="28"/>
          <w:szCs w:val="28"/>
        </w:rPr>
      </w:pPr>
      <w:r w:rsidRPr="00F70267">
        <w:rPr>
          <w:b/>
          <w:sz w:val="28"/>
          <w:szCs w:val="28"/>
        </w:rPr>
        <w:t>Сохранение объектов культурного наследия</w:t>
      </w:r>
      <w:r w:rsidR="0047368E">
        <w:rPr>
          <w:b/>
          <w:sz w:val="28"/>
          <w:szCs w:val="28"/>
        </w:rPr>
        <w:t xml:space="preserve">. </w:t>
      </w:r>
      <w:r w:rsidRPr="00F70267">
        <w:rPr>
          <w:sz w:val="28"/>
          <w:szCs w:val="28"/>
        </w:rPr>
        <w:t xml:space="preserve">В рамках мероприятия были отремонтированы памятник </w:t>
      </w:r>
      <w:proofErr w:type="spellStart"/>
      <w:r w:rsidRPr="00F70267">
        <w:rPr>
          <w:sz w:val="28"/>
          <w:szCs w:val="28"/>
        </w:rPr>
        <w:t>Витусу</w:t>
      </w:r>
      <w:proofErr w:type="spellEnd"/>
      <w:r w:rsidRPr="00F70267">
        <w:rPr>
          <w:sz w:val="28"/>
          <w:szCs w:val="28"/>
        </w:rPr>
        <w:t xml:space="preserve"> Берингу, памятник Лаперузу Жанну </w:t>
      </w:r>
      <w:proofErr w:type="spellStart"/>
      <w:r w:rsidRPr="00F70267">
        <w:rPr>
          <w:sz w:val="28"/>
          <w:szCs w:val="28"/>
        </w:rPr>
        <w:t>Француа</w:t>
      </w:r>
      <w:proofErr w:type="spellEnd"/>
      <w:r w:rsidRPr="00F70267">
        <w:rPr>
          <w:sz w:val="28"/>
          <w:szCs w:val="28"/>
        </w:rPr>
        <w:t xml:space="preserve">, памятник героям III батареи лейтенанта А.М. </w:t>
      </w:r>
      <w:proofErr w:type="spellStart"/>
      <w:r w:rsidRPr="00F70267">
        <w:rPr>
          <w:sz w:val="28"/>
          <w:szCs w:val="28"/>
        </w:rPr>
        <w:t>Максутова</w:t>
      </w:r>
      <w:proofErr w:type="spellEnd"/>
      <w:r w:rsidRPr="00F70267">
        <w:rPr>
          <w:sz w:val="28"/>
          <w:szCs w:val="28"/>
        </w:rPr>
        <w:t xml:space="preserve"> на сумму 1 000,00 тыс. рублей.</w:t>
      </w:r>
    </w:p>
    <w:p w:rsidR="00F70267" w:rsidRPr="00F70267" w:rsidRDefault="00F70267" w:rsidP="00F70267">
      <w:pPr>
        <w:widowControl w:val="0"/>
        <w:ind w:firstLine="709"/>
        <w:jc w:val="both"/>
        <w:rPr>
          <w:sz w:val="28"/>
          <w:szCs w:val="28"/>
        </w:rPr>
      </w:pPr>
      <w:r w:rsidRPr="00F70267">
        <w:rPr>
          <w:b/>
          <w:sz w:val="28"/>
          <w:szCs w:val="28"/>
        </w:rPr>
        <w:t>Субботники</w:t>
      </w:r>
      <w:r w:rsidR="0047368E">
        <w:rPr>
          <w:b/>
          <w:sz w:val="28"/>
          <w:szCs w:val="28"/>
        </w:rPr>
        <w:t xml:space="preserve">. </w:t>
      </w:r>
      <w:r w:rsidRPr="00F70267">
        <w:rPr>
          <w:sz w:val="28"/>
          <w:szCs w:val="28"/>
        </w:rPr>
        <w:t>Проведено 12 субботников (в том числе 2 экологические акции) в период с 20</w:t>
      </w:r>
      <w:r w:rsidR="0065329A">
        <w:rPr>
          <w:sz w:val="28"/>
          <w:szCs w:val="28"/>
        </w:rPr>
        <w:t xml:space="preserve">.04.2015 </w:t>
      </w:r>
      <w:r w:rsidRPr="00F70267">
        <w:rPr>
          <w:sz w:val="28"/>
          <w:szCs w:val="28"/>
        </w:rPr>
        <w:t xml:space="preserve">по </w:t>
      </w:r>
      <w:r w:rsidR="0065329A">
        <w:rPr>
          <w:sz w:val="28"/>
          <w:szCs w:val="28"/>
        </w:rPr>
        <w:t>0</w:t>
      </w:r>
      <w:r w:rsidRPr="00F70267">
        <w:rPr>
          <w:sz w:val="28"/>
          <w:szCs w:val="28"/>
        </w:rPr>
        <w:t>1</w:t>
      </w:r>
      <w:r w:rsidR="0065329A">
        <w:rPr>
          <w:sz w:val="28"/>
          <w:szCs w:val="28"/>
        </w:rPr>
        <w:t>.06.</w:t>
      </w:r>
      <w:r w:rsidRPr="00F70267">
        <w:rPr>
          <w:sz w:val="28"/>
          <w:szCs w:val="28"/>
        </w:rPr>
        <w:t xml:space="preserve"> 2015 включительно. Общая сумма затрат, включая затраты на приобретение мешков для мусора, перчаток и хозяйственного инвентаря, составила 985,12878 тыс. рублей.</w:t>
      </w:r>
    </w:p>
    <w:p w:rsidR="00F70267" w:rsidRPr="00F70267" w:rsidRDefault="00F70267" w:rsidP="00F70267">
      <w:pPr>
        <w:widowControl w:val="0"/>
        <w:ind w:firstLine="709"/>
        <w:jc w:val="both"/>
        <w:rPr>
          <w:sz w:val="28"/>
          <w:szCs w:val="28"/>
        </w:rPr>
      </w:pPr>
      <w:r w:rsidRPr="00F70267">
        <w:rPr>
          <w:b/>
          <w:sz w:val="28"/>
          <w:szCs w:val="28"/>
        </w:rPr>
        <w:t>Освобождение самовольно занятых земельных участков</w:t>
      </w:r>
      <w:r w:rsidR="0047368E">
        <w:rPr>
          <w:b/>
          <w:sz w:val="28"/>
          <w:szCs w:val="28"/>
        </w:rPr>
        <w:t xml:space="preserve">. </w:t>
      </w:r>
      <w:proofErr w:type="gramStart"/>
      <w:r w:rsidRPr="00F70267">
        <w:rPr>
          <w:sz w:val="28"/>
          <w:szCs w:val="28"/>
        </w:rPr>
        <w:t>В соответствии с решением Городской Думы Петропавловск-Камчатского городского округа от 29</w:t>
      </w:r>
      <w:r w:rsidR="007C788A">
        <w:rPr>
          <w:sz w:val="28"/>
          <w:szCs w:val="28"/>
        </w:rPr>
        <w:t>.12.</w:t>
      </w:r>
      <w:r w:rsidRPr="00F70267">
        <w:rPr>
          <w:sz w:val="28"/>
          <w:szCs w:val="28"/>
        </w:rPr>
        <w:t>2011 № 463-нд «О порядке освобождения самовольно занятых земельных участков, демонтажа и (или) вывоза самовольно размещенных объектов, не являющихся объектами капитального строительства, на территории Петропавловск-Камчатского городского округа» было вывезено 260 самовольно установленных объектов движимого имущества на общую стоимость 4 259,21433 тыс. рублей.</w:t>
      </w:r>
      <w:proofErr w:type="gramEnd"/>
      <w:r w:rsidRPr="00F70267">
        <w:rPr>
          <w:sz w:val="28"/>
          <w:szCs w:val="28"/>
        </w:rPr>
        <w:t xml:space="preserve"> Выполнены работы по демонтажу и вывозу ветхих (аварийных) деревянных </w:t>
      </w:r>
      <w:r w:rsidRPr="00F70267">
        <w:rPr>
          <w:sz w:val="28"/>
          <w:szCs w:val="28"/>
        </w:rPr>
        <w:lastRenderedPageBreak/>
        <w:t xml:space="preserve">строений в общем объеме 5 687 м </w:t>
      </w:r>
      <w:r w:rsidRPr="00F70267">
        <w:rPr>
          <w:sz w:val="28"/>
          <w:szCs w:val="28"/>
          <w:vertAlign w:val="superscript"/>
        </w:rPr>
        <w:t>3</w:t>
      </w:r>
      <w:r w:rsidRPr="00F70267">
        <w:rPr>
          <w:sz w:val="28"/>
          <w:szCs w:val="28"/>
        </w:rPr>
        <w:t>, на общую стоимость 3 455,96515 тыс. рублей.</w:t>
      </w:r>
    </w:p>
    <w:p w:rsidR="00F70267" w:rsidRPr="00F70267" w:rsidRDefault="00F70267" w:rsidP="00F70267">
      <w:pPr>
        <w:widowControl w:val="0"/>
        <w:ind w:firstLine="709"/>
        <w:jc w:val="both"/>
        <w:rPr>
          <w:sz w:val="28"/>
          <w:szCs w:val="28"/>
        </w:rPr>
      </w:pPr>
      <w:r w:rsidRPr="00F70267">
        <w:rPr>
          <w:b/>
          <w:sz w:val="28"/>
          <w:szCs w:val="28"/>
        </w:rPr>
        <w:t>Отлов бездомных животных</w:t>
      </w:r>
      <w:r w:rsidR="0047368E">
        <w:rPr>
          <w:b/>
          <w:sz w:val="28"/>
          <w:szCs w:val="28"/>
        </w:rPr>
        <w:t xml:space="preserve">. </w:t>
      </w:r>
      <w:r w:rsidRPr="00F70267">
        <w:rPr>
          <w:sz w:val="28"/>
          <w:szCs w:val="28"/>
        </w:rPr>
        <w:t xml:space="preserve">В рамках мероприятия было отловлено 2 359 единиц бездомных животных. Стоимость оказания услуг составила 3 113, 58877 тыс. рублей.  </w:t>
      </w:r>
    </w:p>
    <w:p w:rsidR="00F70267" w:rsidRPr="00F70267" w:rsidRDefault="00F70267" w:rsidP="00F70267">
      <w:pPr>
        <w:widowControl w:val="0"/>
        <w:ind w:firstLine="709"/>
        <w:jc w:val="both"/>
        <w:rPr>
          <w:sz w:val="28"/>
          <w:szCs w:val="28"/>
        </w:rPr>
      </w:pPr>
    </w:p>
    <w:p w:rsidR="00F70267" w:rsidRPr="00F70267" w:rsidRDefault="00F70267" w:rsidP="00F70267">
      <w:pPr>
        <w:widowControl w:val="0"/>
        <w:autoSpaceDE w:val="0"/>
        <w:autoSpaceDN w:val="0"/>
        <w:adjustRightInd w:val="0"/>
        <w:spacing w:before="108" w:after="108"/>
        <w:ind w:left="786" w:hanging="360"/>
        <w:jc w:val="center"/>
        <w:outlineLvl w:val="0"/>
        <w:rPr>
          <w:b/>
          <w:bCs/>
          <w:sz w:val="28"/>
          <w:szCs w:val="28"/>
          <w:lang w:val="x-none" w:eastAsia="x-none"/>
        </w:rPr>
      </w:pPr>
      <w:bookmarkStart w:id="552" w:name="_Toc447610984"/>
      <w:bookmarkStart w:id="553" w:name="_Toc447611407"/>
      <w:bookmarkStart w:id="554" w:name="_Toc447615424"/>
      <w:bookmarkStart w:id="555" w:name="_Toc447616519"/>
      <w:bookmarkStart w:id="556" w:name="_Toc447616745"/>
      <w:bookmarkStart w:id="557" w:name="_Toc447617164"/>
      <w:bookmarkStart w:id="558" w:name="_Toc447618318"/>
      <w:bookmarkStart w:id="559" w:name="_Toc447620382"/>
      <w:bookmarkStart w:id="560" w:name="_Toc448134028"/>
      <w:bookmarkStart w:id="561" w:name="_Toc448826663"/>
      <w:r>
        <w:rPr>
          <w:b/>
          <w:bCs/>
          <w:sz w:val="28"/>
          <w:szCs w:val="28"/>
          <w:lang w:eastAsia="x-none"/>
        </w:rPr>
        <w:t xml:space="preserve">10. </w:t>
      </w:r>
      <w:r w:rsidRPr="00F70267">
        <w:rPr>
          <w:b/>
          <w:bCs/>
          <w:sz w:val="28"/>
          <w:szCs w:val="28"/>
          <w:lang w:val="x-none" w:eastAsia="x-none"/>
        </w:rPr>
        <w:t>МУНИЦИПАЛЬНЫЙ КОНТРОЛЬ</w:t>
      </w:r>
      <w:bookmarkEnd w:id="552"/>
      <w:bookmarkEnd w:id="553"/>
      <w:bookmarkEnd w:id="554"/>
      <w:bookmarkEnd w:id="555"/>
      <w:bookmarkEnd w:id="556"/>
      <w:bookmarkEnd w:id="557"/>
      <w:bookmarkEnd w:id="558"/>
      <w:bookmarkEnd w:id="559"/>
      <w:bookmarkEnd w:id="560"/>
      <w:bookmarkEnd w:id="561"/>
    </w:p>
    <w:p w:rsidR="00F70267" w:rsidRPr="00F70267" w:rsidRDefault="00F70267" w:rsidP="00F70267">
      <w:pPr>
        <w:widowControl w:val="0"/>
        <w:autoSpaceDE w:val="0"/>
        <w:autoSpaceDN w:val="0"/>
        <w:adjustRightInd w:val="0"/>
        <w:spacing w:before="108" w:after="108"/>
        <w:jc w:val="center"/>
        <w:outlineLvl w:val="0"/>
        <w:rPr>
          <w:rFonts w:eastAsia="Calibri"/>
          <w:b/>
          <w:bCs/>
          <w:sz w:val="28"/>
          <w:szCs w:val="28"/>
          <w:lang w:val="x-none" w:eastAsia="en-US"/>
        </w:rPr>
      </w:pPr>
      <w:bookmarkStart w:id="562" w:name="_Toc447610985"/>
      <w:bookmarkStart w:id="563" w:name="_Toc447611408"/>
      <w:bookmarkStart w:id="564" w:name="_Toc447615425"/>
      <w:bookmarkStart w:id="565" w:name="_Toc447616520"/>
      <w:bookmarkStart w:id="566" w:name="_Toc447616746"/>
      <w:bookmarkStart w:id="567" w:name="_Toc447617165"/>
      <w:bookmarkStart w:id="568" w:name="_Toc447618319"/>
      <w:bookmarkStart w:id="569" w:name="_Toc447620383"/>
      <w:bookmarkStart w:id="570" w:name="_Toc448134029"/>
      <w:bookmarkStart w:id="571" w:name="_Toc448826664"/>
      <w:bookmarkStart w:id="572" w:name="_Toc389568820"/>
      <w:r w:rsidRPr="00F70267">
        <w:rPr>
          <w:rFonts w:eastAsia="Calibri"/>
          <w:b/>
          <w:bCs/>
          <w:sz w:val="28"/>
          <w:szCs w:val="28"/>
          <w:lang w:val="x-none" w:eastAsia="en-US"/>
        </w:rPr>
        <w:t>10.1 Контроль благоустройства и охраны окружающей среды</w:t>
      </w:r>
      <w:bookmarkEnd w:id="562"/>
      <w:bookmarkEnd w:id="563"/>
      <w:bookmarkEnd w:id="564"/>
      <w:bookmarkEnd w:id="565"/>
      <w:bookmarkEnd w:id="566"/>
      <w:bookmarkEnd w:id="567"/>
      <w:bookmarkEnd w:id="568"/>
      <w:bookmarkEnd w:id="569"/>
      <w:bookmarkEnd w:id="570"/>
      <w:bookmarkEnd w:id="571"/>
    </w:p>
    <w:p w:rsidR="00F70267" w:rsidRPr="00F70267" w:rsidRDefault="00F70267" w:rsidP="00F70267">
      <w:pPr>
        <w:widowControl w:val="0"/>
        <w:ind w:right="-1" w:firstLine="709"/>
        <w:jc w:val="both"/>
        <w:rPr>
          <w:sz w:val="28"/>
          <w:szCs w:val="28"/>
        </w:rPr>
      </w:pPr>
      <w:r w:rsidRPr="00F70267">
        <w:rPr>
          <w:sz w:val="28"/>
          <w:szCs w:val="28"/>
        </w:rPr>
        <w:t xml:space="preserve">В 2015 году, органом администрации </w:t>
      </w:r>
      <w:proofErr w:type="gramStart"/>
      <w:r w:rsidRPr="00F70267">
        <w:rPr>
          <w:sz w:val="28"/>
          <w:szCs w:val="28"/>
        </w:rPr>
        <w:t>Петропавловск-Камчатского</w:t>
      </w:r>
      <w:proofErr w:type="gramEnd"/>
      <w:r w:rsidRPr="00F70267">
        <w:rPr>
          <w:sz w:val="28"/>
          <w:szCs w:val="28"/>
        </w:rPr>
        <w:t xml:space="preserve"> городского округа, уполномоченным на осуществление контроля благоустройства и охраны окружающей среды, являлось Административно-контрольное управление администрации Петропавловск-Камчатского городского округа (далее - Управление). </w:t>
      </w:r>
    </w:p>
    <w:p w:rsidR="00F70267" w:rsidRPr="00F70267" w:rsidRDefault="00F70267" w:rsidP="00F70267">
      <w:pPr>
        <w:widowControl w:val="0"/>
        <w:ind w:right="-1" w:firstLine="709"/>
        <w:jc w:val="both"/>
        <w:rPr>
          <w:sz w:val="28"/>
          <w:szCs w:val="28"/>
        </w:rPr>
      </w:pPr>
      <w:r w:rsidRPr="00F70267">
        <w:rPr>
          <w:sz w:val="28"/>
          <w:szCs w:val="28"/>
        </w:rPr>
        <w:t xml:space="preserve">В течение отчетного периода в Управление поступило 4833 письменных обращения от граждан и юридических лиц по вопросам благоустройства территории </w:t>
      </w:r>
      <w:proofErr w:type="gramStart"/>
      <w:r w:rsidRPr="00F70267">
        <w:rPr>
          <w:sz w:val="28"/>
          <w:szCs w:val="28"/>
        </w:rPr>
        <w:t>Петропавловск-Камчатского</w:t>
      </w:r>
      <w:proofErr w:type="gramEnd"/>
      <w:r w:rsidRPr="00F70267">
        <w:rPr>
          <w:sz w:val="28"/>
          <w:szCs w:val="28"/>
        </w:rPr>
        <w:t xml:space="preserve"> городского округа. </w:t>
      </w:r>
    </w:p>
    <w:p w:rsidR="00F70267" w:rsidRPr="00F70267" w:rsidRDefault="00F70267" w:rsidP="00F70267">
      <w:pPr>
        <w:widowControl w:val="0"/>
        <w:ind w:right="-1" w:firstLine="709"/>
        <w:jc w:val="both"/>
        <w:rPr>
          <w:sz w:val="28"/>
          <w:szCs w:val="28"/>
        </w:rPr>
      </w:pPr>
      <w:r w:rsidRPr="00F70267">
        <w:rPr>
          <w:sz w:val="28"/>
          <w:szCs w:val="28"/>
        </w:rPr>
        <w:t>Все поступившие обращения рассмотрены всесторонне и своевременно, по результатам рассмотрения подготовлены и направлены ответы заявителям.</w:t>
      </w:r>
    </w:p>
    <w:p w:rsidR="00F70267" w:rsidRPr="00F70267" w:rsidRDefault="00F70267" w:rsidP="00F70267">
      <w:pPr>
        <w:widowControl w:val="0"/>
        <w:ind w:right="-1" w:firstLine="709"/>
        <w:jc w:val="both"/>
        <w:rPr>
          <w:sz w:val="28"/>
          <w:szCs w:val="28"/>
        </w:rPr>
      </w:pPr>
      <w:r w:rsidRPr="00F70267">
        <w:rPr>
          <w:sz w:val="28"/>
          <w:szCs w:val="28"/>
        </w:rPr>
        <w:t xml:space="preserve">Кроме того, Управлением организован прием устных обращений граждан по телефону, с фиксацией в книге учета устных сообщений для последующей проверки и осуществления контрольных мероприятий. </w:t>
      </w:r>
    </w:p>
    <w:p w:rsidR="00F70267" w:rsidRPr="00F70267" w:rsidRDefault="00F70267" w:rsidP="00F70267">
      <w:pPr>
        <w:widowControl w:val="0"/>
        <w:ind w:right="-1" w:firstLine="709"/>
        <w:jc w:val="both"/>
        <w:rPr>
          <w:sz w:val="28"/>
          <w:szCs w:val="28"/>
        </w:rPr>
      </w:pPr>
      <w:r w:rsidRPr="00F70267">
        <w:rPr>
          <w:sz w:val="28"/>
          <w:szCs w:val="28"/>
        </w:rPr>
        <w:t xml:space="preserve">В течение 2015 года Управлением зафиксировано и рассмотрено 419 устных обращений граждан, полученных посредством телефонной связи. </w:t>
      </w:r>
    </w:p>
    <w:p w:rsidR="00F70267" w:rsidRPr="00F70267" w:rsidRDefault="00F70267" w:rsidP="00F70267">
      <w:pPr>
        <w:widowControl w:val="0"/>
        <w:ind w:right="-1" w:firstLine="709"/>
        <w:jc w:val="both"/>
        <w:rPr>
          <w:sz w:val="28"/>
          <w:szCs w:val="28"/>
        </w:rPr>
      </w:pPr>
      <w:r w:rsidRPr="00F70267">
        <w:rPr>
          <w:sz w:val="28"/>
          <w:szCs w:val="28"/>
        </w:rPr>
        <w:t>Сведения об осуществлении контроля в сфере благоустройства за 2014-2015 годы представлены в таблице 38 и на рисунке 10.1.1.</w:t>
      </w:r>
    </w:p>
    <w:p w:rsidR="00F70267" w:rsidRPr="00F70267" w:rsidRDefault="00F70267" w:rsidP="00F70267">
      <w:pPr>
        <w:widowControl w:val="0"/>
        <w:ind w:right="-1" w:firstLine="709"/>
        <w:jc w:val="right"/>
        <w:rPr>
          <w:sz w:val="28"/>
          <w:szCs w:val="28"/>
        </w:rPr>
      </w:pPr>
      <w:r w:rsidRPr="00F70267">
        <w:rPr>
          <w:sz w:val="28"/>
          <w:szCs w:val="28"/>
        </w:rPr>
        <w:t>Таблица 38.</w:t>
      </w:r>
    </w:p>
    <w:p w:rsidR="00F70267" w:rsidRPr="00F70267" w:rsidRDefault="00F70267" w:rsidP="00F70267">
      <w:pPr>
        <w:widowControl w:val="0"/>
        <w:ind w:right="-1" w:firstLine="709"/>
        <w:jc w:val="center"/>
        <w:rPr>
          <w:b/>
          <w:sz w:val="28"/>
          <w:szCs w:val="28"/>
        </w:rPr>
      </w:pPr>
      <w:r w:rsidRPr="00F70267">
        <w:rPr>
          <w:b/>
          <w:sz w:val="28"/>
          <w:szCs w:val="28"/>
        </w:rPr>
        <w:t>Сведения об осуществлении контроля в сфере благоустройства</w:t>
      </w:r>
    </w:p>
    <w:p w:rsidR="00F70267" w:rsidRPr="00F70267" w:rsidRDefault="00F70267" w:rsidP="00F70267">
      <w:pPr>
        <w:widowControl w:val="0"/>
        <w:spacing w:after="120"/>
        <w:ind w:firstLine="709"/>
        <w:jc w:val="center"/>
        <w:rPr>
          <w:b/>
          <w:sz w:val="28"/>
          <w:szCs w:val="28"/>
        </w:rPr>
      </w:pPr>
      <w:r w:rsidRPr="00F70267">
        <w:rPr>
          <w:b/>
          <w:sz w:val="28"/>
          <w:szCs w:val="28"/>
        </w:rPr>
        <w:t xml:space="preserve"> за 2014-2015 годы</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6379"/>
        <w:gridCol w:w="1559"/>
        <w:gridCol w:w="1559"/>
      </w:tblGrid>
      <w:tr w:rsidR="00F70267" w:rsidRPr="00F70267" w:rsidTr="006F5597">
        <w:tc>
          <w:tcPr>
            <w:tcW w:w="817" w:type="dxa"/>
            <w:shd w:val="clear" w:color="auto" w:fill="auto"/>
          </w:tcPr>
          <w:p w:rsidR="00F70267" w:rsidRPr="00F70267" w:rsidRDefault="00F70267" w:rsidP="00F70267">
            <w:pPr>
              <w:widowControl w:val="0"/>
              <w:ind w:right="-1" w:firstLine="142"/>
              <w:jc w:val="center"/>
              <w:rPr>
                <w:lang w:eastAsia="en-US"/>
              </w:rPr>
            </w:pPr>
            <w:r w:rsidRPr="00F70267">
              <w:rPr>
                <w:lang w:eastAsia="en-US"/>
              </w:rPr>
              <w:t>№</w:t>
            </w:r>
          </w:p>
        </w:tc>
        <w:tc>
          <w:tcPr>
            <w:tcW w:w="6379" w:type="dxa"/>
            <w:shd w:val="clear" w:color="auto" w:fill="auto"/>
          </w:tcPr>
          <w:p w:rsidR="00F70267" w:rsidRPr="00F70267" w:rsidRDefault="00F70267" w:rsidP="00F70267">
            <w:pPr>
              <w:widowControl w:val="0"/>
              <w:ind w:right="-1" w:firstLine="176"/>
              <w:jc w:val="center"/>
              <w:rPr>
                <w:lang w:eastAsia="en-US"/>
              </w:rPr>
            </w:pPr>
            <w:r w:rsidRPr="00F70267">
              <w:rPr>
                <w:lang w:eastAsia="en-US"/>
              </w:rPr>
              <w:t>Наименование позиции</w:t>
            </w:r>
          </w:p>
        </w:tc>
        <w:tc>
          <w:tcPr>
            <w:tcW w:w="1559" w:type="dxa"/>
            <w:shd w:val="clear" w:color="auto" w:fill="auto"/>
          </w:tcPr>
          <w:p w:rsidR="00F70267" w:rsidRPr="00F70267" w:rsidRDefault="00F70267" w:rsidP="00F70267">
            <w:pPr>
              <w:widowControl w:val="0"/>
              <w:ind w:right="-1" w:firstLine="34"/>
              <w:jc w:val="center"/>
              <w:rPr>
                <w:lang w:eastAsia="en-US"/>
              </w:rPr>
            </w:pPr>
            <w:r w:rsidRPr="00F70267">
              <w:rPr>
                <w:lang w:eastAsia="en-US"/>
              </w:rPr>
              <w:t>2014 год</w:t>
            </w:r>
          </w:p>
        </w:tc>
        <w:tc>
          <w:tcPr>
            <w:tcW w:w="1559" w:type="dxa"/>
            <w:shd w:val="clear" w:color="auto" w:fill="auto"/>
          </w:tcPr>
          <w:p w:rsidR="00F70267" w:rsidRPr="00F70267" w:rsidRDefault="00F70267" w:rsidP="00F70267">
            <w:pPr>
              <w:widowControl w:val="0"/>
              <w:ind w:right="-1"/>
              <w:jc w:val="center"/>
              <w:rPr>
                <w:lang w:eastAsia="en-US"/>
              </w:rPr>
            </w:pPr>
            <w:r w:rsidRPr="00F70267">
              <w:rPr>
                <w:lang w:eastAsia="en-US"/>
              </w:rPr>
              <w:t>2015 год</w:t>
            </w:r>
          </w:p>
        </w:tc>
      </w:tr>
      <w:tr w:rsidR="00F70267" w:rsidRPr="00F70267" w:rsidTr="006F5597">
        <w:tc>
          <w:tcPr>
            <w:tcW w:w="10314" w:type="dxa"/>
            <w:gridSpan w:val="4"/>
            <w:shd w:val="clear" w:color="auto" w:fill="auto"/>
          </w:tcPr>
          <w:p w:rsidR="00F70267" w:rsidRPr="00F70267" w:rsidRDefault="00F70267" w:rsidP="00F70267">
            <w:pPr>
              <w:widowControl w:val="0"/>
              <w:ind w:right="-1" w:firstLine="709"/>
              <w:jc w:val="both"/>
              <w:rPr>
                <w:lang w:eastAsia="en-US"/>
              </w:rPr>
            </w:pPr>
            <w:r w:rsidRPr="00F70267">
              <w:rPr>
                <w:lang w:eastAsia="en-US"/>
              </w:rPr>
              <w:t>1. Осуществление контроля  в сфере благоустройства  путем обследования территорий</w:t>
            </w:r>
          </w:p>
        </w:tc>
      </w:tr>
      <w:tr w:rsidR="00F70267" w:rsidRPr="00F70267" w:rsidTr="006F5597">
        <w:tc>
          <w:tcPr>
            <w:tcW w:w="817" w:type="dxa"/>
            <w:shd w:val="clear" w:color="auto" w:fill="auto"/>
          </w:tcPr>
          <w:p w:rsidR="00F70267" w:rsidRPr="00F70267" w:rsidRDefault="00F70267" w:rsidP="00F70267">
            <w:pPr>
              <w:widowControl w:val="0"/>
              <w:ind w:right="-1"/>
              <w:jc w:val="both"/>
              <w:rPr>
                <w:lang w:eastAsia="en-US"/>
              </w:rPr>
            </w:pPr>
            <w:r w:rsidRPr="00F70267">
              <w:rPr>
                <w:lang w:eastAsia="en-US"/>
              </w:rPr>
              <w:t>1.1</w:t>
            </w:r>
          </w:p>
        </w:tc>
        <w:tc>
          <w:tcPr>
            <w:tcW w:w="6379" w:type="dxa"/>
            <w:shd w:val="clear" w:color="auto" w:fill="auto"/>
          </w:tcPr>
          <w:p w:rsidR="00F70267" w:rsidRPr="00F70267" w:rsidRDefault="00F70267" w:rsidP="00F70267">
            <w:pPr>
              <w:widowControl w:val="0"/>
              <w:ind w:right="-1"/>
              <w:jc w:val="both"/>
              <w:rPr>
                <w:lang w:eastAsia="en-US"/>
              </w:rPr>
            </w:pPr>
            <w:r w:rsidRPr="00F70267">
              <w:rPr>
                <w:lang w:eastAsia="en-US"/>
              </w:rPr>
              <w:t>Выявлено нарушений</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2237</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1340</w:t>
            </w:r>
          </w:p>
        </w:tc>
      </w:tr>
      <w:tr w:rsidR="00F70267" w:rsidRPr="00F70267" w:rsidTr="006F5597">
        <w:tc>
          <w:tcPr>
            <w:tcW w:w="817" w:type="dxa"/>
            <w:shd w:val="clear" w:color="auto" w:fill="auto"/>
          </w:tcPr>
          <w:p w:rsidR="00F70267" w:rsidRPr="00F70267" w:rsidRDefault="00F70267" w:rsidP="00F70267">
            <w:pPr>
              <w:widowControl w:val="0"/>
              <w:ind w:right="-1"/>
              <w:jc w:val="both"/>
              <w:rPr>
                <w:lang w:eastAsia="en-US"/>
              </w:rPr>
            </w:pPr>
            <w:r w:rsidRPr="00F70267">
              <w:rPr>
                <w:lang w:eastAsia="en-US"/>
              </w:rPr>
              <w:t>1.2</w:t>
            </w:r>
          </w:p>
        </w:tc>
        <w:tc>
          <w:tcPr>
            <w:tcW w:w="6379" w:type="dxa"/>
            <w:shd w:val="clear" w:color="auto" w:fill="auto"/>
          </w:tcPr>
          <w:p w:rsidR="00F70267" w:rsidRPr="00F70267" w:rsidRDefault="00F70267" w:rsidP="00F70267">
            <w:pPr>
              <w:widowControl w:val="0"/>
              <w:ind w:right="-1"/>
              <w:jc w:val="both"/>
              <w:rPr>
                <w:lang w:eastAsia="en-US"/>
              </w:rPr>
            </w:pPr>
            <w:r w:rsidRPr="00F70267">
              <w:rPr>
                <w:lang w:eastAsia="en-US"/>
              </w:rPr>
              <w:t>Вручено предписаний</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1576</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819</w:t>
            </w:r>
          </w:p>
        </w:tc>
      </w:tr>
      <w:tr w:rsidR="00F70267" w:rsidRPr="00F70267" w:rsidTr="006F5597">
        <w:tc>
          <w:tcPr>
            <w:tcW w:w="817" w:type="dxa"/>
            <w:shd w:val="clear" w:color="auto" w:fill="auto"/>
          </w:tcPr>
          <w:p w:rsidR="00F70267" w:rsidRPr="00F70267" w:rsidRDefault="00F70267" w:rsidP="00F70267">
            <w:pPr>
              <w:widowControl w:val="0"/>
              <w:ind w:right="-1"/>
              <w:jc w:val="both"/>
              <w:rPr>
                <w:lang w:eastAsia="en-US"/>
              </w:rPr>
            </w:pPr>
            <w:r w:rsidRPr="00F70267">
              <w:rPr>
                <w:lang w:eastAsia="en-US"/>
              </w:rPr>
              <w:t>1.3</w:t>
            </w:r>
          </w:p>
        </w:tc>
        <w:tc>
          <w:tcPr>
            <w:tcW w:w="6379" w:type="dxa"/>
            <w:shd w:val="clear" w:color="auto" w:fill="auto"/>
          </w:tcPr>
          <w:p w:rsidR="00F70267" w:rsidRPr="00F70267" w:rsidRDefault="00F70267" w:rsidP="00F70267">
            <w:pPr>
              <w:widowControl w:val="0"/>
              <w:ind w:right="-1"/>
              <w:jc w:val="both"/>
              <w:rPr>
                <w:lang w:eastAsia="en-US"/>
              </w:rPr>
            </w:pPr>
            <w:r w:rsidRPr="00F70267">
              <w:rPr>
                <w:lang w:eastAsia="en-US"/>
              </w:rPr>
              <w:t>Составлено протоколов об административных правонарушениях (общее количество поступивших протоколов)</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637</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921</w:t>
            </w:r>
          </w:p>
        </w:tc>
      </w:tr>
      <w:tr w:rsidR="00F70267" w:rsidRPr="00F70267" w:rsidTr="006F5597">
        <w:tc>
          <w:tcPr>
            <w:tcW w:w="817" w:type="dxa"/>
            <w:shd w:val="clear" w:color="auto" w:fill="auto"/>
          </w:tcPr>
          <w:p w:rsidR="00F70267" w:rsidRPr="00F70267" w:rsidRDefault="00F70267" w:rsidP="00F70267">
            <w:pPr>
              <w:widowControl w:val="0"/>
              <w:ind w:right="-1"/>
              <w:jc w:val="both"/>
              <w:rPr>
                <w:lang w:eastAsia="en-US"/>
              </w:rPr>
            </w:pPr>
            <w:r w:rsidRPr="00F70267">
              <w:rPr>
                <w:lang w:eastAsia="en-US"/>
              </w:rPr>
              <w:t>1.4</w:t>
            </w:r>
          </w:p>
        </w:tc>
        <w:tc>
          <w:tcPr>
            <w:tcW w:w="6379" w:type="dxa"/>
            <w:shd w:val="clear" w:color="auto" w:fill="auto"/>
          </w:tcPr>
          <w:p w:rsidR="00F70267" w:rsidRPr="00F70267" w:rsidRDefault="00F70267" w:rsidP="00F70267">
            <w:pPr>
              <w:widowControl w:val="0"/>
              <w:ind w:right="-1"/>
              <w:jc w:val="both"/>
              <w:rPr>
                <w:lang w:eastAsia="en-US"/>
              </w:rPr>
            </w:pPr>
            <w:r w:rsidRPr="00F70267">
              <w:rPr>
                <w:lang w:eastAsia="en-US"/>
              </w:rPr>
              <w:t>Сумма наложенного штрафа (тыс. руб.)</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4564</w:t>
            </w:r>
          </w:p>
        </w:tc>
        <w:tc>
          <w:tcPr>
            <w:tcW w:w="1559" w:type="dxa"/>
            <w:shd w:val="clear" w:color="auto" w:fill="auto"/>
          </w:tcPr>
          <w:p w:rsidR="00F70267" w:rsidRPr="00F70267" w:rsidRDefault="00F70267" w:rsidP="00F70267">
            <w:pPr>
              <w:widowControl w:val="0"/>
              <w:ind w:right="-1" w:firstLine="709"/>
              <w:jc w:val="right"/>
              <w:rPr>
                <w:lang w:eastAsia="en-US"/>
              </w:rPr>
            </w:pPr>
            <w:r w:rsidRPr="00F70267">
              <w:rPr>
                <w:lang w:eastAsia="en-US"/>
              </w:rPr>
              <w:t>4258</w:t>
            </w:r>
          </w:p>
        </w:tc>
      </w:tr>
    </w:tbl>
    <w:p w:rsidR="00877BE1" w:rsidRDefault="00877BE1" w:rsidP="00F70267">
      <w:pPr>
        <w:widowControl w:val="0"/>
        <w:ind w:right="-1" w:firstLine="709"/>
        <w:jc w:val="both"/>
      </w:pPr>
    </w:p>
    <w:p w:rsidR="00F70267" w:rsidRPr="00F70267" w:rsidRDefault="00F70267" w:rsidP="00F70267">
      <w:pPr>
        <w:widowControl w:val="0"/>
        <w:ind w:right="-1" w:firstLine="709"/>
        <w:jc w:val="both"/>
      </w:pPr>
      <w:r>
        <w:rPr>
          <w:noProof/>
        </w:rPr>
        <w:drawing>
          <wp:inline distT="0" distB="0" distL="0" distR="0" wp14:anchorId="4C04E1AE" wp14:editId="7252A660">
            <wp:extent cx="5505450" cy="2466975"/>
            <wp:effectExtent l="0" t="0" r="19050" b="9525"/>
            <wp:docPr id="110" name="Диаграмма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F70267" w:rsidRPr="00F70267" w:rsidRDefault="00F70267" w:rsidP="00F70267">
      <w:pPr>
        <w:widowControl w:val="0"/>
        <w:spacing w:before="120" w:after="120"/>
        <w:ind w:firstLine="709"/>
        <w:jc w:val="both"/>
      </w:pPr>
      <w:r w:rsidRPr="00F70267">
        <w:lastRenderedPageBreak/>
        <w:t>Рис. 10.1.1. Осуществление контроля в сфере благоустройства за 2014-2015 годы</w:t>
      </w:r>
    </w:p>
    <w:p w:rsidR="00F70267" w:rsidRPr="00F70267" w:rsidRDefault="00F70267" w:rsidP="00F70267">
      <w:pPr>
        <w:widowControl w:val="0"/>
        <w:ind w:right="-1" w:firstLine="709"/>
        <w:jc w:val="both"/>
        <w:rPr>
          <w:sz w:val="28"/>
          <w:szCs w:val="28"/>
        </w:rPr>
      </w:pPr>
      <w:r w:rsidRPr="00F70267">
        <w:rPr>
          <w:sz w:val="28"/>
          <w:szCs w:val="28"/>
        </w:rPr>
        <w:t>За минувший период, в рамках решения возложенных задач должностными лицами Управления:</w:t>
      </w:r>
    </w:p>
    <w:p w:rsidR="00F70267" w:rsidRPr="00F70267" w:rsidRDefault="00F70267" w:rsidP="00F70267">
      <w:pPr>
        <w:widowControl w:val="0"/>
        <w:ind w:right="-1" w:firstLine="709"/>
        <w:jc w:val="both"/>
        <w:rPr>
          <w:sz w:val="28"/>
          <w:szCs w:val="28"/>
        </w:rPr>
      </w:pPr>
      <w:r w:rsidRPr="00F70267">
        <w:rPr>
          <w:sz w:val="28"/>
          <w:szCs w:val="28"/>
        </w:rPr>
        <w:t xml:space="preserve">- составлено 1530 протоколов осмотра территории </w:t>
      </w:r>
      <w:proofErr w:type="gramStart"/>
      <w:r w:rsidRPr="00F70267">
        <w:rPr>
          <w:sz w:val="28"/>
          <w:szCs w:val="28"/>
        </w:rPr>
        <w:t>Петропавловск-Камчатского</w:t>
      </w:r>
      <w:proofErr w:type="gramEnd"/>
      <w:r w:rsidRPr="00F70267">
        <w:rPr>
          <w:sz w:val="28"/>
          <w:szCs w:val="28"/>
        </w:rPr>
        <w:t xml:space="preserve"> городского округа;</w:t>
      </w:r>
    </w:p>
    <w:p w:rsidR="00F70267" w:rsidRPr="00F70267" w:rsidRDefault="00F70267" w:rsidP="00F70267">
      <w:pPr>
        <w:widowControl w:val="0"/>
        <w:ind w:right="-1" w:firstLine="709"/>
        <w:jc w:val="both"/>
        <w:rPr>
          <w:sz w:val="28"/>
          <w:szCs w:val="28"/>
        </w:rPr>
      </w:pPr>
      <w:r w:rsidRPr="00F70267">
        <w:rPr>
          <w:sz w:val="28"/>
          <w:szCs w:val="28"/>
        </w:rPr>
        <w:t>-  составлено 884 протокола об административных правонарушениях предусмотренных Законом Камча</w:t>
      </w:r>
      <w:r w:rsidR="001C7D6D">
        <w:rPr>
          <w:sz w:val="28"/>
          <w:szCs w:val="28"/>
        </w:rPr>
        <w:t>тского края от 19.12.2008 № 209</w:t>
      </w:r>
      <w:r w:rsidR="001C7D6D">
        <w:rPr>
          <w:sz w:val="28"/>
          <w:szCs w:val="28"/>
        </w:rPr>
        <w:br/>
      </w:r>
      <w:r w:rsidRPr="00F70267">
        <w:rPr>
          <w:sz w:val="28"/>
          <w:szCs w:val="28"/>
        </w:rPr>
        <w:t>«Об административных правонарушениях» (далее – Закон) их них:</w:t>
      </w:r>
    </w:p>
    <w:p w:rsidR="00F70267" w:rsidRPr="00F70267" w:rsidRDefault="00F70267" w:rsidP="00F70267">
      <w:pPr>
        <w:widowControl w:val="0"/>
        <w:ind w:right="-1" w:firstLine="709"/>
        <w:jc w:val="both"/>
        <w:rPr>
          <w:sz w:val="28"/>
          <w:szCs w:val="28"/>
        </w:rPr>
      </w:pPr>
      <w:r w:rsidRPr="00F70267">
        <w:rPr>
          <w:sz w:val="28"/>
          <w:szCs w:val="28"/>
        </w:rPr>
        <w:t>- по статье 4 Закона – 376 протоколов;</w:t>
      </w:r>
    </w:p>
    <w:p w:rsidR="00F70267" w:rsidRPr="00F70267" w:rsidRDefault="00F70267" w:rsidP="00F70267">
      <w:pPr>
        <w:widowControl w:val="0"/>
        <w:ind w:right="-1" w:firstLine="709"/>
        <w:jc w:val="both"/>
        <w:rPr>
          <w:sz w:val="28"/>
          <w:szCs w:val="28"/>
        </w:rPr>
      </w:pPr>
      <w:r w:rsidRPr="00F70267">
        <w:rPr>
          <w:sz w:val="28"/>
          <w:szCs w:val="28"/>
        </w:rPr>
        <w:t>- по статье 9 Закона – 96 протоколов;</w:t>
      </w:r>
    </w:p>
    <w:p w:rsidR="00F70267" w:rsidRPr="00F70267" w:rsidRDefault="00F70267" w:rsidP="00F70267">
      <w:pPr>
        <w:widowControl w:val="0"/>
        <w:ind w:right="-1" w:firstLine="709"/>
        <w:jc w:val="both"/>
        <w:rPr>
          <w:sz w:val="28"/>
          <w:szCs w:val="28"/>
        </w:rPr>
      </w:pPr>
      <w:r w:rsidRPr="00F70267">
        <w:rPr>
          <w:sz w:val="28"/>
          <w:szCs w:val="28"/>
        </w:rPr>
        <w:t xml:space="preserve">- по статье 10 Закона – 412 протоколов. </w:t>
      </w:r>
    </w:p>
    <w:p w:rsidR="00F70267" w:rsidRPr="00F70267" w:rsidRDefault="00F70267" w:rsidP="00F70267">
      <w:pPr>
        <w:widowControl w:val="0"/>
        <w:ind w:right="-1" w:firstLine="709"/>
        <w:jc w:val="both"/>
        <w:rPr>
          <w:sz w:val="28"/>
          <w:szCs w:val="28"/>
        </w:rPr>
      </w:pPr>
      <w:r w:rsidRPr="00F70267">
        <w:rPr>
          <w:sz w:val="28"/>
          <w:szCs w:val="28"/>
        </w:rPr>
        <w:t xml:space="preserve">При осуществлении контроля на территории </w:t>
      </w:r>
      <w:proofErr w:type="gramStart"/>
      <w:r w:rsidRPr="00F70267">
        <w:rPr>
          <w:sz w:val="28"/>
          <w:szCs w:val="28"/>
        </w:rPr>
        <w:t>Петропавловск-Камчатского</w:t>
      </w:r>
      <w:proofErr w:type="gramEnd"/>
      <w:r w:rsidRPr="00F70267">
        <w:rPr>
          <w:sz w:val="28"/>
          <w:szCs w:val="28"/>
        </w:rPr>
        <w:t xml:space="preserve"> городского округа за соблюдением требований установленных постановлением администрации Петропавловск-Камчатского </w:t>
      </w:r>
      <w:r w:rsidR="001C7D6D">
        <w:rPr>
          <w:sz w:val="28"/>
          <w:szCs w:val="28"/>
        </w:rPr>
        <w:t>городского округа от 04.06.2015</w:t>
      </w:r>
      <w:r w:rsidR="001C7D6D">
        <w:rPr>
          <w:sz w:val="28"/>
          <w:szCs w:val="28"/>
        </w:rPr>
        <w:br/>
      </w:r>
      <w:r w:rsidRPr="00F70267">
        <w:rPr>
          <w:sz w:val="28"/>
          <w:szCs w:val="28"/>
        </w:rPr>
        <w:t>№</w:t>
      </w:r>
      <w:r w:rsidR="001C7D6D">
        <w:rPr>
          <w:sz w:val="28"/>
          <w:szCs w:val="28"/>
        </w:rPr>
        <w:t xml:space="preserve"> </w:t>
      </w:r>
      <w:r w:rsidRPr="00F70267">
        <w:rPr>
          <w:sz w:val="28"/>
          <w:szCs w:val="28"/>
        </w:rPr>
        <w:t xml:space="preserve">1376 «О порядке выдачи ордера на проведение земляных работ на территории Петропавловск-Камчатского городского округа», составлено 457 актов состояния территории до и после производства земляных работ. </w:t>
      </w:r>
    </w:p>
    <w:p w:rsidR="00F70267" w:rsidRPr="00F70267" w:rsidRDefault="00F70267" w:rsidP="00F70267">
      <w:pPr>
        <w:widowControl w:val="0"/>
        <w:ind w:right="-1" w:firstLine="709"/>
        <w:jc w:val="both"/>
        <w:rPr>
          <w:sz w:val="28"/>
          <w:szCs w:val="28"/>
        </w:rPr>
      </w:pPr>
      <w:proofErr w:type="gramStart"/>
      <w:r w:rsidRPr="00F70267">
        <w:rPr>
          <w:sz w:val="28"/>
          <w:szCs w:val="28"/>
        </w:rPr>
        <w:t>В соответствии с разделом 5 Решения Петропавловск-Камчатского городского округа от 28.02.2012 № 490-нд «О порядке осуществления муниципального земельного контроля на территории Петропавловск-Камчатского городского округа», подпунктом 3.2.26 Положения об Административно-контрольном управлении администрации Петропавловск-Камчатского городского округа, утвержденного постановлением администрации Петропавловск-Камчатского городского округа от 30.12.2011 № 4011, специалистами отдела контроля благоустройства территории Петропавловск-Камчатского городского округа проведено 107 рейдовых проверок.</w:t>
      </w:r>
      <w:proofErr w:type="gramEnd"/>
    </w:p>
    <w:p w:rsidR="00F70267" w:rsidRPr="00F70267" w:rsidRDefault="00F70267" w:rsidP="00F70267">
      <w:pPr>
        <w:widowControl w:val="0"/>
        <w:autoSpaceDE w:val="0"/>
        <w:autoSpaceDN w:val="0"/>
        <w:adjustRightInd w:val="0"/>
        <w:spacing w:before="108" w:after="108"/>
        <w:ind w:left="360" w:hanging="360"/>
        <w:jc w:val="center"/>
        <w:outlineLvl w:val="0"/>
        <w:rPr>
          <w:b/>
          <w:bCs/>
          <w:sz w:val="28"/>
          <w:szCs w:val="28"/>
          <w:lang w:val="x-none" w:eastAsia="x-none"/>
        </w:rPr>
      </w:pPr>
      <w:bookmarkStart w:id="573" w:name="_Toc447610986"/>
      <w:bookmarkStart w:id="574" w:name="_Toc447611409"/>
      <w:bookmarkStart w:id="575" w:name="_Toc447615426"/>
      <w:bookmarkStart w:id="576" w:name="_Toc447616521"/>
      <w:bookmarkStart w:id="577" w:name="_Toc447616747"/>
      <w:bookmarkStart w:id="578" w:name="_Toc447617166"/>
      <w:bookmarkStart w:id="579" w:name="_Toc447618320"/>
      <w:bookmarkStart w:id="580" w:name="_Toc447620384"/>
      <w:bookmarkStart w:id="581" w:name="_Toc448134030"/>
      <w:bookmarkStart w:id="582" w:name="_Toc448826665"/>
      <w:r w:rsidRPr="00F70267">
        <w:rPr>
          <w:b/>
          <w:bCs/>
          <w:sz w:val="28"/>
          <w:szCs w:val="28"/>
          <w:lang w:val="x-none" w:eastAsia="x-none"/>
        </w:rPr>
        <w:t>10.2 Муниципальный земельный контроль</w:t>
      </w:r>
      <w:bookmarkEnd w:id="572"/>
      <w:bookmarkEnd w:id="573"/>
      <w:bookmarkEnd w:id="574"/>
      <w:bookmarkEnd w:id="575"/>
      <w:bookmarkEnd w:id="576"/>
      <w:bookmarkEnd w:id="577"/>
      <w:bookmarkEnd w:id="578"/>
      <w:bookmarkEnd w:id="579"/>
      <w:bookmarkEnd w:id="580"/>
      <w:bookmarkEnd w:id="581"/>
      <w:bookmarkEnd w:id="582"/>
    </w:p>
    <w:p w:rsidR="00F70267" w:rsidRPr="00F70267" w:rsidRDefault="00F70267" w:rsidP="00F70267">
      <w:pPr>
        <w:widowControl w:val="0"/>
        <w:autoSpaceDE w:val="0"/>
        <w:autoSpaceDN w:val="0"/>
        <w:adjustRightInd w:val="0"/>
        <w:spacing w:after="120"/>
        <w:ind w:firstLine="709"/>
        <w:jc w:val="both"/>
        <w:rPr>
          <w:rFonts w:eastAsia="Calibri"/>
          <w:sz w:val="28"/>
          <w:szCs w:val="28"/>
          <w:lang w:eastAsia="en-US"/>
        </w:rPr>
      </w:pPr>
      <w:r w:rsidRPr="00F70267">
        <w:rPr>
          <w:rFonts w:eastAsia="Calibri"/>
          <w:sz w:val="28"/>
          <w:szCs w:val="28"/>
          <w:lang w:eastAsia="en-US"/>
        </w:rPr>
        <w:t xml:space="preserve">В целях осуществления муниципального земельного контроля в 2015 году проведено 17 плановых проверок в отношении индивидуальных предпринимателей и юридических лиц. Внеплановые проверки не проводились. По результатам проведенных проверок выявлено 3 нарушения, материалы направлены в Управление </w:t>
      </w:r>
      <w:proofErr w:type="spellStart"/>
      <w:r w:rsidRPr="00F70267">
        <w:rPr>
          <w:rFonts w:eastAsia="Calibri"/>
          <w:sz w:val="28"/>
          <w:szCs w:val="28"/>
          <w:lang w:eastAsia="en-US"/>
        </w:rPr>
        <w:t>Росреестра</w:t>
      </w:r>
      <w:proofErr w:type="spellEnd"/>
      <w:r w:rsidRPr="00F70267">
        <w:rPr>
          <w:rFonts w:eastAsia="Calibri"/>
          <w:sz w:val="28"/>
          <w:szCs w:val="28"/>
          <w:lang w:eastAsia="en-US"/>
        </w:rPr>
        <w:t xml:space="preserve"> по Камчатскому краю.</w:t>
      </w:r>
      <w:r w:rsidRPr="00F70267">
        <w:t xml:space="preserve"> </w:t>
      </w:r>
      <w:r w:rsidRPr="00F70267">
        <w:rPr>
          <w:rFonts w:eastAsia="Calibri"/>
          <w:sz w:val="28"/>
          <w:szCs w:val="28"/>
          <w:lang w:eastAsia="en-US"/>
        </w:rPr>
        <w:t>Сведения об осуществлении муниципального земельного контроля за 2014-2015 годы представлены на рисунке 10.2.1.</w:t>
      </w:r>
    </w:p>
    <w:p w:rsidR="00F70267" w:rsidRPr="00F70267" w:rsidRDefault="00F70267" w:rsidP="00F70267">
      <w:pPr>
        <w:widowControl w:val="0"/>
        <w:autoSpaceDE w:val="0"/>
        <w:autoSpaceDN w:val="0"/>
        <w:adjustRightInd w:val="0"/>
        <w:jc w:val="both"/>
        <w:rPr>
          <w:rFonts w:eastAsia="Calibri"/>
          <w:sz w:val="28"/>
          <w:szCs w:val="28"/>
          <w:lang w:eastAsia="en-US"/>
        </w:rPr>
      </w:pPr>
      <w:r w:rsidRPr="00F70267">
        <w:t xml:space="preserve">    </w:t>
      </w:r>
      <w:r>
        <w:rPr>
          <w:noProof/>
        </w:rPr>
        <w:drawing>
          <wp:inline distT="0" distB="0" distL="0" distR="0" wp14:anchorId="67C5ACBB" wp14:editId="25806584">
            <wp:extent cx="6257925" cy="2905125"/>
            <wp:effectExtent l="0" t="0" r="9525" b="9525"/>
            <wp:docPr id="109" name="Диаграмма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70267" w:rsidRPr="00F70267" w:rsidRDefault="00F70267" w:rsidP="00F70267">
      <w:pPr>
        <w:widowControl w:val="0"/>
        <w:spacing w:before="120" w:after="120"/>
        <w:ind w:firstLine="709"/>
        <w:jc w:val="both"/>
      </w:pPr>
      <w:r w:rsidRPr="00F70267">
        <w:lastRenderedPageBreak/>
        <w:t>Рис. 10.2.1. Осуществление муниципального земельного контроля за 2014-2015 годы</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Также, в целях осуществления муниципального земельного контроля в 2015 году проведено 3 плановые и 3 внеплановые проверки физических лиц. В отношении физических лиц по результатам плановых проверок выявлено – 3 нарушения ст. 26 Земельного Кодекса Российской Федерации, по результатам внеплановых проверок – 2 нарушения ст. 7.1 Кодекса Российской Федерации об административных правонарушениях.</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 xml:space="preserve">Кроме того, в 2015 году, помимо плановых и внеплановых проверок, проведено 107 рейдовых проверок с составлением соответствующих актов. По результатам проверок выявлено 1 781 объектов, не являющихся объектами капитального строительства, расположенных на территории </w:t>
      </w:r>
      <w:proofErr w:type="gramStart"/>
      <w:r w:rsidRPr="00F70267">
        <w:rPr>
          <w:rFonts w:eastAsia="Calibri"/>
          <w:sz w:val="28"/>
          <w:szCs w:val="28"/>
          <w:lang w:eastAsia="en-US"/>
        </w:rPr>
        <w:t>Петропавловск-Камчатского</w:t>
      </w:r>
      <w:proofErr w:type="gramEnd"/>
      <w:r w:rsidRPr="00F70267">
        <w:rPr>
          <w:rFonts w:eastAsia="Calibri"/>
          <w:sz w:val="28"/>
          <w:szCs w:val="28"/>
          <w:lang w:eastAsia="en-US"/>
        </w:rPr>
        <w:t xml:space="preserve"> городского округа:</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 xml:space="preserve">- 13 материалов направлено в Департамент градостроительства и земельных отношений администрации </w:t>
      </w:r>
      <w:proofErr w:type="gramStart"/>
      <w:r w:rsidRPr="00F70267">
        <w:rPr>
          <w:rFonts w:eastAsia="Calibri"/>
          <w:sz w:val="28"/>
          <w:szCs w:val="28"/>
          <w:lang w:eastAsia="en-US"/>
        </w:rPr>
        <w:t>Петропавловск-Камчатского</w:t>
      </w:r>
      <w:proofErr w:type="gramEnd"/>
      <w:r w:rsidRPr="00F70267">
        <w:rPr>
          <w:rFonts w:eastAsia="Calibri"/>
          <w:sz w:val="28"/>
          <w:szCs w:val="28"/>
          <w:lang w:eastAsia="en-US"/>
        </w:rPr>
        <w:t xml:space="preserve"> городского округа для восстановления нарушенного права в судебном порядке;</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- 94 материала направлено в Управление благоустройства города Петропавловска-Камчатского для принятия решения в рамках компетенции.</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 xml:space="preserve">Сектором муниципального земельного контроля в 2015 году рассмотрено 107 обращений о нарушениях в сфере использования земель. </w:t>
      </w:r>
    </w:p>
    <w:p w:rsidR="00F70267" w:rsidRPr="00F70267" w:rsidRDefault="00F70267" w:rsidP="00F70267">
      <w:pPr>
        <w:widowControl w:val="0"/>
        <w:autoSpaceDE w:val="0"/>
        <w:autoSpaceDN w:val="0"/>
        <w:adjustRightInd w:val="0"/>
        <w:ind w:firstLine="709"/>
        <w:jc w:val="both"/>
        <w:rPr>
          <w:rFonts w:eastAsia="Calibri"/>
          <w:sz w:val="28"/>
          <w:szCs w:val="28"/>
          <w:lang w:eastAsia="en-US"/>
        </w:rPr>
      </w:pPr>
      <w:r w:rsidRPr="00F70267">
        <w:rPr>
          <w:rFonts w:eastAsia="Calibri"/>
          <w:sz w:val="28"/>
          <w:szCs w:val="28"/>
          <w:lang w:eastAsia="en-US"/>
        </w:rPr>
        <w:t>Всем заявителям даны ответы в установленные законом сроки.</w:t>
      </w:r>
    </w:p>
    <w:p w:rsidR="006F5597" w:rsidRPr="006F5597" w:rsidRDefault="006F5597" w:rsidP="006F5597">
      <w:pPr>
        <w:widowControl w:val="0"/>
        <w:autoSpaceDE w:val="0"/>
        <w:autoSpaceDN w:val="0"/>
        <w:adjustRightInd w:val="0"/>
        <w:spacing w:before="108" w:after="108"/>
        <w:jc w:val="center"/>
        <w:outlineLvl w:val="0"/>
        <w:rPr>
          <w:b/>
          <w:bCs/>
          <w:sz w:val="28"/>
          <w:szCs w:val="28"/>
          <w:lang w:val="x-none" w:eastAsia="x-none"/>
        </w:rPr>
      </w:pPr>
      <w:bookmarkStart w:id="583" w:name="_Toc389568821"/>
      <w:bookmarkStart w:id="584" w:name="_Toc447610987"/>
      <w:bookmarkStart w:id="585" w:name="_Toc447611410"/>
      <w:bookmarkStart w:id="586" w:name="_Toc447615427"/>
      <w:bookmarkStart w:id="587" w:name="_Toc447616522"/>
      <w:bookmarkStart w:id="588" w:name="_Toc447616748"/>
      <w:bookmarkStart w:id="589" w:name="_Toc447617167"/>
      <w:bookmarkStart w:id="590" w:name="_Toc447618321"/>
      <w:bookmarkStart w:id="591" w:name="_Toc447620385"/>
      <w:bookmarkStart w:id="592" w:name="_Toc448134031"/>
      <w:bookmarkStart w:id="593" w:name="_Toc448826666"/>
      <w:r w:rsidRPr="006F5597">
        <w:rPr>
          <w:b/>
          <w:bCs/>
          <w:sz w:val="28"/>
          <w:szCs w:val="28"/>
          <w:lang w:val="x-none" w:eastAsia="x-none"/>
        </w:rPr>
        <w:t>10.3 Административная комиссия при администрации</w:t>
      </w:r>
      <w:bookmarkStart w:id="594" w:name="_Toc389568822"/>
      <w:bookmarkEnd w:id="583"/>
      <w:r w:rsidRPr="006F5597">
        <w:rPr>
          <w:b/>
          <w:bCs/>
          <w:sz w:val="28"/>
          <w:szCs w:val="28"/>
          <w:lang w:val="x-none" w:eastAsia="x-none"/>
        </w:rPr>
        <w:t xml:space="preserve"> Петропавловск-Камчатского городского округа</w:t>
      </w:r>
      <w:bookmarkEnd w:id="584"/>
      <w:bookmarkEnd w:id="585"/>
      <w:bookmarkEnd w:id="586"/>
      <w:bookmarkEnd w:id="587"/>
      <w:bookmarkEnd w:id="588"/>
      <w:bookmarkEnd w:id="589"/>
      <w:bookmarkEnd w:id="590"/>
      <w:bookmarkEnd w:id="591"/>
      <w:bookmarkEnd w:id="592"/>
      <w:bookmarkEnd w:id="593"/>
      <w:bookmarkEnd w:id="594"/>
    </w:p>
    <w:p w:rsidR="006F5597" w:rsidRPr="006F5597" w:rsidRDefault="006F5597" w:rsidP="006F5597">
      <w:pPr>
        <w:widowControl w:val="0"/>
        <w:contextualSpacing/>
        <w:jc w:val="both"/>
        <w:rPr>
          <w:sz w:val="28"/>
          <w:szCs w:val="28"/>
        </w:rPr>
      </w:pPr>
      <w:r w:rsidRPr="006F5597">
        <w:rPr>
          <w:sz w:val="28"/>
          <w:szCs w:val="28"/>
        </w:rPr>
        <w:tab/>
        <w:t xml:space="preserve">В 2015 году состоялось 35 заседаний Административной комиссии при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(далее – Комиссия).</w:t>
      </w:r>
    </w:p>
    <w:p w:rsidR="006F5597" w:rsidRPr="006F5597" w:rsidRDefault="006F5597" w:rsidP="006F5597">
      <w:pPr>
        <w:widowControl w:val="0"/>
        <w:contextualSpacing/>
        <w:jc w:val="both"/>
        <w:rPr>
          <w:sz w:val="28"/>
          <w:szCs w:val="28"/>
        </w:rPr>
      </w:pPr>
      <w:r w:rsidRPr="006F5597">
        <w:rPr>
          <w:sz w:val="28"/>
          <w:szCs w:val="28"/>
        </w:rPr>
        <w:tab/>
        <w:t>За отчетный период на рассмотрение Комиссии поступил 921 материал об административных правонарушениях, предусмо</w:t>
      </w:r>
      <w:r w:rsidR="001C7D6D">
        <w:rPr>
          <w:sz w:val="28"/>
          <w:szCs w:val="28"/>
        </w:rPr>
        <w:t>тренных статьями 4, ч.1 ст.7.8,</w:t>
      </w:r>
      <w:r w:rsidR="001C7D6D">
        <w:rPr>
          <w:sz w:val="28"/>
          <w:szCs w:val="28"/>
        </w:rPr>
        <w:br/>
      </w:r>
      <w:r w:rsidRPr="006F5597">
        <w:rPr>
          <w:sz w:val="28"/>
          <w:szCs w:val="28"/>
        </w:rPr>
        <w:t>ч.1 ст.9, ч.1 ст.10, ч.2 ст.10 Закона Камча</w:t>
      </w:r>
      <w:r w:rsidR="001C7D6D">
        <w:rPr>
          <w:sz w:val="28"/>
          <w:szCs w:val="28"/>
        </w:rPr>
        <w:t>тского края от 19.12.2008 № 209</w:t>
      </w:r>
      <w:r w:rsidR="001C7D6D">
        <w:rPr>
          <w:sz w:val="28"/>
          <w:szCs w:val="28"/>
        </w:rPr>
        <w:br/>
      </w:r>
      <w:r w:rsidRPr="006F5597">
        <w:rPr>
          <w:sz w:val="28"/>
          <w:szCs w:val="28"/>
        </w:rPr>
        <w:t xml:space="preserve">«Об административных правонарушениях» (далее - Закон Камчатского края). </w:t>
      </w:r>
      <w:r w:rsidRPr="006F5597">
        <w:rPr>
          <w:sz w:val="28"/>
          <w:szCs w:val="28"/>
        </w:rPr>
        <w:tab/>
      </w:r>
    </w:p>
    <w:p w:rsidR="006F5597" w:rsidRPr="006F5597" w:rsidRDefault="006F5597" w:rsidP="006F5597">
      <w:pPr>
        <w:widowControl w:val="0"/>
        <w:contextualSpacing/>
        <w:jc w:val="both"/>
        <w:rPr>
          <w:sz w:val="28"/>
          <w:szCs w:val="28"/>
        </w:rPr>
      </w:pPr>
      <w:r w:rsidRPr="006F5597">
        <w:rPr>
          <w:sz w:val="28"/>
          <w:szCs w:val="28"/>
        </w:rPr>
        <w:tab/>
        <w:t xml:space="preserve">Вынесено 808 постановлений о привлечении к административной ответственности в виде наложения административного штрафа на сумму 4 258 000,00 рублей, из них: </w:t>
      </w:r>
    </w:p>
    <w:p w:rsidR="006F5597" w:rsidRPr="006F5597" w:rsidRDefault="006F5597" w:rsidP="006F5597">
      <w:pPr>
        <w:widowControl w:val="0"/>
        <w:ind w:firstLine="708"/>
        <w:contextualSpacing/>
        <w:jc w:val="both"/>
        <w:rPr>
          <w:sz w:val="28"/>
          <w:szCs w:val="28"/>
        </w:rPr>
      </w:pPr>
      <w:r w:rsidRPr="006F5597">
        <w:rPr>
          <w:sz w:val="28"/>
          <w:szCs w:val="28"/>
        </w:rPr>
        <w:t>- по статье 4 (нарушение тишины и покоя граждан в ночное время суток) Закона Камчатского края вынесено 378 постановлений на сумму 383 000 рублей;</w:t>
      </w:r>
    </w:p>
    <w:p w:rsidR="006F5597" w:rsidRPr="006F5597" w:rsidRDefault="006F5597" w:rsidP="006F5597">
      <w:pPr>
        <w:widowControl w:val="0"/>
        <w:autoSpaceDE w:val="0"/>
        <w:autoSpaceDN w:val="0"/>
        <w:adjustRightInd w:val="0"/>
        <w:ind w:firstLine="709"/>
        <w:jc w:val="both"/>
        <w:outlineLvl w:val="0"/>
        <w:rPr>
          <w:sz w:val="28"/>
          <w:szCs w:val="28"/>
        </w:rPr>
      </w:pPr>
      <w:bookmarkStart w:id="595" w:name="_Toc447610988"/>
      <w:bookmarkStart w:id="596" w:name="_Toc447611411"/>
      <w:bookmarkStart w:id="597" w:name="_Toc447615428"/>
      <w:bookmarkStart w:id="598" w:name="_Toc447616523"/>
      <w:bookmarkStart w:id="599" w:name="_Toc447616749"/>
      <w:bookmarkStart w:id="600" w:name="_Toc447617168"/>
      <w:bookmarkStart w:id="601" w:name="_Toc447618322"/>
      <w:bookmarkStart w:id="602" w:name="_Toc447620386"/>
      <w:bookmarkStart w:id="603" w:name="_Toc448134032"/>
      <w:bookmarkStart w:id="604" w:name="_Toc448134211"/>
      <w:bookmarkStart w:id="605" w:name="_Toc448826667"/>
      <w:r w:rsidRPr="006F5597">
        <w:rPr>
          <w:sz w:val="28"/>
          <w:szCs w:val="28"/>
        </w:rPr>
        <w:t>- по части 1 статьи 7.8 (нарушение требований по размещению предупредительной информации при входе на объекты, не отнесенные к местам, в которых не допускается или ограничивается нахождение детей) Закона Камчатского края вынесено 12 постановлений на сумму 150 000 рублей;</w:t>
      </w:r>
      <w:bookmarkEnd w:id="595"/>
      <w:bookmarkEnd w:id="596"/>
      <w:bookmarkEnd w:id="597"/>
      <w:bookmarkEnd w:id="598"/>
      <w:bookmarkEnd w:id="599"/>
      <w:bookmarkEnd w:id="600"/>
      <w:bookmarkEnd w:id="601"/>
      <w:bookmarkEnd w:id="602"/>
      <w:bookmarkEnd w:id="603"/>
      <w:bookmarkEnd w:id="604"/>
      <w:bookmarkEnd w:id="605"/>
    </w:p>
    <w:p w:rsidR="006F5597" w:rsidRPr="006F5597" w:rsidRDefault="006F5597" w:rsidP="006F5597">
      <w:pPr>
        <w:widowControl w:val="0"/>
        <w:ind w:firstLine="708"/>
        <w:contextualSpacing/>
        <w:jc w:val="both"/>
        <w:rPr>
          <w:sz w:val="28"/>
          <w:szCs w:val="28"/>
        </w:rPr>
      </w:pPr>
      <w:r w:rsidRPr="006F5597">
        <w:rPr>
          <w:sz w:val="28"/>
          <w:szCs w:val="28"/>
        </w:rPr>
        <w:t>- по части 1 статьи 9 (остановка или стоянка транспортных средств) Закона Камчатского края вынесено 24 постановления на сумму 123 000 рублей;</w:t>
      </w:r>
    </w:p>
    <w:p w:rsidR="006F5597" w:rsidRPr="006F5597" w:rsidRDefault="006F5597" w:rsidP="006F5597">
      <w:pPr>
        <w:widowControl w:val="0"/>
        <w:ind w:firstLine="708"/>
        <w:contextualSpacing/>
        <w:jc w:val="both"/>
        <w:rPr>
          <w:sz w:val="28"/>
          <w:szCs w:val="28"/>
        </w:rPr>
      </w:pPr>
      <w:r w:rsidRPr="006F5597">
        <w:rPr>
          <w:sz w:val="28"/>
          <w:szCs w:val="28"/>
        </w:rPr>
        <w:t>- по части 1 статьи 10 (нарушение правил благоустройства городских округов и поселений) Закона Камчатского края вынесено 414 постановлений на сумму</w:t>
      </w:r>
      <w:r w:rsidR="001C7D6D">
        <w:rPr>
          <w:sz w:val="28"/>
          <w:szCs w:val="28"/>
        </w:rPr>
        <w:br/>
      </w:r>
      <w:r w:rsidRPr="006F5597">
        <w:rPr>
          <w:sz w:val="28"/>
          <w:szCs w:val="28"/>
        </w:rPr>
        <w:t>2 773 000 рублей;</w:t>
      </w:r>
    </w:p>
    <w:p w:rsidR="006F5597" w:rsidRPr="006F5597" w:rsidRDefault="006F5597" w:rsidP="006F5597">
      <w:pPr>
        <w:widowControl w:val="0"/>
        <w:ind w:firstLine="708"/>
        <w:contextualSpacing/>
        <w:jc w:val="both"/>
        <w:rPr>
          <w:sz w:val="28"/>
          <w:szCs w:val="28"/>
        </w:rPr>
      </w:pPr>
      <w:r w:rsidRPr="006F5597">
        <w:rPr>
          <w:sz w:val="28"/>
          <w:szCs w:val="28"/>
        </w:rPr>
        <w:t>- по части 2 статьи 10 (нарушение правил благоустройства городских округов и поселений) Закона Камчатского края вынесено 25 постановлений на сумму</w:t>
      </w:r>
      <w:r w:rsidR="001C7D6D">
        <w:rPr>
          <w:sz w:val="28"/>
          <w:szCs w:val="28"/>
        </w:rPr>
        <w:br/>
      </w:r>
      <w:r w:rsidRPr="006F5597">
        <w:rPr>
          <w:sz w:val="28"/>
          <w:szCs w:val="28"/>
        </w:rPr>
        <w:t>829 000 рублей.</w:t>
      </w:r>
    </w:p>
    <w:p w:rsidR="006F5597" w:rsidRPr="006F5597" w:rsidRDefault="006F5597" w:rsidP="006F5597">
      <w:pPr>
        <w:widowControl w:val="0"/>
        <w:contextualSpacing/>
        <w:jc w:val="both"/>
        <w:rPr>
          <w:sz w:val="28"/>
          <w:szCs w:val="28"/>
        </w:rPr>
      </w:pPr>
      <w:r w:rsidRPr="006F5597">
        <w:rPr>
          <w:sz w:val="28"/>
          <w:szCs w:val="28"/>
        </w:rPr>
        <w:tab/>
        <w:t xml:space="preserve">Вынесено 105 постановлений </w:t>
      </w:r>
      <w:proofErr w:type="gramStart"/>
      <w:r w:rsidRPr="006F5597">
        <w:rPr>
          <w:sz w:val="28"/>
          <w:szCs w:val="28"/>
        </w:rPr>
        <w:t xml:space="preserve">о прекращении производства по делу об административном правонарушении с истечением срока давности привлечения к </w:t>
      </w:r>
      <w:r w:rsidRPr="006F5597">
        <w:rPr>
          <w:sz w:val="28"/>
          <w:szCs w:val="28"/>
        </w:rPr>
        <w:lastRenderedPageBreak/>
        <w:t>административной ответственности</w:t>
      </w:r>
      <w:proofErr w:type="gramEnd"/>
      <w:r w:rsidRPr="006F5597">
        <w:rPr>
          <w:sz w:val="28"/>
          <w:szCs w:val="28"/>
        </w:rPr>
        <w:t>, в связи с отсутствием состава административного правонарушения, а также в соответствии со статьей 2.9 (малозначительность) Кодекса Российской Федерации об административных правонарушениях.</w:t>
      </w:r>
    </w:p>
    <w:p w:rsidR="006F5597" w:rsidRPr="006F5597" w:rsidRDefault="006F5597" w:rsidP="006F5597">
      <w:pPr>
        <w:widowControl w:val="0"/>
        <w:contextualSpacing/>
        <w:jc w:val="both"/>
        <w:rPr>
          <w:sz w:val="28"/>
          <w:szCs w:val="28"/>
        </w:rPr>
      </w:pPr>
      <w:r w:rsidRPr="006F5597">
        <w:rPr>
          <w:sz w:val="28"/>
          <w:szCs w:val="28"/>
        </w:rPr>
        <w:tab/>
        <w:t xml:space="preserve">Вынесено 8 определений о возвращении материалов на доработку должностному лицу, составившему протокол для дополнительной проверки и сбора информации по делу об административном правонарушении. </w:t>
      </w:r>
    </w:p>
    <w:p w:rsidR="006F5597" w:rsidRPr="006F5597" w:rsidRDefault="006F5597" w:rsidP="006F5597">
      <w:pPr>
        <w:widowControl w:val="0"/>
        <w:contextualSpacing/>
        <w:jc w:val="both"/>
        <w:rPr>
          <w:sz w:val="28"/>
          <w:szCs w:val="28"/>
        </w:rPr>
      </w:pPr>
      <w:r w:rsidRPr="006F5597">
        <w:rPr>
          <w:sz w:val="28"/>
          <w:szCs w:val="28"/>
        </w:rPr>
        <w:tab/>
        <w:t xml:space="preserve">Добровольно оплачено, взыскано через Службу судебных приставов штрафов в бюджет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на сумму 3 523 000 рублей.</w:t>
      </w:r>
    </w:p>
    <w:p w:rsidR="006F5597" w:rsidRPr="006F5597" w:rsidRDefault="006F5597" w:rsidP="006F5597">
      <w:pPr>
        <w:widowControl w:val="0"/>
        <w:contextualSpacing/>
        <w:jc w:val="both"/>
        <w:rPr>
          <w:sz w:val="28"/>
          <w:szCs w:val="28"/>
        </w:rPr>
      </w:pPr>
      <w:r w:rsidRPr="006F5597">
        <w:rPr>
          <w:sz w:val="28"/>
          <w:szCs w:val="28"/>
        </w:rPr>
        <w:tab/>
        <w:t>В Службу судебных приставов направлено 450 постановлений о привлечении к административной ответственности для возбуждения исполнительного производства в отношении лиц, привлеченных к административной ответственности.</w:t>
      </w:r>
    </w:p>
    <w:p w:rsidR="006F5597" w:rsidRPr="006F5597" w:rsidRDefault="006F5597" w:rsidP="006F5597">
      <w:pPr>
        <w:widowControl w:val="0"/>
        <w:autoSpaceDE w:val="0"/>
        <w:autoSpaceDN w:val="0"/>
        <w:adjustRightInd w:val="0"/>
        <w:spacing w:before="108" w:after="108"/>
        <w:ind w:left="360" w:hanging="360"/>
        <w:jc w:val="center"/>
        <w:outlineLvl w:val="0"/>
        <w:rPr>
          <w:rFonts w:eastAsia="Calibri"/>
          <w:b/>
          <w:bCs/>
          <w:sz w:val="28"/>
          <w:szCs w:val="28"/>
          <w:lang w:val="x-none" w:eastAsia="en-US"/>
        </w:rPr>
      </w:pPr>
      <w:bookmarkStart w:id="606" w:name="_Toc447610989"/>
      <w:bookmarkStart w:id="607" w:name="_Toc447611412"/>
      <w:bookmarkStart w:id="608" w:name="_Toc447615429"/>
      <w:bookmarkStart w:id="609" w:name="_Toc447616524"/>
      <w:bookmarkStart w:id="610" w:name="_Toc447616750"/>
      <w:bookmarkStart w:id="611" w:name="_Toc447617169"/>
      <w:bookmarkStart w:id="612" w:name="_Toc447618323"/>
      <w:bookmarkStart w:id="613" w:name="_Toc447620387"/>
      <w:bookmarkStart w:id="614" w:name="_Toc448134033"/>
      <w:bookmarkStart w:id="615" w:name="_Toc448826668"/>
      <w:r w:rsidRPr="006F5597">
        <w:rPr>
          <w:rFonts w:eastAsia="Calibri"/>
          <w:b/>
          <w:bCs/>
          <w:sz w:val="28"/>
          <w:szCs w:val="28"/>
          <w:lang w:val="x-none" w:eastAsia="en-US"/>
        </w:rPr>
        <w:t>10.4 Муниципальный финансовый контроль</w:t>
      </w:r>
      <w:bookmarkEnd w:id="606"/>
      <w:bookmarkEnd w:id="607"/>
      <w:bookmarkEnd w:id="608"/>
      <w:bookmarkEnd w:id="609"/>
      <w:bookmarkEnd w:id="610"/>
      <w:bookmarkEnd w:id="611"/>
      <w:bookmarkEnd w:id="612"/>
      <w:bookmarkEnd w:id="613"/>
      <w:bookmarkEnd w:id="614"/>
      <w:bookmarkEnd w:id="615"/>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Полномочия внутреннего финансового контроля на территории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в 2015 году осуществлялись отделом муниципального финансового контроля администрации Петропавловск-Камчатского городского округа (далее - отдел финансового контроля).</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Контрольные функции отделом финансового контроля осуществлялись на основании Положения об отделе, утвержденного </w:t>
      </w:r>
      <w:hyperlink r:id="rId51" w:history="1">
        <w:r w:rsidRPr="006F5597">
          <w:rPr>
            <w:rFonts w:eastAsia="Calibri"/>
            <w:sz w:val="28"/>
            <w:szCs w:val="28"/>
            <w:lang w:eastAsia="en-US"/>
          </w:rPr>
          <w:t>постановлением</w:t>
        </w:r>
      </w:hyperlink>
      <w:r w:rsidRPr="006F5597">
        <w:rPr>
          <w:rFonts w:eastAsia="Calibri"/>
          <w:sz w:val="28"/>
          <w:szCs w:val="28"/>
          <w:lang w:eastAsia="en-US"/>
        </w:rPr>
        <w:t xml:space="preserve"> администрации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от 14.05.2014 № 1105, и Порядком осуществления внутреннего муниципального финансового контроля, утвержденным </w:t>
      </w:r>
      <w:hyperlink r:id="rId52" w:history="1">
        <w:r w:rsidRPr="006F5597">
          <w:rPr>
            <w:rFonts w:eastAsia="Calibri"/>
            <w:sz w:val="28"/>
            <w:szCs w:val="28"/>
            <w:lang w:eastAsia="en-US"/>
          </w:rPr>
          <w:t>постановлением</w:t>
        </w:r>
      </w:hyperlink>
      <w:r w:rsidRPr="006F5597">
        <w:rPr>
          <w:rFonts w:eastAsia="Calibri"/>
          <w:sz w:val="28"/>
          <w:szCs w:val="28"/>
          <w:lang w:eastAsia="en-US"/>
        </w:rPr>
        <w:t xml:space="preserve"> администрации Петропавловск-Камчатского городского округа от 12.09.2014 № 2247.</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В 2015 году проведено 17 контрольных мероприятий (в том числе участие в двух комплексных проверках в составе комиссий, а также проведение двух обследований с итоговым заключением). </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Контрольные мероприятия проведены в отношении следующих учреждений:</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автономное дошкольное учреждение «Детский сад № 41 комбинированного вида».</w:t>
      </w:r>
      <w:r w:rsidRPr="006F5597">
        <w:rPr>
          <w:rFonts w:eastAsia="Calibri"/>
          <w:sz w:val="28"/>
          <w:szCs w:val="28"/>
          <w:lang w:eastAsia="en-US"/>
        </w:rPr>
        <w:tab/>
        <w:t>Проверка обоснованного формирования и выполнения муниципального задания в части фонда оплаты труда;</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бюджетное дошкольное учреждение «Детский сад № 53 общеразвивающего вида». Проверка обоснованного формирования и выполнения муниципального задания в части фонда оплаты труда;</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автономное дошкольное образовательное учреждение «Центр развития ребенка – детский сад № 8». Проверка обоснованного формирования и выполнения муниципального задания в части фонда оплаты труда;</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Муниципальное автономное образовательное учреждение «Средняя общеобразовательная школа № 43»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Проверка финансово – хозяйственной деятельности (в том числе субсидий на иные цели);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автономное образовательное учреждение «Средняя общеобразовательная школа № 30»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Проверка финансово-хозяйственной деятельности (в том числе субсидий на иные цели);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автономное образовательное учреждение «Средняя общеобразовательная школа № 45» Петропавловс</w:t>
      </w:r>
      <w:proofErr w:type="gramStart"/>
      <w:r w:rsidRPr="006F5597">
        <w:rPr>
          <w:rFonts w:eastAsia="Calibri"/>
          <w:sz w:val="28"/>
          <w:szCs w:val="28"/>
          <w:lang w:eastAsia="en-US"/>
        </w:rPr>
        <w:t>к-</w:t>
      </w:r>
      <w:proofErr w:type="gramEnd"/>
      <w:r w:rsidRPr="006F5597">
        <w:rPr>
          <w:rFonts w:eastAsia="Calibri"/>
          <w:sz w:val="28"/>
          <w:szCs w:val="28"/>
          <w:lang w:eastAsia="en-US"/>
        </w:rPr>
        <w:t xml:space="preserve"> Камчатского городского округа. Проверка финансово-хозяйственной деятельности (в том числе субсидий на иные </w:t>
      </w:r>
      <w:r w:rsidRPr="006F5597">
        <w:rPr>
          <w:rFonts w:eastAsia="Calibri"/>
          <w:sz w:val="28"/>
          <w:szCs w:val="28"/>
          <w:lang w:eastAsia="en-US"/>
        </w:rPr>
        <w:lastRenderedPageBreak/>
        <w:t>цели);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муниципальное бюджетное образовательное учреждение «Вечерняя (сменная) общеобразовательная школа № 16»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Проверка финансово-хозяйственной деятельности (в том числе субсидий на иные цели);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казенное учреждение «Петропавловск-Камчатский городской архив». Проверка финансово-хозяйственной деятельности;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казенное учреждение «Территориальный центр управления кризисными ситуациями». Проверка финансово-хозяйственной деятельности;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муниципальное автономное учреждение «Управление пассажирского транспорта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Проверка соответствия количества фактически реализованных льготных проездных билетов, количеству граждан, имеющих право на их приобретение;</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департамент градостроительства и земельных отношений администрации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Проверка полноты и своевременности поступления в бюджет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арендной платы за землю и поступления доходов от распоряжения земельными участками;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муниципальное казенное учреждение «Управление благоустройства города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Проверка финансовой деятельности;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казенное учреждение «Управление капитального строительства и ремонта». Проверка финансовой деятельности;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автономное учреждение «Расчетно-кассовый центр». Участие в комплексной проверке совместно с другими органами администрации исполнения заключенных контрактов;</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муниципальное казенное учреждение «Управление дорожного хозяйства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Обследование на соответствие общих объемов размещенных процедур муниципальных контрактов утвержденным лимитам бюджетных обязательств на 2015 год;</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комитет городского хозяйства администрации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Обследование на соответствие общих объемов размещенных процедур муниципальных контрактов утвержденным лимитам бюджетных обязательств на 2015 год;</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муниципальное унитарное предприятие «Управление механизации и автомобильного транспорта». Участие в комплексной проверке совместно с другими органами администрации отдельных вопросов бухгалтерского учета и финансово-хозяйственной деятельности.</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Arial Unicode MS"/>
          <w:spacing w:val="-10"/>
          <w:sz w:val="27"/>
          <w:szCs w:val="27"/>
          <w:lang w:val="ru" w:eastAsia="en-US"/>
        </w:rPr>
        <w:t xml:space="preserve"> </w:t>
      </w:r>
      <w:r w:rsidRPr="006F5597">
        <w:rPr>
          <w:rFonts w:eastAsia="Calibri"/>
          <w:sz w:val="28"/>
          <w:szCs w:val="28"/>
          <w:lang w:val="ru" w:eastAsia="en-US"/>
        </w:rPr>
        <w:t xml:space="preserve">Проверок по обращениям правоохранительных органов и органов прокуратуры, а также внеплановых контрольных мероприятий в 2015 году не проводилось. </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Calibri"/>
          <w:sz w:val="28"/>
          <w:szCs w:val="28"/>
          <w:lang w:val="ru" w:eastAsia="en-US"/>
        </w:rPr>
        <w:t xml:space="preserve">Сведения о результатах контрольных мероприятий: </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Calibri"/>
          <w:sz w:val="28"/>
          <w:szCs w:val="28"/>
          <w:lang w:val="ru" w:eastAsia="en-US"/>
        </w:rPr>
        <w:t xml:space="preserve"> - количество контрольных мероприятий, по результатам которых выявлены финансовые нарушения – 15;</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Calibri"/>
          <w:sz w:val="28"/>
          <w:szCs w:val="28"/>
          <w:lang w:val="ru" w:eastAsia="en-US"/>
        </w:rPr>
        <w:t xml:space="preserve"> - общая сумма проверенных средств – 816 379,4 тыс. рублей;</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Calibri"/>
          <w:sz w:val="28"/>
          <w:szCs w:val="28"/>
          <w:lang w:val="ru" w:eastAsia="en-US"/>
        </w:rPr>
        <w:t>- общая сумма выявленных нарушений – 23 514,4 тыс. рублей, в том числе сумма выявленных финансовых нарушений – 1 479,4 тыс. рублей;</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Calibri"/>
          <w:sz w:val="28"/>
          <w:szCs w:val="28"/>
          <w:vertAlign w:val="superscript"/>
          <w:lang w:val="ru" w:eastAsia="en-US"/>
        </w:rPr>
        <w:t xml:space="preserve"> </w:t>
      </w:r>
      <w:r w:rsidRPr="006F5597">
        <w:rPr>
          <w:rFonts w:eastAsia="Calibri"/>
          <w:sz w:val="28"/>
          <w:szCs w:val="28"/>
          <w:lang w:val="ru" w:eastAsia="en-US"/>
        </w:rPr>
        <w:t xml:space="preserve">- количество направленных объектам контроля актов по результатам проведения проверок, ревизий – 13 и 2 акта по комплексным проверкам с </w:t>
      </w:r>
      <w:r w:rsidRPr="006F5597">
        <w:rPr>
          <w:rFonts w:eastAsia="Calibri"/>
          <w:sz w:val="28"/>
          <w:szCs w:val="28"/>
          <w:lang w:val="ru" w:eastAsia="en-US"/>
        </w:rPr>
        <w:lastRenderedPageBreak/>
        <w:t>информацией, подготовленной отделом в ходе проверок, направленные другими органами;</w:t>
      </w:r>
    </w:p>
    <w:p w:rsidR="006F5597" w:rsidRPr="006F5597" w:rsidRDefault="006F5597" w:rsidP="006F5597">
      <w:pPr>
        <w:widowControl w:val="0"/>
        <w:autoSpaceDE w:val="0"/>
        <w:autoSpaceDN w:val="0"/>
        <w:adjustRightInd w:val="0"/>
        <w:ind w:firstLine="708"/>
        <w:jc w:val="both"/>
        <w:rPr>
          <w:rFonts w:eastAsia="Calibri"/>
          <w:sz w:val="28"/>
          <w:szCs w:val="28"/>
          <w:lang w:val="ru" w:eastAsia="en-US"/>
        </w:rPr>
      </w:pPr>
      <w:r w:rsidRPr="006F5597">
        <w:rPr>
          <w:rFonts w:eastAsia="Calibri"/>
          <w:sz w:val="28"/>
          <w:szCs w:val="28"/>
          <w:lang w:val="ru" w:eastAsia="en-US"/>
        </w:rPr>
        <w:t>- количество направленных объектам заключений по результатам проведенных обследований – 2;</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Calibri"/>
          <w:sz w:val="28"/>
          <w:szCs w:val="28"/>
          <w:lang w:val="ru" w:eastAsia="en-US"/>
        </w:rPr>
        <w:t>- количество направленных объектам контроля предписаний по результатам проведения проверок, ревизий, обследований – 13;</w:t>
      </w:r>
    </w:p>
    <w:p w:rsidR="006F5597" w:rsidRPr="006F5597" w:rsidRDefault="006F5597" w:rsidP="006F5597">
      <w:pPr>
        <w:widowControl w:val="0"/>
        <w:autoSpaceDE w:val="0"/>
        <w:autoSpaceDN w:val="0"/>
        <w:adjustRightInd w:val="0"/>
        <w:ind w:firstLine="708"/>
        <w:jc w:val="both"/>
        <w:rPr>
          <w:rFonts w:eastAsia="Calibri"/>
          <w:sz w:val="28"/>
          <w:szCs w:val="28"/>
          <w:lang w:val="ru" w:eastAsia="en-US"/>
        </w:rPr>
      </w:pPr>
      <w:r w:rsidRPr="006F5597">
        <w:rPr>
          <w:rFonts w:eastAsia="Calibri"/>
          <w:sz w:val="28"/>
          <w:szCs w:val="28"/>
          <w:lang w:val="ru" w:eastAsia="en-US"/>
        </w:rPr>
        <w:t>- количество направленных объектам контроля представлений по результатам проведения проверок, ревизий, обследований – 13;</w:t>
      </w:r>
    </w:p>
    <w:p w:rsidR="006F5597" w:rsidRPr="006F5597" w:rsidRDefault="006F5597" w:rsidP="006F5597">
      <w:pPr>
        <w:widowControl w:val="0"/>
        <w:autoSpaceDE w:val="0"/>
        <w:autoSpaceDN w:val="0"/>
        <w:adjustRightInd w:val="0"/>
        <w:ind w:firstLine="708"/>
        <w:jc w:val="both"/>
        <w:rPr>
          <w:rFonts w:eastAsia="Calibri"/>
          <w:sz w:val="28"/>
          <w:szCs w:val="28"/>
          <w:lang w:val="ru" w:eastAsia="en-US"/>
        </w:rPr>
      </w:pPr>
      <w:r w:rsidRPr="006F5597">
        <w:rPr>
          <w:rFonts w:eastAsia="Calibri"/>
          <w:sz w:val="28"/>
          <w:szCs w:val="28"/>
          <w:lang w:val="ru" w:eastAsia="en-US"/>
        </w:rPr>
        <w:t xml:space="preserve">- общая сумма возмещенных средств, поступившая в 2015 году – 897,6 тыс. рублей. </w:t>
      </w:r>
    </w:p>
    <w:p w:rsidR="006F5597" w:rsidRPr="006F5597" w:rsidRDefault="006F5597" w:rsidP="006F5597">
      <w:pPr>
        <w:widowControl w:val="0"/>
        <w:autoSpaceDE w:val="0"/>
        <w:autoSpaceDN w:val="0"/>
        <w:adjustRightInd w:val="0"/>
        <w:ind w:firstLine="708"/>
        <w:jc w:val="both"/>
        <w:rPr>
          <w:rFonts w:eastAsia="Calibri"/>
          <w:sz w:val="28"/>
          <w:szCs w:val="28"/>
          <w:lang w:val="ru" w:eastAsia="en-US"/>
        </w:rPr>
      </w:pPr>
      <w:r w:rsidRPr="006F5597">
        <w:rPr>
          <w:rFonts w:eastAsia="Calibri"/>
          <w:sz w:val="28"/>
          <w:szCs w:val="28"/>
          <w:lang w:val="ru" w:eastAsia="en-US"/>
        </w:rPr>
        <w:t>Перечень муниципальных программ, по отдельным мероприятиям которых состоялись проверки:</w:t>
      </w:r>
    </w:p>
    <w:p w:rsidR="006F5597" w:rsidRPr="006F5597" w:rsidRDefault="006F5597" w:rsidP="006F5597">
      <w:pPr>
        <w:widowControl w:val="0"/>
        <w:autoSpaceDE w:val="0"/>
        <w:autoSpaceDN w:val="0"/>
        <w:adjustRightInd w:val="0"/>
        <w:ind w:firstLine="708"/>
        <w:jc w:val="both"/>
        <w:rPr>
          <w:rFonts w:eastAsia="Calibri"/>
          <w:sz w:val="28"/>
          <w:szCs w:val="28"/>
          <w:lang w:val="ru" w:eastAsia="en-US"/>
        </w:rPr>
      </w:pPr>
      <w:r w:rsidRPr="006F5597">
        <w:rPr>
          <w:rFonts w:eastAsia="Calibri"/>
          <w:sz w:val="28"/>
          <w:szCs w:val="28"/>
          <w:lang w:val="ru" w:eastAsia="en-US"/>
        </w:rPr>
        <w:t xml:space="preserve">- «Развитие транспортной системы </w:t>
      </w:r>
      <w:proofErr w:type="gramStart"/>
      <w:r w:rsidRPr="006F5597">
        <w:rPr>
          <w:rFonts w:eastAsia="Calibri"/>
          <w:sz w:val="28"/>
          <w:szCs w:val="28"/>
          <w:lang w:val="ru" w:eastAsia="en-US"/>
        </w:rPr>
        <w:t>Петропавловск-Камчатского</w:t>
      </w:r>
      <w:proofErr w:type="gramEnd"/>
      <w:r w:rsidRPr="006F5597">
        <w:rPr>
          <w:rFonts w:eastAsia="Calibri"/>
          <w:sz w:val="28"/>
          <w:szCs w:val="28"/>
          <w:lang w:val="ru" w:eastAsia="en-US"/>
        </w:rPr>
        <w:t xml:space="preserve"> городского округа»;</w:t>
      </w:r>
    </w:p>
    <w:p w:rsidR="006F5597" w:rsidRPr="006F5597" w:rsidRDefault="006F5597" w:rsidP="006F5597">
      <w:pPr>
        <w:widowControl w:val="0"/>
        <w:autoSpaceDE w:val="0"/>
        <w:autoSpaceDN w:val="0"/>
        <w:adjustRightInd w:val="0"/>
        <w:ind w:firstLine="708"/>
        <w:jc w:val="both"/>
        <w:rPr>
          <w:rFonts w:eastAsia="Calibri"/>
          <w:sz w:val="28"/>
          <w:szCs w:val="28"/>
          <w:lang w:val="ru" w:eastAsia="en-US"/>
        </w:rPr>
      </w:pPr>
      <w:r w:rsidRPr="006F5597">
        <w:rPr>
          <w:rFonts w:eastAsia="Calibri"/>
          <w:sz w:val="28"/>
          <w:szCs w:val="28"/>
          <w:lang w:val="ru" w:eastAsia="en-US"/>
        </w:rPr>
        <w:t xml:space="preserve">- «Развитие образования и социальная поддержка граждан в </w:t>
      </w:r>
      <w:proofErr w:type="gramStart"/>
      <w:r w:rsidRPr="006F5597">
        <w:rPr>
          <w:rFonts w:eastAsia="Calibri"/>
          <w:sz w:val="28"/>
          <w:szCs w:val="28"/>
          <w:lang w:val="ru" w:eastAsia="en-US"/>
        </w:rPr>
        <w:t>Петропавловск-Камчатском</w:t>
      </w:r>
      <w:proofErr w:type="gramEnd"/>
      <w:r w:rsidRPr="006F5597">
        <w:rPr>
          <w:rFonts w:eastAsia="Calibri"/>
          <w:sz w:val="28"/>
          <w:szCs w:val="28"/>
          <w:lang w:val="ru" w:eastAsia="en-US"/>
        </w:rPr>
        <w:t xml:space="preserve"> городском округе»;</w:t>
      </w:r>
    </w:p>
    <w:p w:rsidR="006F5597" w:rsidRPr="006F5597" w:rsidRDefault="006F5597" w:rsidP="006F5597">
      <w:pPr>
        <w:widowControl w:val="0"/>
        <w:autoSpaceDE w:val="0"/>
        <w:autoSpaceDN w:val="0"/>
        <w:adjustRightInd w:val="0"/>
        <w:ind w:firstLine="709"/>
        <w:jc w:val="both"/>
        <w:rPr>
          <w:rFonts w:eastAsia="Calibri"/>
          <w:sz w:val="28"/>
          <w:szCs w:val="28"/>
          <w:lang w:val="ru" w:eastAsia="en-US"/>
        </w:rPr>
      </w:pPr>
      <w:r w:rsidRPr="006F5597">
        <w:rPr>
          <w:rFonts w:eastAsia="Calibri"/>
          <w:sz w:val="28"/>
          <w:szCs w:val="28"/>
          <w:lang w:val="ru" w:eastAsia="en-US"/>
        </w:rPr>
        <w:t>- «</w:t>
      </w:r>
      <w:proofErr w:type="spellStart"/>
      <w:r w:rsidRPr="006F5597">
        <w:rPr>
          <w:rFonts w:eastAsia="Calibri"/>
          <w:sz w:val="28"/>
          <w:szCs w:val="28"/>
          <w:lang w:val="ru" w:eastAsia="en-US"/>
        </w:rPr>
        <w:t>Энергоэффективность</w:t>
      </w:r>
      <w:proofErr w:type="spellEnd"/>
      <w:r w:rsidRPr="006F5597">
        <w:rPr>
          <w:rFonts w:eastAsia="Calibri"/>
          <w:sz w:val="28"/>
          <w:szCs w:val="28"/>
          <w:lang w:val="ru" w:eastAsia="en-US"/>
        </w:rPr>
        <w:t xml:space="preserve">, развитие энергетики и коммунального хозяйства, обеспечение жителей </w:t>
      </w:r>
      <w:proofErr w:type="gramStart"/>
      <w:r w:rsidRPr="006F5597">
        <w:rPr>
          <w:rFonts w:eastAsia="Calibri"/>
          <w:sz w:val="28"/>
          <w:szCs w:val="28"/>
          <w:lang w:val="ru" w:eastAsia="en-US"/>
        </w:rPr>
        <w:t>Петропавловск-Камчатского</w:t>
      </w:r>
      <w:proofErr w:type="gramEnd"/>
      <w:r w:rsidRPr="006F5597">
        <w:rPr>
          <w:rFonts w:eastAsia="Calibri"/>
          <w:sz w:val="28"/>
          <w:szCs w:val="28"/>
          <w:lang w:val="ru" w:eastAsia="en-US"/>
        </w:rPr>
        <w:t xml:space="preserve"> городского округа коммунальными услугами, услугами по благоустройству территории и охрана окружающей среды»;</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В процессе своей деятельности отдел финансового контроля также осуществлял методическое взаимодействие с учреждениями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по следующим вопросам:</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контроль устранения нарушений по учреждениям, проверенным Контрольно-счетной палатой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оказание помощи в решении юридических, кадровых вопросов, ведении финансово-хозяйственной деятельности.</w:t>
      </w:r>
    </w:p>
    <w:p w:rsidR="006F5597" w:rsidRPr="006F5597" w:rsidRDefault="006F5597" w:rsidP="006F5597">
      <w:pPr>
        <w:widowControl w:val="0"/>
        <w:autoSpaceDE w:val="0"/>
        <w:autoSpaceDN w:val="0"/>
        <w:adjustRightInd w:val="0"/>
        <w:spacing w:before="108" w:after="108"/>
        <w:ind w:left="360" w:hanging="360"/>
        <w:jc w:val="center"/>
        <w:outlineLvl w:val="0"/>
        <w:rPr>
          <w:rFonts w:eastAsia="Calibri"/>
          <w:b/>
          <w:bCs/>
          <w:sz w:val="28"/>
          <w:szCs w:val="28"/>
          <w:lang w:val="x-none" w:eastAsia="en-US"/>
        </w:rPr>
      </w:pPr>
      <w:bookmarkStart w:id="616" w:name="_Toc447610990"/>
      <w:bookmarkStart w:id="617" w:name="_Toc447611413"/>
      <w:bookmarkStart w:id="618" w:name="_Toc447615430"/>
      <w:bookmarkStart w:id="619" w:name="_Toc447616525"/>
      <w:bookmarkStart w:id="620" w:name="_Toc447616751"/>
      <w:bookmarkStart w:id="621" w:name="_Toc447617170"/>
      <w:bookmarkStart w:id="622" w:name="_Toc447618324"/>
      <w:bookmarkStart w:id="623" w:name="_Toc447620388"/>
      <w:bookmarkStart w:id="624" w:name="_Toc448134034"/>
      <w:bookmarkStart w:id="625" w:name="_Toc448826669"/>
      <w:r w:rsidRPr="006F5597">
        <w:rPr>
          <w:rFonts w:eastAsia="Calibri"/>
          <w:b/>
          <w:bCs/>
          <w:sz w:val="28"/>
          <w:szCs w:val="28"/>
          <w:lang w:val="x-none" w:eastAsia="en-US"/>
        </w:rPr>
        <w:t>10.5 Муниципальный жилищный контроль</w:t>
      </w:r>
      <w:bookmarkEnd w:id="616"/>
      <w:bookmarkEnd w:id="617"/>
      <w:bookmarkEnd w:id="618"/>
      <w:bookmarkEnd w:id="619"/>
      <w:bookmarkEnd w:id="620"/>
      <w:bookmarkEnd w:id="621"/>
      <w:bookmarkEnd w:id="622"/>
      <w:bookmarkEnd w:id="623"/>
      <w:bookmarkEnd w:id="624"/>
      <w:bookmarkEnd w:id="625"/>
    </w:p>
    <w:p w:rsidR="006F5597" w:rsidRPr="006F5597" w:rsidRDefault="006F5597" w:rsidP="006F5597">
      <w:pPr>
        <w:widowControl w:val="0"/>
        <w:autoSpaceDE w:val="0"/>
        <w:autoSpaceDN w:val="0"/>
        <w:adjustRightInd w:val="0"/>
        <w:ind w:firstLine="709"/>
        <w:jc w:val="both"/>
        <w:rPr>
          <w:rFonts w:eastAsia="Calibri"/>
          <w:sz w:val="28"/>
          <w:szCs w:val="28"/>
          <w:lang w:eastAsia="en-US"/>
        </w:rPr>
      </w:pPr>
      <w:proofErr w:type="gramStart"/>
      <w:r w:rsidRPr="006F5597">
        <w:rPr>
          <w:rFonts w:eastAsia="Calibri"/>
          <w:sz w:val="28"/>
          <w:szCs w:val="28"/>
          <w:lang w:eastAsia="en-US"/>
        </w:rPr>
        <w:t xml:space="preserve">Муниципальный жилищный контроль на территории Петропавловск-Камчатского городского округа осуществляется в соответствии с Жилищным </w:t>
      </w:r>
      <w:hyperlink r:id="rId53" w:history="1">
        <w:r w:rsidRPr="006F5597">
          <w:rPr>
            <w:rFonts w:eastAsia="Calibri"/>
            <w:sz w:val="28"/>
            <w:szCs w:val="28"/>
            <w:lang w:eastAsia="en-US"/>
          </w:rPr>
          <w:t>кодексом</w:t>
        </w:r>
      </w:hyperlink>
      <w:r w:rsidRPr="006F5597">
        <w:rPr>
          <w:rFonts w:eastAsia="Calibri"/>
          <w:sz w:val="28"/>
          <w:szCs w:val="28"/>
          <w:lang w:eastAsia="en-US"/>
        </w:rPr>
        <w:t xml:space="preserve"> Российской Федерации от 29.12.2004 № 188-ФЗ, </w:t>
      </w:r>
      <w:hyperlink r:id="rId54" w:history="1">
        <w:r w:rsidRPr="006F5597">
          <w:rPr>
            <w:rFonts w:eastAsia="Calibri"/>
            <w:sz w:val="28"/>
            <w:szCs w:val="28"/>
            <w:lang w:eastAsia="en-US"/>
          </w:rPr>
          <w:t>Законом</w:t>
        </w:r>
      </w:hyperlink>
      <w:r w:rsidRPr="006F5597">
        <w:rPr>
          <w:rFonts w:eastAsia="Calibri"/>
          <w:sz w:val="28"/>
          <w:szCs w:val="28"/>
          <w:lang w:eastAsia="en-US"/>
        </w:rPr>
        <w:t xml:space="preserve"> Камчатского края от 29.12.2012 № 195 «О муниципальном жилищном контроле в Камчатском крае», </w:t>
      </w:r>
      <w:hyperlink r:id="rId55" w:history="1">
        <w:r w:rsidRPr="006F5597">
          <w:rPr>
            <w:rFonts w:eastAsia="Calibri"/>
            <w:sz w:val="28"/>
            <w:szCs w:val="28"/>
            <w:lang w:eastAsia="en-US"/>
          </w:rPr>
          <w:t>Решением</w:t>
        </w:r>
      </w:hyperlink>
      <w:r w:rsidRPr="006F5597">
        <w:rPr>
          <w:rFonts w:eastAsia="Calibri"/>
          <w:sz w:val="28"/>
          <w:szCs w:val="28"/>
          <w:lang w:eastAsia="en-US"/>
        </w:rPr>
        <w:t xml:space="preserve"> Городской Думы Петропавловск-Камчатского городского округа от 28.08.2013 № 113-нд «О порядке осуществления муниципального жилищного контроля на территории Петропавловск-Камчатского городского округа» и Административным регламентом осуществления муниципального жилищного контроля на</w:t>
      </w:r>
      <w:proofErr w:type="gramEnd"/>
      <w:r w:rsidRPr="006F5597">
        <w:rPr>
          <w:rFonts w:eastAsia="Calibri"/>
          <w:sz w:val="28"/>
          <w:szCs w:val="28"/>
          <w:lang w:eastAsia="en-US"/>
        </w:rPr>
        <w:t xml:space="preserve"> территории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утвержденным Постановлением администрации Петропавловск-Камчатского от 28.03.2014 № 729.</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В 2015 году муниципальный жилищный контроль осуществлялся отделом муниципального жилищного контроля Департамента управления жилищным фондом администрации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(далее – орган контроля).</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proofErr w:type="gramStart"/>
      <w:r w:rsidRPr="006F5597">
        <w:rPr>
          <w:rFonts w:eastAsia="Calibri"/>
          <w:sz w:val="28"/>
          <w:szCs w:val="28"/>
          <w:lang w:eastAsia="en-US"/>
        </w:rPr>
        <w:t xml:space="preserve">В ходе реализации муниципального жилищного контроля на территории Петропавловск-Камчатского городского округа, органом контроля осуществлялось взаимодействие с Государственной жилищной инспекцией Камчатского края, Управлением Федеральной службы государственной регистрации, кадастра и картографии по Камчатскому краю, Управлением Федеральной миграционной </w:t>
      </w:r>
      <w:r w:rsidRPr="006F5597">
        <w:rPr>
          <w:rFonts w:eastAsia="Calibri"/>
          <w:sz w:val="28"/>
          <w:szCs w:val="28"/>
          <w:lang w:eastAsia="en-US"/>
        </w:rPr>
        <w:lastRenderedPageBreak/>
        <w:t>службы по Камчатскому краю, отделом опеки и попечительства Департамента социального развития администрации городского округа, ОАО «Камчатскэнерго», муниципальными унитарными предприятиями.</w:t>
      </w:r>
      <w:proofErr w:type="gramEnd"/>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В случаях и порядке, определенных законодательством Российской Федерации, к проведению контрольных мероприятий привлекаются экспертные организации.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Всего в 2015 году в ходе осуществления муниципального жилищного контроля на территории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проведено 461 проверок, из них:</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по заявлениям, обращениям физических и юридических лиц, по информации органов государственной власти, местного самоуправления, средств массовой информации – 309;</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xml:space="preserve">- по </w:t>
      </w:r>
      <w:proofErr w:type="gramStart"/>
      <w:r w:rsidRPr="006F5597">
        <w:rPr>
          <w:rFonts w:eastAsia="Calibri"/>
          <w:sz w:val="28"/>
          <w:szCs w:val="28"/>
          <w:lang w:eastAsia="en-US"/>
        </w:rPr>
        <w:t>контролю за</w:t>
      </w:r>
      <w:proofErr w:type="gramEnd"/>
      <w:r w:rsidRPr="006F5597">
        <w:rPr>
          <w:rFonts w:eastAsia="Calibri"/>
          <w:sz w:val="28"/>
          <w:szCs w:val="28"/>
          <w:lang w:eastAsia="en-US"/>
        </w:rPr>
        <w:t xml:space="preserve"> исполнением предписаний, выданных по результатам проведенной ранее проверки – 152.</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По результатам проведенных контрольных мероприятий выявлено 116 нарушений требований жилищного законодательства, в том числе:</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о нарушении обязательных требований жилищного законодательства – 98;</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невыполнение предписаний органа муниципального контроля – 18.</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Общая сумма наложенных штрафов в 2015 году составила 154 тыс. рублей, из них:</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наложенных на должностное лицо – 5 тыс. рублей;</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наложенных на юридическое лицо – 149 тыс. рублей.</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Уплачено штрафов – 71 тыс. рублей.</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Дополнительно в 2015 году:</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в отношении 21 юридических лиц, осуществляющих свою деятельность по содержанию общего имущества многоквартирных домов, проведены плановые, внеплановые выездные проверки;</w:t>
      </w:r>
    </w:p>
    <w:p w:rsidR="006F5597" w:rsidRPr="006F5597" w:rsidRDefault="006F5597" w:rsidP="006F5597">
      <w:pPr>
        <w:widowControl w:val="0"/>
        <w:autoSpaceDE w:val="0"/>
        <w:autoSpaceDN w:val="0"/>
        <w:adjustRightInd w:val="0"/>
        <w:ind w:firstLine="709"/>
        <w:jc w:val="both"/>
        <w:rPr>
          <w:rFonts w:eastAsia="Calibri"/>
          <w:sz w:val="28"/>
          <w:szCs w:val="28"/>
          <w:lang w:eastAsia="en-US"/>
        </w:rPr>
      </w:pPr>
      <w:r w:rsidRPr="006F5597">
        <w:rPr>
          <w:rFonts w:eastAsia="Calibri"/>
          <w:sz w:val="28"/>
          <w:szCs w:val="28"/>
          <w:lang w:eastAsia="en-US"/>
        </w:rPr>
        <w:t>- совместно с другими органами государственного контроля (надзора), проведено 3 проверки.</w:t>
      </w:r>
    </w:p>
    <w:p w:rsidR="006F5597" w:rsidRPr="006F5597" w:rsidRDefault="006F5597" w:rsidP="006F5597">
      <w:pPr>
        <w:widowControl w:val="0"/>
        <w:autoSpaceDE w:val="0"/>
        <w:autoSpaceDN w:val="0"/>
        <w:adjustRightInd w:val="0"/>
        <w:spacing w:before="108" w:after="108"/>
        <w:jc w:val="center"/>
        <w:outlineLvl w:val="0"/>
        <w:rPr>
          <w:rFonts w:eastAsia="Calibri"/>
          <w:b/>
          <w:bCs/>
          <w:sz w:val="28"/>
          <w:szCs w:val="28"/>
          <w:lang w:val="x-none" w:eastAsia="en-US"/>
        </w:rPr>
      </w:pPr>
      <w:bookmarkStart w:id="626" w:name="_Toc447610991"/>
      <w:bookmarkStart w:id="627" w:name="_Toc447611414"/>
      <w:bookmarkStart w:id="628" w:name="_Toc447615431"/>
      <w:bookmarkStart w:id="629" w:name="_Toc447616526"/>
      <w:bookmarkStart w:id="630" w:name="_Toc447616752"/>
      <w:bookmarkStart w:id="631" w:name="_Toc447617171"/>
      <w:bookmarkStart w:id="632" w:name="_Toc447618325"/>
      <w:bookmarkStart w:id="633" w:name="_Toc447620389"/>
      <w:bookmarkStart w:id="634" w:name="_Toc448134035"/>
      <w:bookmarkStart w:id="635" w:name="_Toc448826670"/>
      <w:r w:rsidRPr="006F5597">
        <w:rPr>
          <w:rFonts w:eastAsia="Calibri"/>
          <w:b/>
          <w:bCs/>
          <w:sz w:val="28"/>
          <w:szCs w:val="28"/>
          <w:lang w:val="x-none" w:eastAsia="en-US"/>
        </w:rPr>
        <w:t>10.6 Муниципальный контроль за размещением наружной рекламы</w:t>
      </w:r>
      <w:bookmarkEnd w:id="626"/>
      <w:bookmarkEnd w:id="627"/>
      <w:bookmarkEnd w:id="628"/>
      <w:bookmarkEnd w:id="629"/>
      <w:bookmarkEnd w:id="630"/>
      <w:bookmarkEnd w:id="631"/>
      <w:bookmarkEnd w:id="632"/>
      <w:bookmarkEnd w:id="633"/>
      <w:bookmarkEnd w:id="634"/>
      <w:bookmarkEnd w:id="635"/>
    </w:p>
    <w:p w:rsidR="006F5597" w:rsidRPr="006F5597" w:rsidRDefault="006F5597" w:rsidP="006F5597">
      <w:pPr>
        <w:widowControl w:val="0"/>
        <w:ind w:firstLine="709"/>
        <w:jc w:val="both"/>
        <w:rPr>
          <w:sz w:val="28"/>
          <w:szCs w:val="28"/>
        </w:rPr>
      </w:pPr>
      <w:r w:rsidRPr="006F5597">
        <w:rPr>
          <w:sz w:val="28"/>
          <w:szCs w:val="28"/>
        </w:rPr>
        <w:t>В результате проведенных мероприятий по выявлению рекламных конструкций, установленных и (или) эксплуатируемых на территории городского округа без разрешений, в 2015 году выявлено 102 рекламные конструкций, эксплуатируемых без разрешений. Управлением выдано 86 предписаний о демонтаже рекламных конструкций. В отношении остальных рекламных конструкций проводятся мероприятия, направленные на установление их владельцев.</w:t>
      </w:r>
    </w:p>
    <w:p w:rsidR="006F5597" w:rsidRDefault="001251D6" w:rsidP="0047368E">
      <w:pPr>
        <w:widowControl w:val="0"/>
        <w:ind w:firstLine="708"/>
        <w:jc w:val="both"/>
        <w:rPr>
          <w:sz w:val="28"/>
          <w:szCs w:val="28"/>
        </w:rPr>
      </w:pPr>
      <w:proofErr w:type="gramStart"/>
      <w:r>
        <w:rPr>
          <w:sz w:val="28"/>
          <w:szCs w:val="28"/>
        </w:rPr>
        <w:t>8</w:t>
      </w:r>
      <w:r w:rsidR="006F5597" w:rsidRPr="006F5597">
        <w:rPr>
          <w:sz w:val="28"/>
          <w:szCs w:val="28"/>
        </w:rPr>
        <w:t xml:space="preserve"> отдельно стоящих рекламных конструкций демонтированы организацией по заключенным 3-м договорам, а также </w:t>
      </w:r>
      <w:r>
        <w:rPr>
          <w:sz w:val="28"/>
          <w:szCs w:val="28"/>
        </w:rPr>
        <w:t>5</w:t>
      </w:r>
      <w:r w:rsidR="006F5597" w:rsidRPr="006F5597">
        <w:rPr>
          <w:sz w:val="28"/>
          <w:szCs w:val="28"/>
        </w:rPr>
        <w:t xml:space="preserve"> рекламных конструкций, размещенных на фасадах зданий, общей площадью 374 квадратных метра, демонтированы организацией, выигравшей аукционы на оказание услуг по демонтажу рекламных конструкций в рамках Федерального закона от 05.04.2013 № 44-ФЗ «О контрактной системе в сфере закупок товаров, работ, услуг для обеспечения государственных и муниципальных нужд», за счет</w:t>
      </w:r>
      <w:proofErr w:type="gramEnd"/>
      <w:r w:rsidR="006F5597" w:rsidRPr="006F5597">
        <w:rPr>
          <w:sz w:val="28"/>
          <w:szCs w:val="28"/>
        </w:rPr>
        <w:t xml:space="preserve"> средств бюджета городского округа. </w:t>
      </w:r>
    </w:p>
    <w:p w:rsidR="0047368E" w:rsidRDefault="0047368E" w:rsidP="0047368E">
      <w:pPr>
        <w:widowControl w:val="0"/>
        <w:ind w:firstLine="708"/>
        <w:jc w:val="both"/>
        <w:rPr>
          <w:sz w:val="28"/>
          <w:szCs w:val="28"/>
        </w:rPr>
      </w:pPr>
    </w:p>
    <w:p w:rsidR="0047368E" w:rsidRDefault="0047368E" w:rsidP="0047368E">
      <w:pPr>
        <w:widowControl w:val="0"/>
        <w:ind w:firstLine="708"/>
        <w:jc w:val="both"/>
        <w:rPr>
          <w:sz w:val="28"/>
          <w:szCs w:val="28"/>
        </w:rPr>
      </w:pPr>
    </w:p>
    <w:p w:rsidR="0047368E" w:rsidRDefault="0047368E" w:rsidP="0047368E">
      <w:pPr>
        <w:widowControl w:val="0"/>
        <w:ind w:firstLine="708"/>
        <w:jc w:val="both"/>
        <w:rPr>
          <w:sz w:val="28"/>
          <w:szCs w:val="28"/>
        </w:rPr>
      </w:pPr>
    </w:p>
    <w:p w:rsidR="00FD2FBC" w:rsidRDefault="00FD2FBC" w:rsidP="0047368E">
      <w:pPr>
        <w:widowControl w:val="0"/>
        <w:ind w:firstLine="708"/>
        <w:jc w:val="both"/>
        <w:rPr>
          <w:sz w:val="28"/>
          <w:szCs w:val="28"/>
        </w:rPr>
      </w:pPr>
    </w:p>
    <w:p w:rsidR="0047368E" w:rsidRPr="006F5597" w:rsidRDefault="0047368E" w:rsidP="0047368E">
      <w:pPr>
        <w:widowControl w:val="0"/>
        <w:ind w:firstLine="708"/>
        <w:jc w:val="both"/>
        <w:rPr>
          <w:b/>
          <w:sz w:val="28"/>
          <w:szCs w:val="28"/>
          <w:highlight w:val="yellow"/>
        </w:rPr>
      </w:pPr>
    </w:p>
    <w:p w:rsidR="006F5597" w:rsidRPr="006F5597" w:rsidRDefault="006F5597" w:rsidP="006F5597">
      <w:pPr>
        <w:widowControl w:val="0"/>
        <w:autoSpaceDE w:val="0"/>
        <w:autoSpaceDN w:val="0"/>
        <w:adjustRightInd w:val="0"/>
        <w:spacing w:before="108" w:after="108"/>
        <w:ind w:left="786" w:hanging="360"/>
        <w:jc w:val="center"/>
        <w:outlineLvl w:val="0"/>
        <w:rPr>
          <w:b/>
          <w:bCs/>
          <w:sz w:val="28"/>
          <w:szCs w:val="28"/>
          <w:lang w:val="x-none" w:eastAsia="x-none"/>
        </w:rPr>
      </w:pPr>
      <w:bookmarkStart w:id="636" w:name="_Toc389568823"/>
      <w:bookmarkStart w:id="637" w:name="_Toc447610992"/>
      <w:bookmarkStart w:id="638" w:name="_Toc447611415"/>
      <w:bookmarkStart w:id="639" w:name="_Toc447615432"/>
      <w:bookmarkStart w:id="640" w:name="_Toc447616527"/>
      <w:bookmarkStart w:id="641" w:name="_Toc447616753"/>
      <w:bookmarkStart w:id="642" w:name="_Toc447617172"/>
      <w:bookmarkStart w:id="643" w:name="_Toc447618326"/>
      <w:bookmarkStart w:id="644" w:name="_Toc447620390"/>
      <w:bookmarkStart w:id="645" w:name="_Toc448134036"/>
      <w:bookmarkStart w:id="646" w:name="_Toc448826671"/>
      <w:r>
        <w:rPr>
          <w:b/>
          <w:bCs/>
          <w:sz w:val="28"/>
          <w:szCs w:val="28"/>
          <w:lang w:eastAsia="x-none"/>
        </w:rPr>
        <w:t xml:space="preserve">11. </w:t>
      </w:r>
      <w:r w:rsidRPr="006F5597">
        <w:rPr>
          <w:b/>
          <w:bCs/>
          <w:sz w:val="28"/>
          <w:szCs w:val="28"/>
          <w:lang w:val="x-none" w:eastAsia="x-none"/>
        </w:rPr>
        <w:t>ГРАЖДАНСКАЯ ОБОРОНА, ЗАЩИТА НАСЕЛЕНИЯ И ТЕРРИТОРИИИ ОТ ЧС, ОБЕСПЕЧЕНИЕ ПОЖАРНОЙ БЕЗОПАСНОСТИ</w:t>
      </w:r>
      <w:bookmarkEnd w:id="636"/>
      <w:bookmarkEnd w:id="637"/>
      <w:bookmarkEnd w:id="638"/>
      <w:bookmarkEnd w:id="639"/>
      <w:bookmarkEnd w:id="640"/>
      <w:bookmarkEnd w:id="641"/>
      <w:bookmarkEnd w:id="642"/>
      <w:bookmarkEnd w:id="643"/>
      <w:bookmarkEnd w:id="644"/>
      <w:bookmarkEnd w:id="645"/>
      <w:bookmarkEnd w:id="646"/>
    </w:p>
    <w:p w:rsidR="006F5597" w:rsidRPr="006F5597" w:rsidRDefault="006F5597" w:rsidP="006F5597">
      <w:pPr>
        <w:widowControl w:val="0"/>
        <w:ind w:firstLine="709"/>
        <w:jc w:val="both"/>
        <w:rPr>
          <w:sz w:val="28"/>
          <w:szCs w:val="28"/>
        </w:rPr>
      </w:pPr>
      <w:bookmarkStart w:id="647" w:name="_Toc389568824"/>
      <w:proofErr w:type="gramStart"/>
      <w:r w:rsidRPr="006F5597">
        <w:rPr>
          <w:sz w:val="28"/>
          <w:szCs w:val="28"/>
        </w:rPr>
        <w:t>Деятельность администрации Петропавловск-Камчатского городского округа в вопросах защиты населения и территории от чрезвычайных ситуаций и обеспечения пожарной безопасности основывается на требованиях Федерального закона от 06.10.2003 № 131 «Об общих принципах местного самоуправления в РФ» и других нормативных документов в области гражданской обороны и защиты населения и территорий от чрезвычайных ситуаций (далее - ЧС) и обеспечения пожарной безопасности (далее - ОПБ) и осуществляется по</w:t>
      </w:r>
      <w:proofErr w:type="gramEnd"/>
      <w:r w:rsidRPr="006F5597">
        <w:rPr>
          <w:sz w:val="28"/>
          <w:szCs w:val="28"/>
        </w:rPr>
        <w:t xml:space="preserve"> направлениям:</w:t>
      </w:r>
    </w:p>
    <w:p w:rsidR="006F5597" w:rsidRPr="006F5597" w:rsidRDefault="006F5597" w:rsidP="006F5597">
      <w:pPr>
        <w:widowControl w:val="0"/>
        <w:ind w:firstLine="708"/>
        <w:jc w:val="both"/>
        <w:rPr>
          <w:sz w:val="28"/>
          <w:szCs w:val="28"/>
        </w:rPr>
      </w:pPr>
      <w:r w:rsidRPr="006F5597">
        <w:rPr>
          <w:sz w:val="28"/>
          <w:szCs w:val="28"/>
        </w:rPr>
        <w:t>-</w:t>
      </w:r>
      <w:r w:rsidRPr="006F5597">
        <w:rPr>
          <w:b/>
          <w:sz w:val="28"/>
          <w:szCs w:val="28"/>
        </w:rPr>
        <w:t xml:space="preserve"> </w:t>
      </w:r>
      <w:r w:rsidRPr="006F5597">
        <w:rPr>
          <w:sz w:val="28"/>
          <w:szCs w:val="28"/>
        </w:rPr>
        <w:t xml:space="preserve">участие в предупреждении и ликвидации последствий ЧС; </w:t>
      </w:r>
    </w:p>
    <w:p w:rsidR="006F5597" w:rsidRPr="006F5597" w:rsidRDefault="006F5597" w:rsidP="006F5597">
      <w:pPr>
        <w:widowControl w:val="0"/>
        <w:ind w:firstLine="708"/>
        <w:jc w:val="both"/>
        <w:rPr>
          <w:sz w:val="28"/>
          <w:szCs w:val="28"/>
        </w:rPr>
      </w:pPr>
      <w:r w:rsidRPr="006F5597">
        <w:rPr>
          <w:sz w:val="28"/>
          <w:szCs w:val="28"/>
        </w:rPr>
        <w:t>-</w:t>
      </w:r>
      <w:r w:rsidRPr="006F5597">
        <w:rPr>
          <w:b/>
          <w:sz w:val="28"/>
          <w:szCs w:val="28"/>
        </w:rPr>
        <w:t xml:space="preserve"> </w:t>
      </w:r>
      <w:r w:rsidRPr="006F5597">
        <w:rPr>
          <w:sz w:val="28"/>
          <w:szCs w:val="28"/>
        </w:rPr>
        <w:t xml:space="preserve">организация и осуществление мероприятий по гражданской обороне (далее - ГО), защите населения и территории </w:t>
      </w:r>
      <w:proofErr w:type="gramStart"/>
      <w:r w:rsidRPr="006F5597">
        <w:rPr>
          <w:sz w:val="28"/>
          <w:szCs w:val="28"/>
        </w:rPr>
        <w:t>Петропавловск-Камчатского</w:t>
      </w:r>
      <w:proofErr w:type="gramEnd"/>
      <w:r w:rsidRPr="006F5597">
        <w:rPr>
          <w:sz w:val="28"/>
          <w:szCs w:val="28"/>
        </w:rPr>
        <w:t xml:space="preserve"> городского округа от ЧС, создание и содержание в целях ГО запасов материально-технических и иных средств;</w:t>
      </w:r>
    </w:p>
    <w:p w:rsidR="006F5597" w:rsidRPr="006F5597" w:rsidRDefault="006F5597" w:rsidP="006F5597">
      <w:pPr>
        <w:widowControl w:val="0"/>
        <w:ind w:firstLine="708"/>
        <w:jc w:val="both"/>
        <w:rPr>
          <w:sz w:val="28"/>
          <w:szCs w:val="28"/>
        </w:rPr>
      </w:pPr>
      <w:r w:rsidRPr="006F5597">
        <w:rPr>
          <w:sz w:val="28"/>
          <w:szCs w:val="28"/>
        </w:rPr>
        <w:t>- осуществление мероприятий по обеспечению безопасности людей на водных объектах, охране их жизни и здоровья;</w:t>
      </w:r>
    </w:p>
    <w:p w:rsidR="006F5597" w:rsidRPr="006F5597" w:rsidRDefault="006F5597" w:rsidP="006F5597">
      <w:pPr>
        <w:widowControl w:val="0"/>
        <w:ind w:firstLine="708"/>
        <w:jc w:val="both"/>
        <w:rPr>
          <w:sz w:val="28"/>
          <w:szCs w:val="28"/>
        </w:rPr>
      </w:pPr>
      <w:r w:rsidRPr="006F5597">
        <w:rPr>
          <w:sz w:val="28"/>
          <w:szCs w:val="28"/>
        </w:rPr>
        <w:t>- обеспечение первичных мер пожарной безопасности в границах городского округа;</w:t>
      </w:r>
    </w:p>
    <w:p w:rsidR="006F5597" w:rsidRPr="006F5597" w:rsidRDefault="006F5597" w:rsidP="006F5597">
      <w:pPr>
        <w:widowControl w:val="0"/>
        <w:ind w:firstLine="708"/>
        <w:jc w:val="both"/>
        <w:rPr>
          <w:sz w:val="28"/>
          <w:szCs w:val="28"/>
        </w:rPr>
      </w:pPr>
      <w:r w:rsidRPr="006F5597">
        <w:rPr>
          <w:sz w:val="28"/>
          <w:szCs w:val="28"/>
        </w:rPr>
        <w:t>-</w:t>
      </w:r>
      <w:r w:rsidRPr="006F5597">
        <w:rPr>
          <w:b/>
          <w:sz w:val="28"/>
          <w:szCs w:val="28"/>
        </w:rPr>
        <w:t xml:space="preserve"> </w:t>
      </w:r>
      <w:r w:rsidRPr="006F5597">
        <w:rPr>
          <w:sz w:val="28"/>
          <w:szCs w:val="28"/>
        </w:rPr>
        <w:t>содержание и организация деятельности аварийно-спасательных служб и формирований на территории городского округа.</w:t>
      </w:r>
    </w:p>
    <w:p w:rsidR="006F5597" w:rsidRPr="006F5597" w:rsidRDefault="006F5597" w:rsidP="006F5597">
      <w:pPr>
        <w:widowControl w:val="0"/>
        <w:ind w:firstLine="709"/>
        <w:jc w:val="both"/>
        <w:rPr>
          <w:sz w:val="28"/>
          <w:szCs w:val="28"/>
        </w:rPr>
      </w:pPr>
      <w:proofErr w:type="gramStart"/>
      <w:r w:rsidRPr="006F5597">
        <w:rPr>
          <w:sz w:val="28"/>
          <w:szCs w:val="28"/>
        </w:rPr>
        <w:t>В 2015 году в целях реализации администрацией Петропавловск-Камчатского городского округа полномочий по решению на территории городского округа вопросов местного значения, а также отдельных государственных полномочий, переданных в установленном порядке органам местного самоуправления городского округа в области ГО и ЧС, решением Городской думы Петропавловск-Камчатского городского округа от  28.10.2015 № 839-р в структуре администрации Петропавловск-Камчатского городского округа создано</w:t>
      </w:r>
      <w:r w:rsidRPr="006F5597">
        <w:t xml:space="preserve"> </w:t>
      </w:r>
      <w:r w:rsidRPr="006F5597">
        <w:rPr>
          <w:sz w:val="28"/>
          <w:szCs w:val="28"/>
        </w:rPr>
        <w:t>Управление по обеспечению безопасности жизнедеятельности</w:t>
      </w:r>
      <w:proofErr w:type="gramEnd"/>
      <w:r w:rsidRPr="006F5597">
        <w:rPr>
          <w:sz w:val="28"/>
          <w:szCs w:val="28"/>
        </w:rPr>
        <w:t xml:space="preserve"> населения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 муниципальное учреждение. Также значительные усилия направлялись: на совершенствование деятельности МКУ «Территориальный Центр управления кризисными ситуациями» и организацию работы ЕДДС в соответствии с распоряжением Правительства РФ от 25.08.2008 № 1240-р (как повседневного органа сбора, передачи информации о возникших аварийных ситуациях и </w:t>
      </w:r>
      <w:proofErr w:type="gramStart"/>
      <w:r w:rsidRPr="006F5597">
        <w:rPr>
          <w:sz w:val="28"/>
          <w:szCs w:val="28"/>
        </w:rPr>
        <w:t>контроле за</w:t>
      </w:r>
      <w:proofErr w:type="gramEnd"/>
      <w:r w:rsidRPr="006F5597">
        <w:rPr>
          <w:sz w:val="28"/>
          <w:szCs w:val="28"/>
        </w:rPr>
        <w:t xml:space="preserve"> их устранением). </w:t>
      </w:r>
    </w:p>
    <w:p w:rsidR="006F5597" w:rsidRPr="006F5597" w:rsidRDefault="006F5597" w:rsidP="006F5597">
      <w:pPr>
        <w:widowControl w:val="0"/>
        <w:ind w:firstLine="709"/>
        <w:jc w:val="both"/>
        <w:rPr>
          <w:sz w:val="28"/>
          <w:szCs w:val="28"/>
        </w:rPr>
      </w:pPr>
      <w:r w:rsidRPr="006F5597">
        <w:rPr>
          <w:sz w:val="28"/>
          <w:szCs w:val="28"/>
        </w:rPr>
        <w:t>Работа по совершенствованию нормативной базы в области ГО и защиты населения и территорий от ЧС в городском округе вед</w:t>
      </w:r>
      <w:r w:rsidR="007726C7">
        <w:rPr>
          <w:sz w:val="28"/>
          <w:szCs w:val="28"/>
        </w:rPr>
        <w:t>е</w:t>
      </w:r>
      <w:r w:rsidRPr="006F5597">
        <w:rPr>
          <w:sz w:val="28"/>
          <w:szCs w:val="28"/>
        </w:rPr>
        <w:t>тся постоянно, разработано (переработано) и принято 14 документов (рисунок 11.1), в том числе:</w:t>
      </w:r>
    </w:p>
    <w:p w:rsidR="006F5597" w:rsidRPr="006F5597" w:rsidRDefault="006F5597" w:rsidP="006F5597">
      <w:pPr>
        <w:widowControl w:val="0"/>
        <w:ind w:firstLine="709"/>
        <w:jc w:val="both"/>
        <w:rPr>
          <w:sz w:val="28"/>
          <w:szCs w:val="28"/>
        </w:rPr>
      </w:pPr>
      <w:r w:rsidRPr="006F5597">
        <w:rPr>
          <w:sz w:val="28"/>
          <w:szCs w:val="28"/>
        </w:rPr>
        <w:t>- 3 нормативно-правовых документа в области ГО;</w:t>
      </w:r>
    </w:p>
    <w:p w:rsidR="006F5597" w:rsidRPr="006F5597" w:rsidRDefault="006F5597" w:rsidP="006F5597">
      <w:pPr>
        <w:widowControl w:val="0"/>
        <w:ind w:firstLine="709"/>
        <w:jc w:val="both"/>
        <w:rPr>
          <w:sz w:val="28"/>
          <w:szCs w:val="28"/>
        </w:rPr>
      </w:pPr>
      <w:r w:rsidRPr="006F5597">
        <w:rPr>
          <w:sz w:val="28"/>
          <w:szCs w:val="28"/>
        </w:rPr>
        <w:t xml:space="preserve">- 6 нормативно-правовых документов в области предупреждения и ликвидации последствий ЧС в границах Петропавловск-Камчатского городского округа (включая изменения в муниципальную программу «Обеспечение защиты населения от </w:t>
      </w:r>
      <w:proofErr w:type="gramStart"/>
      <w:r w:rsidRPr="006F5597">
        <w:rPr>
          <w:sz w:val="28"/>
          <w:szCs w:val="28"/>
        </w:rPr>
        <w:t>чрезвычайный</w:t>
      </w:r>
      <w:proofErr w:type="gramEnd"/>
      <w:r w:rsidRPr="006F5597">
        <w:rPr>
          <w:sz w:val="28"/>
          <w:szCs w:val="28"/>
        </w:rPr>
        <w:t xml:space="preserve"> ситуаций и совершенствования гражданской обороны, профилактика правонарушений, экстремизма, терроризма и асоциальных явлений в Петропавловск-Камчатском городском округе», утвержденную постановлением администрации Петропавловск-Камчатского городского округа от 31.10.2013</w:t>
      </w:r>
      <w:r w:rsidR="002F3D4E">
        <w:rPr>
          <w:sz w:val="28"/>
          <w:szCs w:val="28"/>
        </w:rPr>
        <w:br/>
      </w:r>
      <w:r w:rsidRPr="006F5597">
        <w:rPr>
          <w:sz w:val="28"/>
          <w:szCs w:val="28"/>
        </w:rPr>
        <w:t>№ 3165);</w:t>
      </w:r>
    </w:p>
    <w:p w:rsidR="006F5597" w:rsidRPr="006F5597" w:rsidRDefault="006F5597" w:rsidP="006F5597">
      <w:pPr>
        <w:widowControl w:val="0"/>
        <w:ind w:firstLine="709"/>
        <w:jc w:val="both"/>
        <w:rPr>
          <w:sz w:val="28"/>
          <w:szCs w:val="28"/>
        </w:rPr>
      </w:pPr>
      <w:r w:rsidRPr="006F5597">
        <w:rPr>
          <w:sz w:val="28"/>
          <w:szCs w:val="28"/>
        </w:rPr>
        <w:lastRenderedPageBreak/>
        <w:t>- 5 протоколов предварительного отбора для закупки по созданию резервов материальных ресурсов.</w:t>
      </w:r>
    </w:p>
    <w:p w:rsidR="006F5597" w:rsidRPr="006F5597" w:rsidRDefault="006F5597" w:rsidP="006F5597">
      <w:pPr>
        <w:widowControl w:val="0"/>
        <w:jc w:val="both"/>
      </w:pPr>
      <w:r>
        <w:rPr>
          <w:noProof/>
        </w:rPr>
        <w:drawing>
          <wp:inline distT="0" distB="0" distL="0" distR="0" wp14:anchorId="49C33BCA" wp14:editId="61D98F1F">
            <wp:extent cx="6481187" cy="3145134"/>
            <wp:effectExtent l="0" t="0" r="0" b="0"/>
            <wp:docPr id="113" name="Диаграмма 1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6F5597">
        <w:tab/>
        <w:t xml:space="preserve">Рис. 11.1. Количество документов разработанных в целях совершенствования нормативной базы в области ГО и защиты населения и территорий от ЧС </w:t>
      </w:r>
    </w:p>
    <w:p w:rsidR="006F5597" w:rsidRPr="006F5597" w:rsidRDefault="006F5597" w:rsidP="006F5597">
      <w:pPr>
        <w:widowControl w:val="0"/>
        <w:spacing w:before="120"/>
        <w:ind w:firstLine="709"/>
        <w:jc w:val="both"/>
        <w:rPr>
          <w:sz w:val="28"/>
          <w:szCs w:val="28"/>
        </w:rPr>
      </w:pPr>
      <w:r w:rsidRPr="006F5597">
        <w:rPr>
          <w:sz w:val="28"/>
          <w:szCs w:val="28"/>
        </w:rPr>
        <w:t xml:space="preserve">В </w:t>
      </w:r>
      <w:proofErr w:type="gramStart"/>
      <w:r w:rsidRPr="006F5597">
        <w:rPr>
          <w:sz w:val="28"/>
          <w:szCs w:val="28"/>
        </w:rPr>
        <w:t>Петропавловск-Камчатском</w:t>
      </w:r>
      <w:proofErr w:type="gramEnd"/>
      <w:r w:rsidRPr="006F5597">
        <w:rPr>
          <w:sz w:val="28"/>
          <w:szCs w:val="28"/>
        </w:rPr>
        <w:t xml:space="preserve"> городском округе работают комиссии по вопросам ГО и ЧС.</w:t>
      </w:r>
    </w:p>
    <w:p w:rsidR="006F5597" w:rsidRPr="006F5597" w:rsidRDefault="006F5597" w:rsidP="006F5597">
      <w:pPr>
        <w:widowControl w:val="0"/>
        <w:ind w:firstLine="709"/>
        <w:jc w:val="both"/>
        <w:rPr>
          <w:b/>
          <w:i/>
          <w:sz w:val="28"/>
          <w:szCs w:val="28"/>
        </w:rPr>
      </w:pPr>
      <w:proofErr w:type="gramStart"/>
      <w:r w:rsidRPr="006F5597">
        <w:rPr>
          <w:sz w:val="28"/>
          <w:szCs w:val="28"/>
        </w:rPr>
        <w:t xml:space="preserve">Комиссия по предупреждению и ликвидации чрезвычайных ситуаций и обеспечению пожарной безопасности (далее – КЧС и ОПБ) администрации Петропавловск-Камчатского городского округа – как координирующий орган городского звена Камчатской территориальной подсистемы единой государственной системы предупреждения и ликвидации чрезвычайных ситуаций, положение и состав которой утверждены постановлением администрации Петропавловск-Камчатского городского округа </w:t>
      </w:r>
      <w:r w:rsidRPr="006F5597">
        <w:rPr>
          <w:bCs/>
          <w:sz w:val="28"/>
          <w:szCs w:val="28"/>
        </w:rPr>
        <w:t>от 11.06.2014 № 1358 (изменения от 30.09.2015</w:t>
      </w:r>
      <w:r w:rsidR="002F3D4E">
        <w:rPr>
          <w:bCs/>
          <w:sz w:val="28"/>
          <w:szCs w:val="28"/>
        </w:rPr>
        <w:br/>
      </w:r>
      <w:r w:rsidRPr="006F5597">
        <w:rPr>
          <w:bCs/>
          <w:sz w:val="28"/>
          <w:szCs w:val="28"/>
        </w:rPr>
        <w:t>№ 2303)</w:t>
      </w:r>
      <w:r w:rsidRPr="006F5597">
        <w:rPr>
          <w:sz w:val="28"/>
          <w:szCs w:val="28"/>
        </w:rPr>
        <w:t>.</w:t>
      </w:r>
      <w:proofErr w:type="gramEnd"/>
    </w:p>
    <w:p w:rsidR="006F5597" w:rsidRPr="006F5597" w:rsidRDefault="006F5597" w:rsidP="006F5597">
      <w:pPr>
        <w:widowControl w:val="0"/>
        <w:ind w:firstLine="709"/>
        <w:jc w:val="both"/>
        <w:rPr>
          <w:sz w:val="28"/>
          <w:szCs w:val="28"/>
        </w:rPr>
      </w:pPr>
      <w:r w:rsidRPr="006F5597">
        <w:rPr>
          <w:sz w:val="28"/>
          <w:szCs w:val="28"/>
        </w:rPr>
        <w:t>В 2015 году проведено 7 заседаний КЧС и ОПБ, на которых рассмотрено 23 вопроса; проведено 27 заседаний оперативного штаба КЧС и ОПБ. За 2014 год проведено 9 заседаний КЧС и ОПБ, на которых рассмотрен 31 вопрос; проведено 27 заседаний оперативного штаба КЧС и ОПБ.</w:t>
      </w:r>
      <w:r w:rsidRPr="006F5597">
        <w:t xml:space="preserve"> </w:t>
      </w:r>
      <w:r w:rsidRPr="006F5597">
        <w:rPr>
          <w:sz w:val="28"/>
          <w:szCs w:val="28"/>
        </w:rPr>
        <w:t>Количество провед</w:t>
      </w:r>
      <w:r w:rsidR="007726C7">
        <w:rPr>
          <w:sz w:val="28"/>
          <w:szCs w:val="28"/>
        </w:rPr>
        <w:t>е</w:t>
      </w:r>
      <w:r w:rsidRPr="006F5597">
        <w:rPr>
          <w:sz w:val="28"/>
          <w:szCs w:val="28"/>
        </w:rPr>
        <w:t>нных заседаний КЧС и ОБП за 2015 год в сравнении с 2014 годом представлено на рисунке11.2.</w:t>
      </w:r>
    </w:p>
    <w:p w:rsidR="006F5597" w:rsidRPr="006F5597" w:rsidRDefault="006F5597" w:rsidP="006F5597">
      <w:pPr>
        <w:widowControl w:val="0"/>
        <w:jc w:val="center"/>
        <w:rPr>
          <w:sz w:val="28"/>
          <w:szCs w:val="28"/>
        </w:rPr>
      </w:pPr>
      <w:r>
        <w:rPr>
          <w:noProof/>
          <w:sz w:val="28"/>
          <w:szCs w:val="28"/>
        </w:rPr>
        <w:drawing>
          <wp:inline distT="0" distB="0" distL="0" distR="0" wp14:anchorId="725470D3" wp14:editId="2C794351">
            <wp:extent cx="6299200" cy="2404745"/>
            <wp:effectExtent l="0" t="0" r="0" b="0"/>
            <wp:docPr id="112" name="Диаграмма 1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F5597" w:rsidRPr="006F5597" w:rsidRDefault="006F5597" w:rsidP="006F5597">
      <w:pPr>
        <w:widowControl w:val="0"/>
        <w:ind w:firstLine="709"/>
        <w:jc w:val="both"/>
      </w:pPr>
      <w:r w:rsidRPr="006F5597">
        <w:t>Рис. 11.2. Количество провед</w:t>
      </w:r>
      <w:r w:rsidR="007726C7">
        <w:t>е</w:t>
      </w:r>
      <w:r w:rsidRPr="006F5597">
        <w:t>нных заседаний КЧС и ОБП за 2015 год в сравнении с 2014 годом</w:t>
      </w:r>
    </w:p>
    <w:p w:rsidR="006F5597" w:rsidRPr="006F5597" w:rsidRDefault="006F5597" w:rsidP="006F5597">
      <w:pPr>
        <w:widowControl w:val="0"/>
        <w:spacing w:before="120"/>
        <w:ind w:firstLine="709"/>
        <w:jc w:val="both"/>
        <w:rPr>
          <w:sz w:val="28"/>
          <w:szCs w:val="28"/>
        </w:rPr>
      </w:pPr>
      <w:r w:rsidRPr="006F5597">
        <w:rPr>
          <w:sz w:val="28"/>
          <w:szCs w:val="28"/>
        </w:rPr>
        <w:lastRenderedPageBreak/>
        <w:t>Анализ деятельности КЧС и ОПБ по направлениям представлен на рисунке 11.3.</w:t>
      </w:r>
    </w:p>
    <w:p w:rsidR="006F5597" w:rsidRPr="006F5597" w:rsidRDefault="006F5597" w:rsidP="006F5597">
      <w:pPr>
        <w:widowControl w:val="0"/>
        <w:jc w:val="both"/>
      </w:pPr>
      <w:r>
        <w:rPr>
          <w:noProof/>
        </w:rPr>
        <w:drawing>
          <wp:inline distT="0" distB="0" distL="0" distR="0" wp14:anchorId="43184D39" wp14:editId="16575289">
            <wp:extent cx="6511332" cy="2451798"/>
            <wp:effectExtent l="0" t="0" r="3810" b="0"/>
            <wp:docPr id="111" name="Диаграмма 1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6F5597">
        <w:tab/>
        <w:t xml:space="preserve">Рис.11.3. Анализ деятельности КЧС и ОПБ по направлениям </w:t>
      </w:r>
    </w:p>
    <w:p w:rsidR="006F5597" w:rsidRPr="006F5597" w:rsidRDefault="006F5597" w:rsidP="006F5597">
      <w:pPr>
        <w:widowControl w:val="0"/>
        <w:spacing w:before="120"/>
        <w:ind w:firstLine="709"/>
        <w:jc w:val="both"/>
        <w:rPr>
          <w:bCs/>
          <w:sz w:val="28"/>
          <w:szCs w:val="28"/>
        </w:rPr>
      </w:pPr>
      <w:r w:rsidRPr="006F5597">
        <w:rPr>
          <w:sz w:val="28"/>
          <w:szCs w:val="28"/>
        </w:rPr>
        <w:t xml:space="preserve">Режим ЧС на территории Петропавловск-Камчатского округа вводился 1 раз </w:t>
      </w:r>
      <w:proofErr w:type="gramStart"/>
      <w:r w:rsidRPr="006F5597">
        <w:rPr>
          <w:sz w:val="28"/>
          <w:szCs w:val="28"/>
        </w:rPr>
        <w:t>в следствии</w:t>
      </w:r>
      <w:proofErr w:type="gramEnd"/>
      <w:r w:rsidRPr="006F5597">
        <w:rPr>
          <w:sz w:val="28"/>
          <w:szCs w:val="28"/>
        </w:rPr>
        <w:t xml:space="preserve"> выпадения обильных осадков с 18.00 26.10.2015 до 12.00 29.10.2015.</w:t>
      </w:r>
    </w:p>
    <w:p w:rsidR="006F5597" w:rsidRPr="006F5597" w:rsidRDefault="006F5597" w:rsidP="006F5597">
      <w:pPr>
        <w:widowControl w:val="0"/>
        <w:ind w:firstLine="709"/>
        <w:jc w:val="both"/>
        <w:rPr>
          <w:sz w:val="28"/>
          <w:szCs w:val="28"/>
        </w:rPr>
      </w:pPr>
      <w:r w:rsidRPr="006F5597">
        <w:rPr>
          <w:sz w:val="28"/>
          <w:szCs w:val="28"/>
        </w:rPr>
        <w:t xml:space="preserve">Эвакуационная комиссия </w:t>
      </w:r>
      <w:proofErr w:type="gramStart"/>
      <w:r w:rsidRPr="006F5597">
        <w:rPr>
          <w:sz w:val="28"/>
          <w:szCs w:val="28"/>
        </w:rPr>
        <w:t>Петропавловск-Камчатского</w:t>
      </w:r>
      <w:proofErr w:type="gramEnd"/>
      <w:r w:rsidRPr="006F5597">
        <w:rPr>
          <w:sz w:val="28"/>
          <w:szCs w:val="28"/>
        </w:rPr>
        <w:t xml:space="preserve"> городского округа,</w:t>
      </w:r>
      <w:r w:rsidRPr="006F5597">
        <w:rPr>
          <w:b/>
          <w:sz w:val="28"/>
          <w:szCs w:val="28"/>
        </w:rPr>
        <w:t xml:space="preserve"> </w:t>
      </w:r>
      <w:r w:rsidRPr="006F5597">
        <w:rPr>
          <w:sz w:val="28"/>
          <w:szCs w:val="28"/>
        </w:rPr>
        <w:t>положение и состав, которой</w:t>
      </w:r>
      <w:r w:rsidRPr="006F5597">
        <w:rPr>
          <w:b/>
          <w:sz w:val="28"/>
          <w:szCs w:val="28"/>
        </w:rPr>
        <w:t xml:space="preserve"> </w:t>
      </w:r>
      <w:r w:rsidRPr="006F5597">
        <w:rPr>
          <w:sz w:val="28"/>
          <w:szCs w:val="28"/>
        </w:rPr>
        <w:t xml:space="preserve">утверждены постановлением администрации Петропавловск-Камчатского округа </w:t>
      </w:r>
      <w:r w:rsidRPr="006F5597">
        <w:rPr>
          <w:bCs/>
          <w:sz w:val="28"/>
          <w:szCs w:val="28"/>
        </w:rPr>
        <w:t>от 01.09.2009 № 2622 (изменения от 13.01.2015 № 36)</w:t>
      </w:r>
      <w:r w:rsidRPr="006F5597">
        <w:rPr>
          <w:sz w:val="28"/>
          <w:szCs w:val="28"/>
        </w:rPr>
        <w:t xml:space="preserve">. </w:t>
      </w:r>
    </w:p>
    <w:p w:rsidR="006F5597" w:rsidRPr="006F5597" w:rsidRDefault="006F5597" w:rsidP="006F5597">
      <w:pPr>
        <w:widowControl w:val="0"/>
        <w:ind w:firstLine="709"/>
        <w:jc w:val="both"/>
        <w:rPr>
          <w:spacing w:val="1"/>
          <w:sz w:val="28"/>
          <w:szCs w:val="28"/>
        </w:rPr>
      </w:pPr>
      <w:r w:rsidRPr="006F5597">
        <w:rPr>
          <w:spacing w:val="1"/>
          <w:sz w:val="28"/>
          <w:szCs w:val="28"/>
        </w:rPr>
        <w:t>В 2015 году</w:t>
      </w:r>
      <w:r w:rsidRPr="006F5597">
        <w:rPr>
          <w:sz w:val="28"/>
          <w:szCs w:val="28"/>
        </w:rPr>
        <w:t xml:space="preserve"> </w:t>
      </w:r>
      <w:r w:rsidRPr="006F5597">
        <w:rPr>
          <w:spacing w:val="1"/>
          <w:sz w:val="28"/>
          <w:szCs w:val="28"/>
        </w:rPr>
        <w:t xml:space="preserve">было проведено: </w:t>
      </w:r>
    </w:p>
    <w:p w:rsidR="006F5597" w:rsidRPr="006F5597" w:rsidRDefault="006F5597" w:rsidP="006F5597">
      <w:pPr>
        <w:widowControl w:val="0"/>
        <w:shd w:val="clear" w:color="auto" w:fill="FFFFFF"/>
        <w:autoSpaceDE w:val="0"/>
        <w:autoSpaceDN w:val="0"/>
        <w:adjustRightInd w:val="0"/>
        <w:spacing w:line="317" w:lineRule="exact"/>
        <w:ind w:firstLine="709"/>
        <w:jc w:val="both"/>
        <w:rPr>
          <w:sz w:val="28"/>
          <w:szCs w:val="28"/>
        </w:rPr>
      </w:pPr>
      <w:r w:rsidRPr="006F5597">
        <w:rPr>
          <w:sz w:val="28"/>
          <w:szCs w:val="28"/>
        </w:rPr>
        <w:t>- 4 рабочих совещания;</w:t>
      </w:r>
    </w:p>
    <w:p w:rsidR="006F5597" w:rsidRPr="006F5597" w:rsidRDefault="006F5597" w:rsidP="006F5597">
      <w:pPr>
        <w:widowControl w:val="0"/>
        <w:shd w:val="clear" w:color="auto" w:fill="FFFFFF"/>
        <w:autoSpaceDE w:val="0"/>
        <w:autoSpaceDN w:val="0"/>
        <w:adjustRightInd w:val="0"/>
        <w:spacing w:line="317" w:lineRule="exact"/>
        <w:ind w:firstLine="709"/>
        <w:jc w:val="both"/>
        <w:rPr>
          <w:sz w:val="28"/>
          <w:szCs w:val="28"/>
        </w:rPr>
      </w:pPr>
      <w:r w:rsidRPr="006F5597">
        <w:rPr>
          <w:sz w:val="28"/>
          <w:szCs w:val="28"/>
        </w:rPr>
        <w:t>-</w:t>
      </w:r>
      <w:r w:rsidRPr="006F5597">
        <w:rPr>
          <w:i/>
          <w:sz w:val="28"/>
          <w:szCs w:val="28"/>
        </w:rPr>
        <w:t xml:space="preserve"> </w:t>
      </w:r>
      <w:r w:rsidRPr="006F5597">
        <w:rPr>
          <w:sz w:val="28"/>
          <w:szCs w:val="28"/>
        </w:rPr>
        <w:t xml:space="preserve">3 проверки готовности эвакуационных комиссий объектов экономики; </w:t>
      </w:r>
    </w:p>
    <w:p w:rsidR="006F5597" w:rsidRPr="006F5597" w:rsidRDefault="006F5597" w:rsidP="006F5597">
      <w:pPr>
        <w:widowControl w:val="0"/>
        <w:shd w:val="clear" w:color="auto" w:fill="FFFFFF"/>
        <w:autoSpaceDE w:val="0"/>
        <w:autoSpaceDN w:val="0"/>
        <w:adjustRightInd w:val="0"/>
        <w:spacing w:line="317" w:lineRule="exact"/>
        <w:ind w:firstLine="709"/>
        <w:jc w:val="both"/>
        <w:rPr>
          <w:sz w:val="28"/>
          <w:szCs w:val="28"/>
        </w:rPr>
      </w:pPr>
      <w:r w:rsidRPr="006F5597">
        <w:rPr>
          <w:sz w:val="28"/>
          <w:szCs w:val="28"/>
        </w:rPr>
        <w:t>- 5 проверок готовности эвакуационных пунктов при ЧС;</w:t>
      </w:r>
    </w:p>
    <w:p w:rsidR="006F5597" w:rsidRPr="006F5597" w:rsidRDefault="006F5597" w:rsidP="006F5597">
      <w:pPr>
        <w:widowControl w:val="0"/>
        <w:shd w:val="clear" w:color="auto" w:fill="FFFFFF"/>
        <w:autoSpaceDE w:val="0"/>
        <w:autoSpaceDN w:val="0"/>
        <w:adjustRightInd w:val="0"/>
        <w:spacing w:line="317" w:lineRule="exact"/>
        <w:ind w:firstLine="709"/>
        <w:jc w:val="both"/>
        <w:rPr>
          <w:sz w:val="28"/>
          <w:szCs w:val="28"/>
        </w:rPr>
      </w:pPr>
      <w:r w:rsidRPr="006F5597">
        <w:rPr>
          <w:sz w:val="28"/>
          <w:szCs w:val="28"/>
        </w:rPr>
        <w:t xml:space="preserve">- 9 проверок готовности транспортных предприятий, расположенных на территории </w:t>
      </w:r>
      <w:proofErr w:type="gramStart"/>
      <w:r w:rsidRPr="006F5597">
        <w:rPr>
          <w:sz w:val="28"/>
          <w:szCs w:val="28"/>
        </w:rPr>
        <w:t>Петропавловск-Камчатского</w:t>
      </w:r>
      <w:proofErr w:type="gramEnd"/>
      <w:r w:rsidRPr="006F5597">
        <w:rPr>
          <w:sz w:val="28"/>
          <w:szCs w:val="28"/>
        </w:rPr>
        <w:t xml:space="preserve"> городского округа к эвакуационным перевозкам;</w:t>
      </w:r>
    </w:p>
    <w:p w:rsidR="006F5597" w:rsidRPr="006F5597" w:rsidRDefault="006F5597" w:rsidP="006F5597">
      <w:pPr>
        <w:widowControl w:val="0"/>
        <w:shd w:val="clear" w:color="auto" w:fill="FFFFFF"/>
        <w:autoSpaceDE w:val="0"/>
        <w:autoSpaceDN w:val="0"/>
        <w:adjustRightInd w:val="0"/>
        <w:spacing w:line="317" w:lineRule="exact"/>
        <w:ind w:firstLine="709"/>
        <w:jc w:val="both"/>
        <w:rPr>
          <w:sz w:val="28"/>
          <w:szCs w:val="28"/>
        </w:rPr>
      </w:pPr>
      <w:r w:rsidRPr="006F5597">
        <w:rPr>
          <w:sz w:val="28"/>
          <w:szCs w:val="28"/>
        </w:rPr>
        <w:t>- 1 практическое разворачивание сборного эвакуационного пункта с элементами всестороннего обеспечения (на базе МАДОУ детский сад № 42).</w:t>
      </w:r>
    </w:p>
    <w:p w:rsidR="006F5597" w:rsidRPr="006F5597" w:rsidRDefault="006F5597" w:rsidP="006F5597">
      <w:pPr>
        <w:widowControl w:val="0"/>
        <w:ind w:firstLine="709"/>
        <w:jc w:val="both"/>
        <w:rPr>
          <w:sz w:val="28"/>
          <w:szCs w:val="28"/>
        </w:rPr>
      </w:pPr>
      <w:r w:rsidRPr="006F5597">
        <w:rPr>
          <w:sz w:val="28"/>
          <w:szCs w:val="28"/>
        </w:rPr>
        <w:t xml:space="preserve">Комиссия по вопросам </w:t>
      </w:r>
      <w:proofErr w:type="gramStart"/>
      <w:r w:rsidRPr="006F5597">
        <w:rPr>
          <w:sz w:val="28"/>
          <w:szCs w:val="28"/>
        </w:rPr>
        <w:t>повышения устойчивости функционирования объектов экономики</w:t>
      </w:r>
      <w:proofErr w:type="gramEnd"/>
      <w:r w:rsidRPr="006F5597">
        <w:rPr>
          <w:sz w:val="28"/>
          <w:szCs w:val="28"/>
        </w:rPr>
        <w:t xml:space="preserve"> Петропавловск-Камчатского городского округа, положение и состав которой утверждены постановлением администрации Петропавловск-Камчатского городского округа </w:t>
      </w:r>
      <w:r w:rsidRPr="006F5597">
        <w:rPr>
          <w:bCs/>
          <w:sz w:val="28"/>
          <w:szCs w:val="28"/>
        </w:rPr>
        <w:t>от 19.10.2009 № 3084 (изменения от 05.05.2015 № 1094)</w:t>
      </w:r>
      <w:r w:rsidRPr="006F5597">
        <w:rPr>
          <w:sz w:val="28"/>
          <w:szCs w:val="28"/>
        </w:rPr>
        <w:t xml:space="preserve">. </w:t>
      </w:r>
    </w:p>
    <w:p w:rsidR="006F5597" w:rsidRPr="006F5597" w:rsidRDefault="006F5597" w:rsidP="006F5597">
      <w:pPr>
        <w:widowControl w:val="0"/>
        <w:ind w:firstLine="709"/>
        <w:jc w:val="both"/>
        <w:rPr>
          <w:spacing w:val="1"/>
          <w:sz w:val="28"/>
          <w:szCs w:val="28"/>
        </w:rPr>
      </w:pPr>
      <w:r w:rsidRPr="006F5597">
        <w:rPr>
          <w:spacing w:val="1"/>
          <w:sz w:val="28"/>
          <w:szCs w:val="28"/>
        </w:rPr>
        <w:t>В 2015 году в рамках деятельности Комиссии проведено:</w:t>
      </w:r>
    </w:p>
    <w:p w:rsidR="006F5597" w:rsidRPr="006F5597" w:rsidRDefault="006F5597" w:rsidP="006F5597">
      <w:pPr>
        <w:widowControl w:val="0"/>
        <w:shd w:val="clear" w:color="auto" w:fill="FFFFFF"/>
        <w:tabs>
          <w:tab w:val="left" w:pos="709"/>
        </w:tabs>
        <w:autoSpaceDE w:val="0"/>
        <w:autoSpaceDN w:val="0"/>
        <w:adjustRightInd w:val="0"/>
        <w:spacing w:line="317" w:lineRule="exact"/>
        <w:ind w:left="284" w:firstLine="425"/>
        <w:jc w:val="both"/>
        <w:rPr>
          <w:sz w:val="28"/>
          <w:szCs w:val="28"/>
        </w:rPr>
      </w:pPr>
      <w:r w:rsidRPr="006F5597">
        <w:rPr>
          <w:sz w:val="28"/>
          <w:szCs w:val="28"/>
        </w:rPr>
        <w:t>-</w:t>
      </w:r>
      <w:r w:rsidRPr="006F5597">
        <w:rPr>
          <w:b/>
          <w:sz w:val="28"/>
          <w:szCs w:val="28"/>
        </w:rPr>
        <w:t xml:space="preserve"> </w:t>
      </w:r>
      <w:r w:rsidRPr="006F5597">
        <w:rPr>
          <w:sz w:val="28"/>
          <w:szCs w:val="28"/>
        </w:rPr>
        <w:t>3</w:t>
      </w:r>
      <w:r w:rsidRPr="006F5597">
        <w:rPr>
          <w:b/>
          <w:sz w:val="28"/>
          <w:szCs w:val="28"/>
        </w:rPr>
        <w:t xml:space="preserve"> </w:t>
      </w:r>
      <w:r w:rsidRPr="006F5597">
        <w:rPr>
          <w:sz w:val="28"/>
          <w:szCs w:val="28"/>
        </w:rPr>
        <w:t>рабочих совещания;</w:t>
      </w:r>
    </w:p>
    <w:p w:rsidR="006F5597" w:rsidRPr="006F5597" w:rsidRDefault="006F5597" w:rsidP="006F5597">
      <w:pPr>
        <w:widowControl w:val="0"/>
        <w:shd w:val="clear" w:color="auto" w:fill="FFFFFF"/>
        <w:tabs>
          <w:tab w:val="left" w:pos="709"/>
        </w:tabs>
        <w:autoSpaceDE w:val="0"/>
        <w:autoSpaceDN w:val="0"/>
        <w:adjustRightInd w:val="0"/>
        <w:spacing w:line="317" w:lineRule="exact"/>
        <w:ind w:left="284" w:firstLine="425"/>
        <w:jc w:val="both"/>
        <w:rPr>
          <w:sz w:val="28"/>
          <w:szCs w:val="28"/>
        </w:rPr>
      </w:pPr>
      <w:r w:rsidRPr="006F5597">
        <w:rPr>
          <w:sz w:val="28"/>
          <w:szCs w:val="28"/>
        </w:rPr>
        <w:t>-</w:t>
      </w:r>
      <w:r w:rsidRPr="006F5597">
        <w:rPr>
          <w:b/>
          <w:sz w:val="28"/>
          <w:szCs w:val="28"/>
        </w:rPr>
        <w:t xml:space="preserve"> </w:t>
      </w:r>
      <w:r w:rsidRPr="006F5597">
        <w:rPr>
          <w:sz w:val="28"/>
          <w:szCs w:val="28"/>
        </w:rPr>
        <w:t>5</w:t>
      </w:r>
      <w:r w:rsidRPr="006F5597">
        <w:rPr>
          <w:b/>
          <w:sz w:val="28"/>
          <w:szCs w:val="28"/>
        </w:rPr>
        <w:t xml:space="preserve"> </w:t>
      </w:r>
      <w:r w:rsidRPr="006F5597">
        <w:rPr>
          <w:sz w:val="28"/>
          <w:szCs w:val="28"/>
        </w:rPr>
        <w:t>проверок готовности ЗС ГО к использованию по предназначению;</w:t>
      </w:r>
    </w:p>
    <w:p w:rsidR="006F5597" w:rsidRPr="006F5597" w:rsidRDefault="006F5597" w:rsidP="006F5597">
      <w:pPr>
        <w:widowControl w:val="0"/>
        <w:tabs>
          <w:tab w:val="left" w:pos="709"/>
        </w:tabs>
        <w:autoSpaceDE w:val="0"/>
        <w:autoSpaceDN w:val="0"/>
        <w:adjustRightInd w:val="0"/>
        <w:ind w:left="284" w:right="-119" w:firstLine="425"/>
        <w:jc w:val="both"/>
        <w:rPr>
          <w:sz w:val="28"/>
          <w:szCs w:val="28"/>
        </w:rPr>
      </w:pPr>
      <w:r w:rsidRPr="006F5597">
        <w:rPr>
          <w:sz w:val="28"/>
          <w:szCs w:val="28"/>
        </w:rPr>
        <w:t xml:space="preserve">- направлен пакет документов на списание 4-х убежища ГО; </w:t>
      </w:r>
    </w:p>
    <w:p w:rsidR="006F5597" w:rsidRPr="006F5597" w:rsidRDefault="006F5597" w:rsidP="006F5597">
      <w:pPr>
        <w:widowControl w:val="0"/>
        <w:tabs>
          <w:tab w:val="left" w:pos="0"/>
        </w:tabs>
        <w:ind w:firstLine="709"/>
        <w:jc w:val="both"/>
        <w:rPr>
          <w:highlight w:val="yellow"/>
        </w:rPr>
      </w:pPr>
      <w:r w:rsidRPr="006F5597">
        <w:rPr>
          <w:sz w:val="28"/>
          <w:szCs w:val="28"/>
        </w:rPr>
        <w:t>- 5 практических занятий с администрациями 1 санитарно-обмывочного пункта, 2 станций обеззараживания техники, 2 станций обеззараживания одежды;</w:t>
      </w:r>
    </w:p>
    <w:p w:rsidR="006F5597" w:rsidRPr="006F5597" w:rsidRDefault="006F5597" w:rsidP="006F5597">
      <w:pPr>
        <w:widowControl w:val="0"/>
        <w:tabs>
          <w:tab w:val="left" w:pos="709"/>
        </w:tabs>
        <w:ind w:firstLine="709"/>
        <w:jc w:val="both"/>
        <w:rPr>
          <w:sz w:val="28"/>
          <w:szCs w:val="28"/>
        </w:rPr>
      </w:pPr>
      <w:r w:rsidRPr="006F5597">
        <w:rPr>
          <w:sz w:val="28"/>
          <w:szCs w:val="28"/>
        </w:rPr>
        <w:t>- 8 практических занятий по развертыванию пунктов выдачи средств индивидуальной защиты;</w:t>
      </w:r>
    </w:p>
    <w:p w:rsidR="006F5597" w:rsidRPr="006F5597" w:rsidRDefault="006F5597" w:rsidP="006F5597">
      <w:pPr>
        <w:widowControl w:val="0"/>
        <w:tabs>
          <w:tab w:val="left" w:pos="709"/>
        </w:tabs>
        <w:ind w:firstLine="709"/>
        <w:jc w:val="both"/>
        <w:rPr>
          <w:sz w:val="28"/>
          <w:szCs w:val="28"/>
        </w:rPr>
      </w:pPr>
      <w:r w:rsidRPr="006F5597">
        <w:rPr>
          <w:sz w:val="28"/>
          <w:szCs w:val="28"/>
        </w:rPr>
        <w:t>- смотр-конкурс на лучшее содержание защитного сооружения (с 01.06 по 20.09.2015) В лучшую сторону ГУП КК «Петропавловский водоканал, Камчатский филиал ПАО «Ростелеком», отделение по Камчатскому краю Дальневосточного главного управления Центрального банка РФ.</w:t>
      </w:r>
    </w:p>
    <w:p w:rsidR="006F5597" w:rsidRPr="006F5597" w:rsidRDefault="006F5597" w:rsidP="006F5597">
      <w:pPr>
        <w:widowControl w:val="0"/>
        <w:tabs>
          <w:tab w:val="left" w:pos="702"/>
        </w:tabs>
        <w:ind w:firstLine="709"/>
        <w:jc w:val="both"/>
        <w:rPr>
          <w:sz w:val="28"/>
          <w:szCs w:val="28"/>
        </w:rPr>
      </w:pPr>
      <w:r w:rsidRPr="006F5597">
        <w:rPr>
          <w:sz w:val="28"/>
          <w:szCs w:val="28"/>
        </w:rPr>
        <w:t xml:space="preserve">В 2015 году в соответствии с планом основных мероприятий Петропавловск-Камчатского городского округа по вопросам ГО, предупреждения и ликвидации </w:t>
      </w:r>
      <w:r w:rsidRPr="006F5597">
        <w:rPr>
          <w:sz w:val="28"/>
          <w:szCs w:val="28"/>
        </w:rPr>
        <w:lastRenderedPageBreak/>
        <w:t xml:space="preserve">чрезвычайных ситуаций под руководством Главы администрации Петропавловск-Камчатского городского округа проведены мероприятия по участию </w:t>
      </w:r>
      <w:proofErr w:type="gramStart"/>
      <w:r w:rsidRPr="006F5597">
        <w:rPr>
          <w:sz w:val="28"/>
          <w:szCs w:val="28"/>
        </w:rPr>
        <w:t>в</w:t>
      </w:r>
      <w:proofErr w:type="gramEnd"/>
      <w:r w:rsidRPr="006F5597">
        <w:rPr>
          <w:sz w:val="28"/>
          <w:szCs w:val="28"/>
        </w:rPr>
        <w:t>:</w:t>
      </w:r>
    </w:p>
    <w:p w:rsidR="006F5597" w:rsidRPr="006F5597" w:rsidRDefault="006F5597" w:rsidP="006F5597">
      <w:pPr>
        <w:widowControl w:val="0"/>
        <w:tabs>
          <w:tab w:val="left" w:pos="709"/>
        </w:tabs>
        <w:ind w:firstLine="709"/>
        <w:jc w:val="both"/>
        <w:rPr>
          <w:sz w:val="28"/>
          <w:szCs w:val="28"/>
        </w:rPr>
      </w:pPr>
      <w:r w:rsidRPr="006F5597">
        <w:rPr>
          <w:sz w:val="28"/>
          <w:szCs w:val="28"/>
        </w:rPr>
        <w:t xml:space="preserve">- 1 командно-штабном </w:t>
      </w:r>
      <w:proofErr w:type="gramStart"/>
      <w:r w:rsidRPr="006F5597">
        <w:rPr>
          <w:sz w:val="28"/>
          <w:szCs w:val="28"/>
        </w:rPr>
        <w:t>учении</w:t>
      </w:r>
      <w:proofErr w:type="gramEnd"/>
      <w:r w:rsidRPr="006F5597">
        <w:rPr>
          <w:sz w:val="28"/>
          <w:szCs w:val="28"/>
        </w:rPr>
        <w:t>;</w:t>
      </w:r>
    </w:p>
    <w:p w:rsidR="006F5597" w:rsidRPr="006F5597" w:rsidRDefault="006F5597" w:rsidP="006F5597">
      <w:pPr>
        <w:widowControl w:val="0"/>
        <w:tabs>
          <w:tab w:val="left" w:pos="709"/>
        </w:tabs>
        <w:ind w:firstLine="709"/>
        <w:jc w:val="both"/>
        <w:rPr>
          <w:sz w:val="28"/>
          <w:szCs w:val="28"/>
        </w:rPr>
      </w:pPr>
      <w:r w:rsidRPr="006F5597">
        <w:rPr>
          <w:sz w:val="28"/>
          <w:szCs w:val="28"/>
        </w:rPr>
        <w:t>- 1 комплексной тренировке;</w:t>
      </w:r>
    </w:p>
    <w:p w:rsidR="006F5597" w:rsidRPr="006F5597" w:rsidRDefault="006F5597" w:rsidP="006F5597">
      <w:pPr>
        <w:widowControl w:val="0"/>
        <w:tabs>
          <w:tab w:val="left" w:pos="709"/>
        </w:tabs>
        <w:jc w:val="both"/>
        <w:rPr>
          <w:sz w:val="28"/>
          <w:szCs w:val="28"/>
        </w:rPr>
      </w:pPr>
      <w:r w:rsidRPr="006F5597">
        <w:rPr>
          <w:sz w:val="28"/>
          <w:szCs w:val="28"/>
        </w:rPr>
        <w:tab/>
        <w:t>- 1 командно-штабной тренировке;</w:t>
      </w:r>
    </w:p>
    <w:p w:rsidR="006F5597" w:rsidRPr="006F5597" w:rsidRDefault="006F5597" w:rsidP="006F5597">
      <w:pPr>
        <w:widowControl w:val="0"/>
        <w:tabs>
          <w:tab w:val="left" w:pos="709"/>
        </w:tabs>
        <w:spacing w:line="276" w:lineRule="auto"/>
        <w:ind w:firstLine="709"/>
        <w:jc w:val="both"/>
        <w:rPr>
          <w:sz w:val="28"/>
          <w:szCs w:val="28"/>
        </w:rPr>
      </w:pPr>
      <w:r w:rsidRPr="006F5597">
        <w:rPr>
          <w:sz w:val="28"/>
          <w:szCs w:val="28"/>
        </w:rPr>
        <w:t xml:space="preserve">- 2-х </w:t>
      </w:r>
      <w:proofErr w:type="gramStart"/>
      <w:r w:rsidRPr="006F5597">
        <w:rPr>
          <w:sz w:val="28"/>
          <w:szCs w:val="28"/>
        </w:rPr>
        <w:t>тренировках</w:t>
      </w:r>
      <w:proofErr w:type="gramEnd"/>
      <w:r w:rsidRPr="006F5597">
        <w:rPr>
          <w:sz w:val="28"/>
          <w:szCs w:val="28"/>
        </w:rPr>
        <w:t xml:space="preserve"> по Гражданской обороне;</w:t>
      </w:r>
    </w:p>
    <w:p w:rsidR="006F5597" w:rsidRPr="006F5597" w:rsidRDefault="006F5597" w:rsidP="006F5597">
      <w:pPr>
        <w:widowControl w:val="0"/>
        <w:tabs>
          <w:tab w:val="left" w:pos="709"/>
        </w:tabs>
        <w:spacing w:line="276" w:lineRule="auto"/>
        <w:ind w:firstLine="709"/>
        <w:jc w:val="both"/>
        <w:rPr>
          <w:sz w:val="28"/>
          <w:szCs w:val="28"/>
        </w:rPr>
      </w:pPr>
      <w:r w:rsidRPr="006F5597">
        <w:rPr>
          <w:sz w:val="28"/>
          <w:szCs w:val="28"/>
        </w:rPr>
        <w:t xml:space="preserve">- 5-и </w:t>
      </w:r>
      <w:proofErr w:type="gramStart"/>
      <w:r w:rsidRPr="006F5597">
        <w:rPr>
          <w:sz w:val="28"/>
          <w:szCs w:val="28"/>
        </w:rPr>
        <w:t>учениях</w:t>
      </w:r>
      <w:proofErr w:type="gramEnd"/>
      <w:r w:rsidRPr="006F5597">
        <w:rPr>
          <w:sz w:val="28"/>
          <w:szCs w:val="28"/>
        </w:rPr>
        <w:t xml:space="preserve"> (тренировках) проводимых УФСБ России по Камчатскому краю.</w:t>
      </w:r>
    </w:p>
    <w:p w:rsidR="006F5597" w:rsidRPr="006F5597" w:rsidRDefault="006F5597" w:rsidP="006F5597">
      <w:pPr>
        <w:widowControl w:val="0"/>
        <w:tabs>
          <w:tab w:val="left" w:pos="709"/>
        </w:tabs>
        <w:spacing w:line="276" w:lineRule="auto"/>
        <w:ind w:firstLine="709"/>
        <w:jc w:val="both"/>
        <w:rPr>
          <w:sz w:val="28"/>
          <w:szCs w:val="28"/>
        </w:rPr>
      </w:pPr>
    </w:p>
    <w:p w:rsidR="006F5597" w:rsidRPr="006F5597" w:rsidRDefault="006F5597" w:rsidP="006F5597">
      <w:pPr>
        <w:widowControl w:val="0"/>
        <w:autoSpaceDE w:val="0"/>
        <w:autoSpaceDN w:val="0"/>
        <w:adjustRightInd w:val="0"/>
        <w:spacing w:before="108" w:after="108"/>
        <w:ind w:left="786" w:hanging="360"/>
        <w:jc w:val="center"/>
        <w:outlineLvl w:val="0"/>
        <w:rPr>
          <w:b/>
          <w:bCs/>
          <w:sz w:val="28"/>
          <w:szCs w:val="28"/>
          <w:lang w:val="x-none" w:eastAsia="x-none"/>
        </w:rPr>
      </w:pPr>
      <w:bookmarkStart w:id="648" w:name="_Toc447610993"/>
      <w:bookmarkStart w:id="649" w:name="_Toc447611416"/>
      <w:bookmarkStart w:id="650" w:name="_Toc447615433"/>
      <w:bookmarkStart w:id="651" w:name="_Toc447616528"/>
      <w:bookmarkStart w:id="652" w:name="_Toc447616754"/>
      <w:bookmarkStart w:id="653" w:name="_Toc447617173"/>
      <w:bookmarkStart w:id="654" w:name="_Toc447618327"/>
      <w:r>
        <w:rPr>
          <w:b/>
          <w:bCs/>
          <w:sz w:val="28"/>
          <w:szCs w:val="28"/>
          <w:lang w:eastAsia="x-none"/>
        </w:rPr>
        <w:t>12.</w:t>
      </w:r>
      <w:r w:rsidRPr="006F5597">
        <w:rPr>
          <w:b/>
          <w:bCs/>
          <w:sz w:val="28"/>
          <w:szCs w:val="28"/>
          <w:lang w:val="x-none" w:eastAsia="x-none"/>
        </w:rPr>
        <w:t xml:space="preserve"> </w:t>
      </w:r>
      <w:bookmarkStart w:id="655" w:name="_Toc447620391"/>
      <w:bookmarkStart w:id="656" w:name="_Toc448134037"/>
      <w:bookmarkStart w:id="657" w:name="_Toc448826672"/>
      <w:r w:rsidRPr="006F5597">
        <w:rPr>
          <w:b/>
          <w:bCs/>
          <w:sz w:val="28"/>
          <w:szCs w:val="28"/>
          <w:lang w:val="x-none" w:eastAsia="x-none"/>
        </w:rPr>
        <w:t>РАБОТА ПО ПРОТИВОДЕЙСТВИЮ КОРРУПЦИИ</w:t>
      </w:r>
      <w:bookmarkEnd w:id="647"/>
      <w:bookmarkEnd w:id="648"/>
      <w:bookmarkEnd w:id="649"/>
      <w:bookmarkEnd w:id="650"/>
      <w:bookmarkEnd w:id="651"/>
      <w:bookmarkEnd w:id="652"/>
      <w:bookmarkEnd w:id="653"/>
      <w:bookmarkEnd w:id="654"/>
      <w:bookmarkEnd w:id="655"/>
      <w:bookmarkEnd w:id="656"/>
      <w:bookmarkEnd w:id="657"/>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В 2015 году работа по противодействию коррупции в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осуществлялась в соответствии с Планом мероприятий по противодействию коррупции в Петропавловск-Камчатском городском округе на 2015 год, утвержденным </w:t>
      </w:r>
      <w:hyperlink r:id="rId59" w:history="1">
        <w:r w:rsidRPr="006F5597">
          <w:rPr>
            <w:rFonts w:eastAsia="Calibri"/>
            <w:sz w:val="28"/>
            <w:szCs w:val="28"/>
          </w:rPr>
          <w:t>Решением</w:t>
        </w:r>
      </w:hyperlink>
      <w:r w:rsidRPr="006F5597">
        <w:rPr>
          <w:rFonts w:eastAsia="Calibri"/>
          <w:sz w:val="28"/>
          <w:szCs w:val="28"/>
        </w:rPr>
        <w:t xml:space="preserve"> городской Думы Петропавловск-Камчатского городского округа от 17.12.2014 № 627-р.</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Согласно плановым мероприятиям за период с 01.01.2015 по 30.12.2015 проведена антикоррупционная экспертиза 210 нормативных правовых актов и 122 проектов нормативных правовых актов.</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По результатам антикоррупционной экспертизы выявлено 3 </w:t>
      </w:r>
      <w:proofErr w:type="spellStart"/>
      <w:r w:rsidRPr="006F5597">
        <w:rPr>
          <w:rFonts w:eastAsia="Calibri"/>
          <w:sz w:val="28"/>
          <w:szCs w:val="28"/>
        </w:rPr>
        <w:t>коррупциогенных</w:t>
      </w:r>
      <w:proofErr w:type="spellEnd"/>
      <w:r w:rsidRPr="006F5597">
        <w:rPr>
          <w:rFonts w:eastAsia="Calibri"/>
          <w:sz w:val="28"/>
          <w:szCs w:val="28"/>
        </w:rPr>
        <w:t xml:space="preserve"> фактора в проектах нормативных правовых актов и 1 </w:t>
      </w:r>
      <w:proofErr w:type="spellStart"/>
      <w:r w:rsidRPr="006F5597">
        <w:rPr>
          <w:rFonts w:eastAsia="Calibri"/>
          <w:sz w:val="28"/>
          <w:szCs w:val="28"/>
        </w:rPr>
        <w:t>коррупциогенных</w:t>
      </w:r>
      <w:proofErr w:type="spellEnd"/>
      <w:r w:rsidRPr="006F5597">
        <w:rPr>
          <w:rFonts w:eastAsia="Calibri"/>
          <w:sz w:val="28"/>
          <w:szCs w:val="28"/>
        </w:rPr>
        <w:t xml:space="preserve"> факторов в нормативном правовом акте. Все выявленные </w:t>
      </w:r>
      <w:proofErr w:type="spellStart"/>
      <w:r w:rsidRPr="006F5597">
        <w:rPr>
          <w:rFonts w:eastAsia="Calibri"/>
          <w:sz w:val="28"/>
          <w:szCs w:val="28"/>
        </w:rPr>
        <w:t>коррупциогенные</w:t>
      </w:r>
      <w:proofErr w:type="spellEnd"/>
      <w:r w:rsidRPr="006F5597">
        <w:rPr>
          <w:rFonts w:eastAsia="Calibri"/>
          <w:sz w:val="28"/>
          <w:szCs w:val="28"/>
        </w:rPr>
        <w:t xml:space="preserve"> факторы устранены.</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С целью обеспечения проведения независимой антикоррупционной экспертизы проектов нормативных правовых актов, разрабатываемых органами администрации городского округа, на официальном сайте администрации городского округа в информационно-телекоммуникационной сети «Интернет» в разделе «независимая экспертиза проектов НПА» в течение отчетного периода размещено 242 проекта нормативных правовых актов администрации городского округа. Заключений независимых экспертов в администрацию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не поступало.</w:t>
      </w:r>
    </w:p>
    <w:p w:rsidR="006F5597" w:rsidRPr="006F5597" w:rsidRDefault="006F5597" w:rsidP="006F5597">
      <w:pPr>
        <w:widowControl w:val="0"/>
        <w:autoSpaceDE w:val="0"/>
        <w:autoSpaceDN w:val="0"/>
        <w:adjustRightInd w:val="0"/>
        <w:ind w:firstLine="709"/>
        <w:jc w:val="both"/>
        <w:rPr>
          <w:rFonts w:eastAsia="Calibri"/>
          <w:sz w:val="28"/>
          <w:szCs w:val="28"/>
        </w:rPr>
      </w:pPr>
      <w:proofErr w:type="gramStart"/>
      <w:r w:rsidRPr="006F5597">
        <w:rPr>
          <w:rFonts w:eastAsia="Calibri"/>
          <w:sz w:val="28"/>
          <w:szCs w:val="28"/>
        </w:rPr>
        <w:t xml:space="preserve">С целью обеспечения соблюдения муниципальными служащими основных принципов муниципальной службы, в том числе требований, установленных Кодексом этики и служебного поведения муниципального служащего Петропавловск-Камчатского городского округа, в администрации городского округа действует совещательный орган - Комиссия по соблюдению требований к служебному поведению муниципальных служащих и урегулированию конфликта интересов в администрации Петропавловск-Камчатского городского округа (положение о Комиссии в редакции </w:t>
      </w:r>
      <w:hyperlink r:id="rId60" w:history="1">
        <w:r w:rsidRPr="006F5597">
          <w:rPr>
            <w:rFonts w:eastAsia="Calibri"/>
            <w:sz w:val="28"/>
            <w:szCs w:val="28"/>
          </w:rPr>
          <w:t>Распоряжения</w:t>
        </w:r>
      </w:hyperlink>
      <w:r w:rsidRPr="006F5597">
        <w:rPr>
          <w:rFonts w:eastAsia="Calibri"/>
          <w:sz w:val="28"/>
          <w:szCs w:val="28"/>
        </w:rPr>
        <w:t xml:space="preserve"> администрации Петропавловск-Камчатского городского округа</w:t>
      </w:r>
      <w:proofErr w:type="gramEnd"/>
      <w:r w:rsidRPr="006F5597">
        <w:rPr>
          <w:rFonts w:eastAsia="Calibri"/>
          <w:sz w:val="28"/>
          <w:szCs w:val="28"/>
        </w:rPr>
        <w:t xml:space="preserve"> от 16.04.2015 № 103-р).</w:t>
      </w:r>
    </w:p>
    <w:p w:rsidR="006F5597" w:rsidRPr="006F5597" w:rsidRDefault="006F5597" w:rsidP="006F5597">
      <w:pPr>
        <w:widowControl w:val="0"/>
        <w:ind w:firstLine="709"/>
        <w:jc w:val="both"/>
        <w:rPr>
          <w:sz w:val="28"/>
          <w:szCs w:val="28"/>
        </w:rPr>
      </w:pPr>
      <w:proofErr w:type="gramStart"/>
      <w:r w:rsidRPr="006F5597">
        <w:rPr>
          <w:sz w:val="28"/>
          <w:szCs w:val="28"/>
        </w:rPr>
        <w:t>В 2015 году организовано и проведено 6 заседаний Комиссии</w:t>
      </w:r>
      <w:r w:rsidRPr="006F5597">
        <w:t xml:space="preserve"> </w:t>
      </w:r>
      <w:r w:rsidRPr="006F5597">
        <w:rPr>
          <w:sz w:val="28"/>
          <w:szCs w:val="28"/>
        </w:rPr>
        <w:t>по соблюдению требований к служебному поведению муниципальных служащих и урегулированию конфликта интересов, в том числе, по представлению прокуратуры города Петропавловска-Камчатского, на которых были рассмотрены факты предоставления недостоверных и (или) неполных сведений о доходах в отношении 75 муниципальных служащих (в отношении 25 муниципальных служащих факты предоставления недостоверных и (или) неполных сведений о</w:t>
      </w:r>
      <w:proofErr w:type="gramEnd"/>
      <w:r w:rsidRPr="006F5597">
        <w:rPr>
          <w:sz w:val="28"/>
          <w:szCs w:val="28"/>
        </w:rPr>
        <w:t xml:space="preserve"> </w:t>
      </w:r>
      <w:proofErr w:type="gramStart"/>
      <w:r w:rsidRPr="006F5597">
        <w:rPr>
          <w:sz w:val="28"/>
          <w:szCs w:val="28"/>
        </w:rPr>
        <w:t>доходах</w:t>
      </w:r>
      <w:proofErr w:type="gramEnd"/>
      <w:r w:rsidRPr="006F5597">
        <w:rPr>
          <w:sz w:val="28"/>
          <w:szCs w:val="28"/>
        </w:rPr>
        <w:t xml:space="preserve"> не подтвердились) и факт</w:t>
      </w:r>
      <w:r w:rsidRPr="006F5597">
        <w:rPr>
          <w:b/>
          <w:sz w:val="28"/>
          <w:szCs w:val="28"/>
        </w:rPr>
        <w:t xml:space="preserve"> </w:t>
      </w:r>
      <w:r w:rsidRPr="006F5597">
        <w:rPr>
          <w:sz w:val="28"/>
          <w:szCs w:val="28"/>
        </w:rPr>
        <w:t xml:space="preserve">нарушения требований к служебному поведению в отношении 1 муниципального служащего. </w:t>
      </w:r>
    </w:p>
    <w:p w:rsidR="006F5597" w:rsidRPr="006F5597" w:rsidRDefault="006F5597" w:rsidP="006F5597">
      <w:pPr>
        <w:widowControl w:val="0"/>
        <w:autoSpaceDE w:val="0"/>
        <w:autoSpaceDN w:val="0"/>
        <w:adjustRightInd w:val="0"/>
        <w:ind w:firstLine="709"/>
        <w:jc w:val="both"/>
        <w:rPr>
          <w:rFonts w:eastAsia="Calibri"/>
          <w:sz w:val="28"/>
          <w:szCs w:val="28"/>
        </w:rPr>
      </w:pPr>
      <w:proofErr w:type="gramStart"/>
      <w:r w:rsidRPr="006F5597">
        <w:rPr>
          <w:rFonts w:eastAsia="Calibri"/>
          <w:sz w:val="28"/>
          <w:szCs w:val="28"/>
        </w:rPr>
        <w:t xml:space="preserve">В соответствии со </w:t>
      </w:r>
      <w:hyperlink r:id="rId61" w:history="1">
        <w:r w:rsidRPr="006F5597">
          <w:rPr>
            <w:rFonts w:eastAsia="Calibri"/>
            <w:sz w:val="28"/>
            <w:szCs w:val="28"/>
          </w:rPr>
          <w:t>статьей 8</w:t>
        </w:r>
      </w:hyperlink>
      <w:r w:rsidRPr="006F5597">
        <w:rPr>
          <w:rFonts w:eastAsia="Calibri"/>
          <w:sz w:val="28"/>
          <w:szCs w:val="28"/>
        </w:rPr>
        <w:t xml:space="preserve"> Федеральног</w:t>
      </w:r>
      <w:r w:rsidR="002F3D4E">
        <w:rPr>
          <w:rFonts w:eastAsia="Calibri"/>
          <w:sz w:val="28"/>
          <w:szCs w:val="28"/>
        </w:rPr>
        <w:t>о закона от 25.12.2008 № 273-ФЗ</w:t>
      </w:r>
      <w:r w:rsidR="002F3D4E">
        <w:rPr>
          <w:rFonts w:eastAsia="Calibri"/>
          <w:sz w:val="28"/>
          <w:szCs w:val="28"/>
        </w:rPr>
        <w:br/>
      </w:r>
      <w:r w:rsidRPr="006F5597">
        <w:rPr>
          <w:rFonts w:eastAsia="Calibri"/>
          <w:sz w:val="28"/>
          <w:szCs w:val="28"/>
        </w:rPr>
        <w:lastRenderedPageBreak/>
        <w:t xml:space="preserve">«О противодействии коррупции», Федеральным </w:t>
      </w:r>
      <w:hyperlink r:id="rId62" w:history="1">
        <w:r w:rsidRPr="006F5597">
          <w:rPr>
            <w:rFonts w:eastAsia="Calibri"/>
            <w:sz w:val="28"/>
            <w:szCs w:val="28"/>
          </w:rPr>
          <w:t>законом</w:t>
        </w:r>
      </w:hyperlink>
      <w:r w:rsidR="002F3D4E">
        <w:rPr>
          <w:rFonts w:eastAsia="Calibri"/>
          <w:sz w:val="28"/>
          <w:szCs w:val="28"/>
        </w:rPr>
        <w:t xml:space="preserve"> от 03.12.2012 № 230-ФЗ</w:t>
      </w:r>
      <w:r w:rsidR="002F3D4E">
        <w:rPr>
          <w:rFonts w:eastAsia="Calibri"/>
          <w:sz w:val="28"/>
          <w:szCs w:val="28"/>
        </w:rPr>
        <w:br/>
      </w:r>
      <w:r w:rsidRPr="006F5597">
        <w:rPr>
          <w:rFonts w:eastAsia="Calibri"/>
          <w:sz w:val="28"/>
          <w:szCs w:val="28"/>
        </w:rPr>
        <w:t xml:space="preserve">«О контроле за соответствием расходов лиц, замещающих государственные должности, и иных лиц их доходам», </w:t>
      </w:r>
      <w:hyperlink r:id="rId63" w:history="1">
        <w:r w:rsidRPr="006F5597">
          <w:rPr>
            <w:rFonts w:eastAsia="Calibri"/>
            <w:sz w:val="28"/>
            <w:szCs w:val="28"/>
          </w:rPr>
          <w:t>Постановлением</w:t>
        </w:r>
      </w:hyperlink>
      <w:r w:rsidRPr="006F5597">
        <w:rPr>
          <w:rFonts w:eastAsia="Calibri"/>
          <w:sz w:val="28"/>
          <w:szCs w:val="28"/>
        </w:rPr>
        <w:t xml:space="preserve"> администрации Петропавловск-Камчатского городского округа от 03.02.2014 № 206 утвержден в новой редакции Перечень должностей муниципальной службы в администрации Петропавловск-Камчатского городского округа и ее органах, при назначении на которые</w:t>
      </w:r>
      <w:proofErr w:type="gramEnd"/>
      <w:r w:rsidRPr="006F5597">
        <w:rPr>
          <w:rFonts w:eastAsia="Calibri"/>
          <w:sz w:val="28"/>
          <w:szCs w:val="28"/>
        </w:rPr>
        <w:t xml:space="preserve"> </w:t>
      </w:r>
      <w:proofErr w:type="gramStart"/>
      <w:r w:rsidRPr="006F5597">
        <w:rPr>
          <w:rFonts w:eastAsia="Calibri"/>
          <w:sz w:val="28"/>
          <w:szCs w:val="28"/>
        </w:rPr>
        <w:t>граждане обязаны представлять сведения о своих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и при замещении которых муниципальные служащие обязаны представлять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w:t>
      </w:r>
      <w:proofErr w:type="gramEnd"/>
      <w:r w:rsidRPr="006F5597">
        <w:rPr>
          <w:rFonts w:eastAsia="Calibri"/>
          <w:sz w:val="28"/>
          <w:szCs w:val="28"/>
        </w:rPr>
        <w:t xml:space="preserve"> характера своих супруги (супруга) и несовершеннолетних детей.</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В связи с изменениями организационно-штатной структуры органов администрации городского округа в течение года в указанное постановление своевременно вносились изменения.</w:t>
      </w:r>
      <w:bookmarkStart w:id="658" w:name="sub_2812"/>
    </w:p>
    <w:p w:rsidR="006F5597" w:rsidRPr="006F5597" w:rsidRDefault="006F5597" w:rsidP="006F5597">
      <w:pPr>
        <w:widowControl w:val="0"/>
        <w:autoSpaceDE w:val="0"/>
        <w:autoSpaceDN w:val="0"/>
        <w:adjustRightInd w:val="0"/>
        <w:ind w:firstLine="709"/>
        <w:jc w:val="both"/>
        <w:rPr>
          <w:bCs/>
          <w:kern w:val="32"/>
          <w:sz w:val="28"/>
          <w:szCs w:val="28"/>
        </w:rPr>
      </w:pPr>
      <w:proofErr w:type="gramStart"/>
      <w:r w:rsidRPr="006F5597">
        <w:rPr>
          <w:bCs/>
          <w:kern w:val="32"/>
          <w:sz w:val="28"/>
          <w:szCs w:val="28"/>
        </w:rPr>
        <w:t>В целях соблюдения ограничений, установленных ст. 12 Федерального закона от 25.12.2008 № 273-ФЗ «О противодействии коррупции» для лиц, замещавших должности муниципальной службы, включенные в Перечень, разработано «уведомление об ограничениях, налагаемых на гражданина, замещавшего должность муниципальной службы в администрации Петропавловск-Камчатского городского округа, при заключении им трудового или гражданско-правового договора».</w:t>
      </w:r>
      <w:proofErr w:type="gramEnd"/>
      <w:r w:rsidRPr="006F5597">
        <w:rPr>
          <w:bCs/>
          <w:kern w:val="32"/>
          <w:sz w:val="28"/>
          <w:szCs w:val="28"/>
        </w:rPr>
        <w:t xml:space="preserve"> Уведомления выдаются под роспись всем лицам, увольняющимся с муниципальной службы.</w:t>
      </w:r>
    </w:p>
    <w:p w:rsidR="006F5597" w:rsidRPr="006F5597" w:rsidRDefault="006F5597" w:rsidP="006F5597">
      <w:pPr>
        <w:widowControl w:val="0"/>
        <w:autoSpaceDE w:val="0"/>
        <w:autoSpaceDN w:val="0"/>
        <w:adjustRightInd w:val="0"/>
        <w:ind w:firstLine="709"/>
        <w:jc w:val="both"/>
        <w:rPr>
          <w:bCs/>
          <w:kern w:val="32"/>
          <w:sz w:val="28"/>
          <w:szCs w:val="28"/>
        </w:rPr>
      </w:pPr>
      <w:r w:rsidRPr="006F5597">
        <w:rPr>
          <w:bCs/>
          <w:kern w:val="32"/>
          <w:sz w:val="28"/>
          <w:szCs w:val="28"/>
        </w:rPr>
        <w:t xml:space="preserve">В соответствии с п. 12 ч. 1 ст. 28 Федерального закона от 02.03.2007 № 25-ФЗ «О муниципальной службе в Российской Федерации», </w:t>
      </w:r>
      <w:r w:rsidRPr="006F5597">
        <w:rPr>
          <w:sz w:val="28"/>
          <w:szCs w:val="28"/>
        </w:rPr>
        <w:t xml:space="preserve">в целях противодействия коррупции </w:t>
      </w:r>
      <w:r w:rsidRPr="006F5597">
        <w:rPr>
          <w:bCs/>
          <w:kern w:val="32"/>
          <w:sz w:val="28"/>
          <w:szCs w:val="28"/>
        </w:rPr>
        <w:t>ежегодно проверяются сведения о доходах, об имуществе и обязательствах имущественного характера муниципальных служащих администрации городского округа.</w:t>
      </w:r>
    </w:p>
    <w:p w:rsidR="006F5597" w:rsidRPr="006F5597" w:rsidRDefault="006F5597" w:rsidP="006F5597">
      <w:pPr>
        <w:widowControl w:val="0"/>
        <w:autoSpaceDE w:val="0"/>
        <w:autoSpaceDN w:val="0"/>
        <w:adjustRightInd w:val="0"/>
        <w:ind w:firstLine="709"/>
        <w:jc w:val="both"/>
        <w:rPr>
          <w:bCs/>
          <w:kern w:val="32"/>
          <w:sz w:val="28"/>
          <w:szCs w:val="28"/>
        </w:rPr>
      </w:pPr>
      <w:r w:rsidRPr="006F5597">
        <w:rPr>
          <w:bCs/>
          <w:kern w:val="32"/>
          <w:sz w:val="28"/>
          <w:szCs w:val="28"/>
        </w:rPr>
        <w:t xml:space="preserve">В 2015 году отделом муниципальной службы, кадров и наград Управления делами администрации </w:t>
      </w:r>
      <w:proofErr w:type="gramStart"/>
      <w:r w:rsidRPr="006F5597">
        <w:rPr>
          <w:bCs/>
          <w:kern w:val="32"/>
          <w:sz w:val="28"/>
          <w:szCs w:val="28"/>
        </w:rPr>
        <w:t>Петропавловск-Камчатского</w:t>
      </w:r>
      <w:proofErr w:type="gramEnd"/>
      <w:r w:rsidRPr="006F5597">
        <w:rPr>
          <w:bCs/>
          <w:kern w:val="32"/>
          <w:sz w:val="28"/>
          <w:szCs w:val="28"/>
        </w:rPr>
        <w:t xml:space="preserve"> городского округа были проведены самостоятельные проверки сведений о доходах в отношении 46 муниципальных служащих администрации городского округа в рамках отдела. К 36 муниципальным служащим, в отношении которых сведения были признаны недостоверными и (или) неполными, были применены взыскания.</w:t>
      </w:r>
    </w:p>
    <w:p w:rsidR="006F5597" w:rsidRPr="006F5597" w:rsidRDefault="006F5597" w:rsidP="006F5597">
      <w:pPr>
        <w:widowControl w:val="0"/>
        <w:autoSpaceDE w:val="0"/>
        <w:autoSpaceDN w:val="0"/>
        <w:adjustRightInd w:val="0"/>
        <w:ind w:firstLine="709"/>
        <w:jc w:val="both"/>
        <w:rPr>
          <w:bCs/>
          <w:kern w:val="32"/>
          <w:sz w:val="28"/>
          <w:szCs w:val="28"/>
        </w:rPr>
      </w:pPr>
      <w:r w:rsidRPr="006F5597">
        <w:rPr>
          <w:bCs/>
          <w:kern w:val="32"/>
          <w:sz w:val="28"/>
          <w:szCs w:val="28"/>
        </w:rPr>
        <w:t>Одним из важнейших направлений в сфере противодействия коррупции является профилактика коррупционных правонарушений, нарушений требований к служебному поведению, а также принятие мер, предупреждающих возникновение конфликта интересов на муниципальной службе.</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 xml:space="preserve">В целях профилактики коррупционных правонарушений, отделом муниципальной службы, кадров и наград Управления делами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разработана памятка для муниципальных служащих с выдержками из нормативных правовых актов по ключевым вопросам, связанным с прохождением муниципальной службы. К числу таких вопросов относятся, в частности:</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 xml:space="preserve">- обязанности,  ограничения и запреты на муниципальной службе;   </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 ответственность муниципального служащего за дачу и получение взятки;</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lastRenderedPageBreak/>
        <w:t>- получение подарка муниципальным служащим;</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 урегулирование конфликта интересов на муниципальной службе;</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 выполнение муниципальным служащим иной оплачиваемой работы;</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 информирование о замеченных фактах коррупции и т.д.</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Памятки выдаются специалистами отдела под роспись гражданам, поступающим на муниципальную службу, в том числе, выдача указанных памяток осуществлялась и в 2015 году.</w:t>
      </w:r>
    </w:p>
    <w:p w:rsidR="006F5597" w:rsidRPr="006F5597" w:rsidRDefault="006F5597" w:rsidP="006F5597">
      <w:pPr>
        <w:widowControl w:val="0"/>
        <w:autoSpaceDE w:val="0"/>
        <w:autoSpaceDN w:val="0"/>
        <w:adjustRightInd w:val="0"/>
        <w:ind w:firstLine="709"/>
        <w:jc w:val="both"/>
        <w:rPr>
          <w:sz w:val="28"/>
          <w:szCs w:val="28"/>
        </w:rPr>
      </w:pPr>
      <w:r w:rsidRPr="006F5597">
        <w:rPr>
          <w:sz w:val="28"/>
          <w:szCs w:val="28"/>
        </w:rPr>
        <w:t>Кроме того, в течение 2015 года оказывалась консультативная помощь муниципальным служащим, замещающим должности муниципальной службы в администрации городского округа по всем вопросам, связанным с прохождением муниципальной службы.</w:t>
      </w:r>
    </w:p>
    <w:p w:rsidR="006F5597" w:rsidRPr="006F5597" w:rsidRDefault="006F5597" w:rsidP="006F5597">
      <w:pPr>
        <w:widowControl w:val="0"/>
        <w:autoSpaceDE w:val="0"/>
        <w:autoSpaceDN w:val="0"/>
        <w:adjustRightInd w:val="0"/>
        <w:ind w:firstLine="709"/>
        <w:jc w:val="both"/>
        <w:rPr>
          <w:sz w:val="28"/>
          <w:szCs w:val="28"/>
        </w:rPr>
      </w:pPr>
    </w:p>
    <w:p w:rsidR="006F5597" w:rsidRPr="006F5597" w:rsidRDefault="006F5597" w:rsidP="006F5597">
      <w:pPr>
        <w:widowControl w:val="0"/>
        <w:autoSpaceDE w:val="0"/>
        <w:autoSpaceDN w:val="0"/>
        <w:adjustRightInd w:val="0"/>
        <w:spacing w:before="108" w:after="108"/>
        <w:ind w:left="786" w:hanging="360"/>
        <w:jc w:val="center"/>
        <w:outlineLvl w:val="0"/>
        <w:rPr>
          <w:b/>
          <w:bCs/>
          <w:sz w:val="28"/>
          <w:szCs w:val="28"/>
          <w:lang w:val="x-none" w:eastAsia="x-none"/>
        </w:rPr>
      </w:pPr>
      <w:bookmarkStart w:id="659" w:name="_Toc447610994"/>
      <w:bookmarkStart w:id="660" w:name="_Toc447611417"/>
      <w:bookmarkStart w:id="661" w:name="_Toc447615434"/>
      <w:bookmarkStart w:id="662" w:name="_Toc447616529"/>
      <w:bookmarkStart w:id="663" w:name="_Toc447616755"/>
      <w:bookmarkStart w:id="664" w:name="_Toc447617174"/>
      <w:bookmarkStart w:id="665" w:name="_Toc447618328"/>
      <w:bookmarkStart w:id="666" w:name="_Toc389568825"/>
      <w:bookmarkEnd w:id="658"/>
      <w:r>
        <w:rPr>
          <w:b/>
          <w:bCs/>
          <w:sz w:val="28"/>
          <w:szCs w:val="28"/>
          <w:lang w:eastAsia="x-none"/>
        </w:rPr>
        <w:t>13.</w:t>
      </w:r>
      <w:r w:rsidRPr="006F5597">
        <w:rPr>
          <w:b/>
          <w:bCs/>
          <w:sz w:val="28"/>
          <w:szCs w:val="28"/>
          <w:lang w:val="x-none" w:eastAsia="x-none"/>
        </w:rPr>
        <w:t xml:space="preserve"> </w:t>
      </w:r>
      <w:bookmarkStart w:id="667" w:name="_Toc447620392"/>
      <w:bookmarkStart w:id="668" w:name="_Toc448134038"/>
      <w:bookmarkStart w:id="669" w:name="_Toc448826673"/>
      <w:r w:rsidRPr="006F5597">
        <w:rPr>
          <w:b/>
          <w:bCs/>
          <w:sz w:val="28"/>
          <w:szCs w:val="28"/>
          <w:lang w:val="x-none" w:eastAsia="x-none"/>
        </w:rPr>
        <w:t>РАЗВИТИЕ ИНФОРМАЦИОННО-КОММУНИКАЦИОННЫХ ТЕХНОЛОГИЙ</w:t>
      </w:r>
      <w:bookmarkEnd w:id="659"/>
      <w:bookmarkEnd w:id="660"/>
      <w:bookmarkEnd w:id="661"/>
      <w:bookmarkEnd w:id="662"/>
      <w:bookmarkEnd w:id="663"/>
      <w:bookmarkEnd w:id="664"/>
      <w:bookmarkEnd w:id="665"/>
      <w:bookmarkEnd w:id="667"/>
      <w:bookmarkEnd w:id="668"/>
      <w:bookmarkEnd w:id="669"/>
      <w:r w:rsidRPr="006F5597">
        <w:rPr>
          <w:b/>
          <w:bCs/>
          <w:sz w:val="28"/>
          <w:szCs w:val="28"/>
          <w:lang w:val="x-none" w:eastAsia="x-none"/>
        </w:rPr>
        <w:t xml:space="preserve"> </w:t>
      </w:r>
      <w:bookmarkEnd w:id="666"/>
    </w:p>
    <w:p w:rsidR="006F5597" w:rsidRPr="006F5597" w:rsidRDefault="006F5597" w:rsidP="006F5597">
      <w:pPr>
        <w:widowControl w:val="0"/>
        <w:ind w:firstLine="708"/>
        <w:jc w:val="both"/>
        <w:rPr>
          <w:color w:val="000000"/>
          <w:sz w:val="28"/>
          <w:szCs w:val="28"/>
        </w:rPr>
      </w:pPr>
      <w:bookmarkStart w:id="670" w:name="_Toc389568826"/>
      <w:r w:rsidRPr="006F5597">
        <w:rPr>
          <w:color w:val="000000"/>
          <w:sz w:val="28"/>
          <w:szCs w:val="28"/>
        </w:rPr>
        <w:t>По состоянию на 31</w:t>
      </w:r>
      <w:r w:rsidR="006376C8">
        <w:rPr>
          <w:color w:val="000000"/>
          <w:sz w:val="28"/>
          <w:szCs w:val="28"/>
        </w:rPr>
        <w:t>.12.2</w:t>
      </w:r>
      <w:r w:rsidRPr="006F5597">
        <w:rPr>
          <w:color w:val="000000"/>
          <w:sz w:val="28"/>
          <w:szCs w:val="28"/>
        </w:rPr>
        <w:t xml:space="preserve">015 в администрации </w:t>
      </w:r>
      <w:proofErr w:type="gramStart"/>
      <w:r w:rsidRPr="006F5597">
        <w:rPr>
          <w:color w:val="000000"/>
          <w:sz w:val="28"/>
          <w:szCs w:val="28"/>
        </w:rPr>
        <w:t>Петропавловск-Камчатского</w:t>
      </w:r>
      <w:proofErr w:type="gramEnd"/>
      <w:r w:rsidRPr="006F5597">
        <w:rPr>
          <w:color w:val="000000"/>
          <w:sz w:val="28"/>
          <w:szCs w:val="28"/>
        </w:rPr>
        <w:t xml:space="preserve"> городского округа эксплуатируется 42 автоматизированные системы, находящиеся на сопровождении отдела информационных систем и сетей Управления делами администрации Петропавловск-Камчатского городского округа совместно с подведомственным учреждением МАУ «Ресурсный центр». </w:t>
      </w:r>
    </w:p>
    <w:p w:rsidR="006F5597" w:rsidRPr="006F5597" w:rsidRDefault="006F5597" w:rsidP="006F5597">
      <w:pPr>
        <w:widowControl w:val="0"/>
        <w:ind w:firstLine="708"/>
        <w:jc w:val="both"/>
        <w:rPr>
          <w:color w:val="000000"/>
          <w:sz w:val="28"/>
          <w:szCs w:val="28"/>
        </w:rPr>
      </w:pPr>
      <w:r w:rsidRPr="006F5597">
        <w:rPr>
          <w:color w:val="000000"/>
          <w:sz w:val="28"/>
          <w:szCs w:val="28"/>
        </w:rPr>
        <w:t xml:space="preserve">На начало 2015 года в органах администрации </w:t>
      </w:r>
      <w:proofErr w:type="gramStart"/>
      <w:r w:rsidRPr="006F5597">
        <w:rPr>
          <w:color w:val="000000"/>
          <w:sz w:val="28"/>
          <w:szCs w:val="28"/>
        </w:rPr>
        <w:t>Петропавловск-Камчатского</w:t>
      </w:r>
      <w:proofErr w:type="gramEnd"/>
      <w:r w:rsidRPr="006F5597">
        <w:rPr>
          <w:color w:val="000000"/>
          <w:sz w:val="28"/>
          <w:szCs w:val="28"/>
        </w:rPr>
        <w:t xml:space="preserve"> городского округа и подведомственных им муниципальных учреждениях организовано более 3650 автоматизированных рабочих мест, подключенных к муниципальной корпоративной сети передачи данных с доступом к сети Интернет.</w:t>
      </w:r>
    </w:p>
    <w:p w:rsidR="006F5597" w:rsidRPr="006F5597" w:rsidRDefault="006F5597" w:rsidP="006F5597">
      <w:pPr>
        <w:widowControl w:val="0"/>
        <w:ind w:firstLine="708"/>
        <w:jc w:val="both"/>
        <w:rPr>
          <w:color w:val="000000"/>
          <w:sz w:val="28"/>
          <w:szCs w:val="28"/>
        </w:rPr>
      </w:pPr>
      <w:r w:rsidRPr="006F5597">
        <w:rPr>
          <w:color w:val="000000"/>
          <w:sz w:val="28"/>
          <w:szCs w:val="28"/>
        </w:rPr>
        <w:t>В целях совершенствования системы муниципального управления в 2015 году продолжалось внедрение и развитие автоматизированных информационных систем и информационной инфраструктуры. Отделом информационных систем и сетей:</w:t>
      </w:r>
    </w:p>
    <w:p w:rsidR="006F5597" w:rsidRPr="006F5597" w:rsidRDefault="006F5597" w:rsidP="006F5597">
      <w:pPr>
        <w:widowControl w:val="0"/>
        <w:ind w:firstLine="708"/>
        <w:jc w:val="both"/>
        <w:rPr>
          <w:rFonts w:eastAsia="Calibri"/>
          <w:sz w:val="28"/>
          <w:szCs w:val="28"/>
          <w:lang w:eastAsia="en-US"/>
        </w:rPr>
      </w:pPr>
      <w:r w:rsidRPr="006F5597">
        <w:rPr>
          <w:color w:val="000000"/>
          <w:sz w:val="28"/>
          <w:szCs w:val="28"/>
        </w:rPr>
        <w:t xml:space="preserve">- </w:t>
      </w:r>
      <w:r w:rsidRPr="006F5597">
        <w:rPr>
          <w:rFonts w:eastAsia="Calibri"/>
          <w:sz w:val="28"/>
          <w:szCs w:val="28"/>
          <w:lang w:eastAsia="en-US"/>
        </w:rPr>
        <w:t>запущена новая система хранения данных емкостью 50Тб;</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обновлены контроллеры и модули управления систем хранения данных;</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создан и настроен новый файловый сервер с новой файловой структурой, подключен как всем пользователям домена как сетевой диск (</w:t>
      </w:r>
      <w:r w:rsidRPr="006F5597">
        <w:rPr>
          <w:rFonts w:eastAsia="Calibri"/>
          <w:sz w:val="28"/>
          <w:szCs w:val="28"/>
          <w:lang w:val="en-US" w:eastAsia="en-US"/>
        </w:rPr>
        <w:t>S</w:t>
      </w:r>
      <w:r w:rsidRPr="006F5597">
        <w:rPr>
          <w:rFonts w:eastAsia="Calibri"/>
          <w:sz w:val="28"/>
          <w:szCs w:val="28"/>
          <w:lang w:eastAsia="en-US"/>
        </w:rPr>
        <w:t>:\). Произведен перенос файлов со старого хранилища;</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xml:space="preserve">- установлен и настроен новый сервер видеозаписи с камер АПК «Безопасный город» на базе программного обеспечения </w:t>
      </w:r>
      <w:proofErr w:type="spellStart"/>
      <w:r w:rsidRPr="006F5597">
        <w:rPr>
          <w:rFonts w:eastAsia="Calibri"/>
          <w:sz w:val="28"/>
          <w:szCs w:val="28"/>
          <w:lang w:eastAsia="en-US"/>
        </w:rPr>
        <w:t>Milestone</w:t>
      </w:r>
      <w:proofErr w:type="spellEnd"/>
      <w:r w:rsidRPr="006F5597">
        <w:rPr>
          <w:rFonts w:eastAsia="Calibri"/>
          <w:sz w:val="28"/>
          <w:szCs w:val="28"/>
          <w:lang w:eastAsia="en-US"/>
        </w:rPr>
        <w:t xml:space="preserve"> </w:t>
      </w:r>
      <w:proofErr w:type="spellStart"/>
      <w:r w:rsidRPr="006F5597">
        <w:rPr>
          <w:rFonts w:eastAsia="Calibri"/>
          <w:sz w:val="28"/>
          <w:szCs w:val="28"/>
          <w:lang w:val="en-US" w:eastAsia="en-US"/>
        </w:rPr>
        <w:t>XProtect</w:t>
      </w:r>
      <w:proofErr w:type="spellEnd"/>
      <w:r w:rsidRPr="006F5597">
        <w:rPr>
          <w:rFonts w:eastAsia="Calibri"/>
          <w:sz w:val="28"/>
          <w:szCs w:val="28"/>
          <w:lang w:eastAsia="en-US"/>
        </w:rPr>
        <w:t>;</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установлены накопительные обновления более 100 серверов;</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xml:space="preserve">- развернут мобильный и внешний доступ для </w:t>
      </w:r>
      <w:proofErr w:type="spellStart"/>
      <w:r w:rsidRPr="006F5597">
        <w:rPr>
          <w:rFonts w:eastAsia="Calibri"/>
          <w:sz w:val="28"/>
          <w:szCs w:val="28"/>
          <w:lang w:eastAsia="en-US"/>
        </w:rPr>
        <w:t>Lync</w:t>
      </w:r>
      <w:proofErr w:type="spellEnd"/>
      <w:r w:rsidRPr="006F5597">
        <w:rPr>
          <w:rFonts w:eastAsia="Calibri"/>
          <w:sz w:val="28"/>
          <w:szCs w:val="28"/>
          <w:lang w:eastAsia="en-US"/>
        </w:rPr>
        <w:t xml:space="preserve"> </w:t>
      </w:r>
      <w:proofErr w:type="spellStart"/>
      <w:r w:rsidRPr="006F5597">
        <w:rPr>
          <w:rFonts w:eastAsia="Calibri"/>
          <w:sz w:val="28"/>
          <w:szCs w:val="28"/>
          <w:lang w:eastAsia="en-US"/>
        </w:rPr>
        <w:t>Server</w:t>
      </w:r>
      <w:proofErr w:type="spellEnd"/>
      <w:r w:rsidRPr="006F5597">
        <w:rPr>
          <w:rFonts w:eastAsia="Calibri"/>
          <w:sz w:val="28"/>
          <w:szCs w:val="28"/>
          <w:lang w:eastAsia="en-US"/>
        </w:rPr>
        <w:t xml:space="preserve"> 2013;</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xml:space="preserve">- выпущены публичные сертификаты </w:t>
      </w:r>
      <w:proofErr w:type="spellStart"/>
      <w:r w:rsidRPr="006F5597">
        <w:rPr>
          <w:rFonts w:eastAsia="Calibri"/>
          <w:sz w:val="28"/>
          <w:szCs w:val="28"/>
          <w:lang w:eastAsia="en-US"/>
        </w:rPr>
        <w:t>Comodo</w:t>
      </w:r>
      <w:proofErr w:type="spellEnd"/>
      <w:r w:rsidRPr="006F5597">
        <w:rPr>
          <w:rFonts w:eastAsia="Calibri"/>
          <w:sz w:val="28"/>
          <w:szCs w:val="28"/>
          <w:lang w:eastAsia="en-US"/>
        </w:rPr>
        <w:t xml:space="preserve"> SSL UCC, </w:t>
      </w:r>
      <w:proofErr w:type="spellStart"/>
      <w:r w:rsidRPr="006F5597">
        <w:rPr>
          <w:rFonts w:eastAsia="Calibri"/>
          <w:sz w:val="28"/>
          <w:szCs w:val="28"/>
          <w:lang w:eastAsia="en-US"/>
        </w:rPr>
        <w:t>Comodo</w:t>
      </w:r>
      <w:proofErr w:type="spellEnd"/>
      <w:r w:rsidRPr="006F5597">
        <w:rPr>
          <w:rFonts w:eastAsia="Calibri"/>
          <w:sz w:val="28"/>
          <w:szCs w:val="28"/>
          <w:lang w:eastAsia="en-US"/>
        </w:rPr>
        <w:t xml:space="preserve"> </w:t>
      </w:r>
      <w:proofErr w:type="spellStart"/>
      <w:r w:rsidRPr="006F5597">
        <w:rPr>
          <w:rFonts w:eastAsia="Calibri"/>
          <w:sz w:val="28"/>
          <w:szCs w:val="28"/>
          <w:lang w:eastAsia="en-US"/>
        </w:rPr>
        <w:t>Wildcard</w:t>
      </w:r>
      <w:proofErr w:type="spellEnd"/>
      <w:r w:rsidRPr="006F5597">
        <w:rPr>
          <w:rFonts w:eastAsia="Calibri"/>
          <w:sz w:val="28"/>
          <w:szCs w:val="28"/>
          <w:lang w:eastAsia="en-US"/>
        </w:rPr>
        <w:t xml:space="preserve"> </w:t>
      </w:r>
      <w:proofErr w:type="spellStart"/>
      <w:r w:rsidRPr="006F5597">
        <w:rPr>
          <w:rFonts w:eastAsia="Calibri"/>
          <w:sz w:val="28"/>
          <w:szCs w:val="28"/>
          <w:lang w:eastAsia="en-US"/>
        </w:rPr>
        <w:t>Certificate</w:t>
      </w:r>
      <w:proofErr w:type="spellEnd"/>
      <w:r w:rsidRPr="006F5597">
        <w:rPr>
          <w:rFonts w:eastAsia="Calibri"/>
          <w:sz w:val="28"/>
          <w:szCs w:val="28"/>
          <w:lang w:eastAsia="en-US"/>
        </w:rPr>
        <w:t xml:space="preserve">. Настроена открытая федерация </w:t>
      </w:r>
      <w:proofErr w:type="spellStart"/>
      <w:r w:rsidRPr="006F5597">
        <w:rPr>
          <w:rFonts w:eastAsia="Calibri"/>
          <w:sz w:val="28"/>
          <w:szCs w:val="28"/>
          <w:lang w:eastAsia="en-US"/>
        </w:rPr>
        <w:t>Lync</w:t>
      </w:r>
      <w:proofErr w:type="spellEnd"/>
      <w:r w:rsidRPr="006F5597">
        <w:rPr>
          <w:rFonts w:eastAsia="Calibri"/>
          <w:sz w:val="28"/>
          <w:szCs w:val="28"/>
          <w:lang w:eastAsia="en-US"/>
        </w:rPr>
        <w:t xml:space="preserve"> (прямая связь с правительством Камчатского края и прочими организациями);</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установлено магистральное сетевое оборудование в узлы</w:t>
      </w:r>
      <w:r w:rsidR="002F3D4E">
        <w:rPr>
          <w:rFonts w:eastAsia="Calibri"/>
          <w:sz w:val="28"/>
          <w:szCs w:val="28"/>
          <w:lang w:eastAsia="en-US"/>
        </w:rPr>
        <w:t>: офис Билайн,</w:t>
      </w:r>
      <w:r w:rsidR="002F3D4E">
        <w:rPr>
          <w:rFonts w:eastAsia="Calibri"/>
          <w:sz w:val="28"/>
          <w:szCs w:val="28"/>
          <w:lang w:eastAsia="en-US"/>
        </w:rPr>
        <w:br/>
      </w:r>
      <w:r w:rsidRPr="006F5597">
        <w:rPr>
          <w:rFonts w:eastAsia="Calibri"/>
          <w:sz w:val="28"/>
          <w:szCs w:val="28"/>
          <w:lang w:eastAsia="en-US"/>
        </w:rPr>
        <w:t xml:space="preserve">ул. Зеркальная, 49; СОШ № 7, ул. Ватутина, 1а; СОШ № 11, пр. Карла Маркса; Педучилище, ул. </w:t>
      </w:r>
      <w:proofErr w:type="spellStart"/>
      <w:r w:rsidRPr="006F5597">
        <w:rPr>
          <w:rFonts w:eastAsia="Calibri"/>
          <w:sz w:val="28"/>
          <w:szCs w:val="28"/>
          <w:lang w:eastAsia="en-US"/>
        </w:rPr>
        <w:t>Бохняка</w:t>
      </w:r>
      <w:proofErr w:type="spellEnd"/>
      <w:r w:rsidRPr="006F5597">
        <w:rPr>
          <w:rFonts w:eastAsia="Calibri"/>
          <w:sz w:val="28"/>
          <w:szCs w:val="28"/>
          <w:lang w:eastAsia="en-US"/>
        </w:rPr>
        <w:t>, 13;</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установлено сетевое оборудование в узлах Управление дорожного хозяйства МКУ, пр. Карла Маркса, 1 и Управление благоустройства города МК</w:t>
      </w:r>
      <w:r w:rsidR="002F3D4E">
        <w:rPr>
          <w:rFonts w:eastAsia="Calibri"/>
          <w:sz w:val="28"/>
          <w:szCs w:val="28"/>
          <w:lang w:eastAsia="en-US"/>
        </w:rPr>
        <w:t>У,</w:t>
      </w:r>
      <w:r w:rsidR="002F3D4E">
        <w:rPr>
          <w:rFonts w:eastAsia="Calibri"/>
          <w:sz w:val="28"/>
          <w:szCs w:val="28"/>
          <w:lang w:eastAsia="en-US"/>
        </w:rPr>
        <w:br/>
      </w:r>
      <w:r w:rsidRPr="006F5597">
        <w:rPr>
          <w:rFonts w:eastAsia="Calibri"/>
          <w:sz w:val="28"/>
          <w:szCs w:val="28"/>
          <w:lang w:eastAsia="en-US"/>
        </w:rPr>
        <w:t xml:space="preserve">ул. </w:t>
      </w:r>
      <w:proofErr w:type="gramStart"/>
      <w:r w:rsidRPr="006F5597">
        <w:rPr>
          <w:rFonts w:eastAsia="Calibri"/>
          <w:sz w:val="28"/>
          <w:szCs w:val="28"/>
          <w:lang w:eastAsia="en-US"/>
        </w:rPr>
        <w:t>Владивостокская</w:t>
      </w:r>
      <w:proofErr w:type="gramEnd"/>
      <w:r w:rsidRPr="006F5597">
        <w:rPr>
          <w:rFonts w:eastAsia="Calibri"/>
          <w:sz w:val="28"/>
          <w:szCs w:val="28"/>
          <w:lang w:eastAsia="en-US"/>
        </w:rPr>
        <w:t>, 29;</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подключены к муниципальной сети передачи данных: СОШ №7, СОШ №43, СОШ №11, Управление дорожного хозяйства МКУ;  Управление благоустройства города МКУ; Скаут Камчатк</w:t>
      </w:r>
      <w:proofErr w:type="gramStart"/>
      <w:r w:rsidRPr="006F5597">
        <w:rPr>
          <w:rFonts w:eastAsia="Calibri"/>
          <w:sz w:val="28"/>
          <w:szCs w:val="28"/>
          <w:lang w:eastAsia="en-US"/>
        </w:rPr>
        <w:t>а ООО</w:t>
      </w:r>
      <w:proofErr w:type="gramEnd"/>
      <w:r w:rsidRPr="006F5597">
        <w:rPr>
          <w:rFonts w:eastAsia="Calibri"/>
          <w:sz w:val="28"/>
          <w:szCs w:val="28"/>
          <w:lang w:eastAsia="en-US"/>
        </w:rPr>
        <w:t xml:space="preserve"> (система </w:t>
      </w:r>
      <w:proofErr w:type="spellStart"/>
      <w:r w:rsidRPr="006F5597">
        <w:rPr>
          <w:rFonts w:eastAsia="Calibri"/>
          <w:sz w:val="28"/>
          <w:szCs w:val="28"/>
          <w:lang w:eastAsia="en-US"/>
        </w:rPr>
        <w:t>геопозиционирования</w:t>
      </w:r>
      <w:proofErr w:type="spellEnd"/>
      <w:r w:rsidRPr="006F5597">
        <w:rPr>
          <w:rFonts w:eastAsia="Calibri"/>
          <w:sz w:val="28"/>
          <w:szCs w:val="28"/>
          <w:lang w:eastAsia="en-US"/>
        </w:rPr>
        <w:t xml:space="preserve"> ГЛОНАСС);</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xml:space="preserve">- смонтированы локальные вычислительные сети в: МАДОУ ДС №6, МАДОУ </w:t>
      </w:r>
      <w:r w:rsidRPr="006F5597">
        <w:rPr>
          <w:rFonts w:eastAsia="Calibri"/>
          <w:sz w:val="28"/>
          <w:szCs w:val="28"/>
          <w:lang w:eastAsia="en-US"/>
        </w:rPr>
        <w:lastRenderedPageBreak/>
        <w:t xml:space="preserve">ДС №38, МАДОУ ДС №58; </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проведена аттестация муниципальной информационной системы «Опека»;</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проведена модернизация магистрального сетевого узла ул. Владивостокская 2/1;</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создана система мониторинга муниципальной сети передачи данных;</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xml:space="preserve">- создана система мониторинга состояния серверной инфраструктуры и серверов администрации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произведена утилизация более 350 единиц техники;</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xml:space="preserve">- проведены работы по обследованию и устранению проблем с </w:t>
      </w:r>
      <w:proofErr w:type="gramStart"/>
      <w:r w:rsidRPr="006F5597">
        <w:rPr>
          <w:rFonts w:eastAsia="Calibri"/>
          <w:sz w:val="28"/>
          <w:szCs w:val="28"/>
          <w:lang w:eastAsia="en-US"/>
        </w:rPr>
        <w:t>магистральными</w:t>
      </w:r>
      <w:proofErr w:type="gramEnd"/>
      <w:r w:rsidRPr="006F5597">
        <w:rPr>
          <w:rFonts w:eastAsia="Calibri"/>
          <w:sz w:val="28"/>
          <w:szCs w:val="28"/>
          <w:lang w:eastAsia="en-US"/>
        </w:rPr>
        <w:t xml:space="preserve"> ВОЛС;</w:t>
      </w:r>
    </w:p>
    <w:p w:rsidR="002F3D4E"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проведены ремонтно-восстановительны</w:t>
      </w:r>
      <w:r w:rsidR="002F3D4E">
        <w:rPr>
          <w:rFonts w:eastAsia="Calibri"/>
          <w:sz w:val="28"/>
          <w:szCs w:val="28"/>
          <w:lang w:eastAsia="en-US"/>
        </w:rPr>
        <w:t>е работы на коммутационном узле</w:t>
      </w:r>
    </w:p>
    <w:p w:rsidR="006F5597" w:rsidRPr="006F5597" w:rsidRDefault="006F5597" w:rsidP="002F3D4E">
      <w:pPr>
        <w:widowControl w:val="0"/>
        <w:jc w:val="both"/>
        <w:rPr>
          <w:rFonts w:eastAsia="Calibri"/>
          <w:sz w:val="28"/>
          <w:szCs w:val="28"/>
          <w:lang w:eastAsia="en-US"/>
        </w:rPr>
      </w:pPr>
      <w:r w:rsidRPr="006F5597">
        <w:rPr>
          <w:rFonts w:eastAsia="Calibri"/>
          <w:sz w:val="28"/>
          <w:szCs w:val="28"/>
          <w:lang w:eastAsia="en-US"/>
        </w:rPr>
        <w:t>ул. Советская, 22;</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выполнены работы по блокировке доступа пользователей к нежелательным ресурсам сети «интернет»;</w:t>
      </w:r>
    </w:p>
    <w:p w:rsidR="006F5597" w:rsidRPr="006F5597" w:rsidRDefault="006F5597" w:rsidP="006F5597">
      <w:pPr>
        <w:widowControl w:val="0"/>
        <w:ind w:firstLine="708"/>
        <w:jc w:val="both"/>
        <w:rPr>
          <w:rFonts w:eastAsia="Calibri"/>
          <w:sz w:val="28"/>
          <w:szCs w:val="28"/>
          <w:lang w:eastAsia="en-US"/>
        </w:rPr>
      </w:pPr>
      <w:r w:rsidRPr="006F5597">
        <w:rPr>
          <w:rFonts w:eastAsia="Calibri"/>
          <w:sz w:val="28"/>
          <w:szCs w:val="28"/>
          <w:lang w:eastAsia="en-US"/>
        </w:rPr>
        <w:t>- выполнен ряд работ по ужесточению политик безопасности в домене.</w:t>
      </w:r>
    </w:p>
    <w:p w:rsidR="006F5597" w:rsidRPr="006F5597" w:rsidRDefault="006F5597" w:rsidP="006F5597">
      <w:pPr>
        <w:widowControl w:val="0"/>
        <w:ind w:firstLine="709"/>
        <w:jc w:val="both"/>
        <w:rPr>
          <w:sz w:val="28"/>
          <w:szCs w:val="28"/>
        </w:rPr>
      </w:pPr>
      <w:r w:rsidRPr="006F5597">
        <w:rPr>
          <w:sz w:val="28"/>
          <w:szCs w:val="28"/>
        </w:rPr>
        <w:t>В рамках реализации плана построения АПК «Безопасный город» в 2015 году отделом информационных систем и сетей проведены следующие мероприятия:</w:t>
      </w:r>
    </w:p>
    <w:p w:rsidR="006F5597" w:rsidRPr="006F5597" w:rsidRDefault="006F5597" w:rsidP="006F5597">
      <w:pPr>
        <w:widowControl w:val="0"/>
        <w:ind w:firstLine="709"/>
        <w:jc w:val="both"/>
        <w:rPr>
          <w:rFonts w:eastAsia="Calibri"/>
          <w:sz w:val="28"/>
          <w:szCs w:val="28"/>
          <w:lang w:eastAsia="en-US"/>
        </w:rPr>
      </w:pPr>
      <w:r w:rsidRPr="006F5597">
        <w:rPr>
          <w:sz w:val="28"/>
          <w:szCs w:val="28"/>
        </w:rPr>
        <w:t xml:space="preserve">- </w:t>
      </w:r>
      <w:r w:rsidRPr="006F5597">
        <w:rPr>
          <w:rFonts w:eastAsia="Calibri"/>
          <w:sz w:val="28"/>
          <w:szCs w:val="28"/>
          <w:lang w:eastAsia="en-US"/>
        </w:rPr>
        <w:t xml:space="preserve">проведена паспортизация комплексных систем безопасности объектов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w:t>
      </w:r>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 xml:space="preserve">- установлена система уличного видеонаблюдения по ул. </w:t>
      </w:r>
      <w:proofErr w:type="spellStart"/>
      <w:r w:rsidRPr="006F5597">
        <w:rPr>
          <w:rFonts w:eastAsia="Calibri"/>
          <w:sz w:val="28"/>
          <w:szCs w:val="28"/>
          <w:lang w:eastAsia="en-US"/>
        </w:rPr>
        <w:t>Озерновская</w:t>
      </w:r>
      <w:proofErr w:type="spellEnd"/>
      <w:r w:rsidRPr="006F5597">
        <w:rPr>
          <w:rFonts w:eastAsia="Calibri"/>
          <w:sz w:val="28"/>
          <w:szCs w:val="28"/>
          <w:lang w:eastAsia="en-US"/>
        </w:rPr>
        <w:t xml:space="preserve"> коса 3, 5, 11 (3 </w:t>
      </w:r>
      <w:proofErr w:type="gramStart"/>
      <w:r w:rsidRPr="006F5597">
        <w:rPr>
          <w:rFonts w:eastAsia="Calibri"/>
          <w:sz w:val="28"/>
          <w:szCs w:val="28"/>
          <w:lang w:eastAsia="en-US"/>
        </w:rPr>
        <w:t>управляемых</w:t>
      </w:r>
      <w:proofErr w:type="gramEnd"/>
      <w:r w:rsidRPr="006F5597">
        <w:rPr>
          <w:rFonts w:eastAsia="Calibri"/>
          <w:sz w:val="28"/>
          <w:szCs w:val="28"/>
          <w:lang w:eastAsia="en-US"/>
        </w:rPr>
        <w:t xml:space="preserve"> купольных видеокамеры с инфракрасной подсветкой);</w:t>
      </w:r>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 xml:space="preserve">- установлена система уличного видеонаблюдения (4 </w:t>
      </w:r>
      <w:proofErr w:type="gramStart"/>
      <w:r w:rsidRPr="006F5597">
        <w:rPr>
          <w:rFonts w:eastAsia="Calibri"/>
          <w:sz w:val="28"/>
          <w:szCs w:val="28"/>
          <w:lang w:eastAsia="en-US"/>
        </w:rPr>
        <w:t>управляемых</w:t>
      </w:r>
      <w:proofErr w:type="gramEnd"/>
      <w:r w:rsidRPr="006F5597">
        <w:rPr>
          <w:rFonts w:eastAsia="Calibri"/>
          <w:sz w:val="28"/>
          <w:szCs w:val="28"/>
          <w:lang w:eastAsia="en-US"/>
        </w:rPr>
        <w:t xml:space="preserve"> купольных видеокамеры с инфракрасной подсветкой) по улице бульвар </w:t>
      </w:r>
      <w:proofErr w:type="spellStart"/>
      <w:r w:rsidRPr="006F5597">
        <w:rPr>
          <w:rFonts w:eastAsia="Calibri"/>
          <w:sz w:val="28"/>
          <w:szCs w:val="28"/>
          <w:lang w:eastAsia="en-US"/>
        </w:rPr>
        <w:t>Пийпа</w:t>
      </w:r>
      <w:proofErr w:type="spellEnd"/>
      <w:r w:rsidRPr="006F5597">
        <w:rPr>
          <w:rFonts w:eastAsia="Calibri"/>
          <w:sz w:val="28"/>
          <w:szCs w:val="28"/>
          <w:lang w:eastAsia="en-US"/>
        </w:rPr>
        <w:t xml:space="preserve"> (район института Вулканологии).</w:t>
      </w:r>
    </w:p>
    <w:p w:rsidR="006F5597" w:rsidRPr="006F5597" w:rsidRDefault="006F5597" w:rsidP="006F5597">
      <w:pPr>
        <w:widowControl w:val="0"/>
        <w:autoSpaceDE w:val="0"/>
        <w:autoSpaceDN w:val="0"/>
        <w:adjustRightInd w:val="0"/>
        <w:spacing w:before="108" w:after="108"/>
        <w:ind w:left="720"/>
        <w:jc w:val="center"/>
        <w:outlineLvl w:val="0"/>
        <w:rPr>
          <w:b/>
          <w:bCs/>
          <w:sz w:val="28"/>
          <w:szCs w:val="28"/>
          <w:lang w:val="x-none" w:eastAsia="x-none"/>
        </w:rPr>
      </w:pPr>
    </w:p>
    <w:p w:rsidR="006F5597" w:rsidRPr="006F5597" w:rsidRDefault="006F5597" w:rsidP="006F5597">
      <w:pPr>
        <w:widowControl w:val="0"/>
        <w:autoSpaceDE w:val="0"/>
        <w:autoSpaceDN w:val="0"/>
        <w:adjustRightInd w:val="0"/>
        <w:spacing w:before="108" w:after="108"/>
        <w:ind w:left="786" w:hanging="360"/>
        <w:jc w:val="center"/>
        <w:outlineLvl w:val="0"/>
        <w:rPr>
          <w:b/>
          <w:bCs/>
          <w:sz w:val="28"/>
          <w:szCs w:val="28"/>
          <w:lang w:val="x-none" w:eastAsia="x-none"/>
        </w:rPr>
      </w:pPr>
      <w:bookmarkStart w:id="671" w:name="_Toc447610995"/>
      <w:bookmarkStart w:id="672" w:name="_Toc447611418"/>
      <w:bookmarkStart w:id="673" w:name="_Toc447615435"/>
      <w:bookmarkStart w:id="674" w:name="_Toc447616530"/>
      <w:bookmarkStart w:id="675" w:name="_Toc447616756"/>
      <w:bookmarkStart w:id="676" w:name="_Toc447617175"/>
      <w:bookmarkStart w:id="677" w:name="_Toc447618329"/>
      <w:r>
        <w:rPr>
          <w:b/>
          <w:bCs/>
          <w:sz w:val="28"/>
          <w:szCs w:val="28"/>
          <w:lang w:eastAsia="x-none"/>
        </w:rPr>
        <w:t>14.</w:t>
      </w:r>
      <w:r w:rsidRPr="006F5597">
        <w:rPr>
          <w:b/>
          <w:bCs/>
          <w:sz w:val="28"/>
          <w:szCs w:val="28"/>
          <w:lang w:val="x-none" w:eastAsia="x-none"/>
        </w:rPr>
        <w:t xml:space="preserve"> </w:t>
      </w:r>
      <w:bookmarkStart w:id="678" w:name="_Toc447620393"/>
      <w:bookmarkStart w:id="679" w:name="_Toc448134039"/>
      <w:bookmarkStart w:id="680" w:name="_Toc448826674"/>
      <w:r w:rsidRPr="006F5597">
        <w:rPr>
          <w:b/>
          <w:bCs/>
          <w:sz w:val="28"/>
          <w:szCs w:val="28"/>
          <w:lang w:val="x-none" w:eastAsia="x-none"/>
        </w:rPr>
        <w:t>ИНФОРМИРОВАНИЕ НАСЕЛЕНИЯ О ДЕЯТЕЛЬНОСТИ АДМИНИСТРАЦИИ</w:t>
      </w:r>
      <w:bookmarkEnd w:id="670"/>
      <w:bookmarkEnd w:id="671"/>
      <w:bookmarkEnd w:id="672"/>
      <w:bookmarkEnd w:id="673"/>
      <w:bookmarkEnd w:id="674"/>
      <w:bookmarkEnd w:id="675"/>
      <w:bookmarkEnd w:id="676"/>
      <w:bookmarkEnd w:id="677"/>
      <w:bookmarkEnd w:id="678"/>
      <w:bookmarkEnd w:id="679"/>
      <w:bookmarkEnd w:id="680"/>
    </w:p>
    <w:p w:rsidR="006F5597" w:rsidRPr="006F5597" w:rsidRDefault="006F5597" w:rsidP="006F5597">
      <w:pPr>
        <w:widowControl w:val="0"/>
        <w:ind w:firstLine="709"/>
        <w:jc w:val="both"/>
        <w:rPr>
          <w:rFonts w:eastAsia="Calibri"/>
          <w:sz w:val="28"/>
          <w:szCs w:val="28"/>
        </w:rPr>
      </w:pPr>
      <w:r w:rsidRPr="006F5597">
        <w:rPr>
          <w:rFonts w:eastAsia="Calibri"/>
          <w:sz w:val="28"/>
          <w:szCs w:val="28"/>
        </w:rPr>
        <w:t xml:space="preserve">Муниципальная информационная политика, реализуемая на территории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носит комплексный характер и направлена на согласование интересов жителей города и администрации</w:t>
      </w:r>
      <w:r w:rsidRPr="006F5597">
        <w:rPr>
          <w:rFonts w:eastAsia="Calibri"/>
          <w:bCs/>
          <w:kern w:val="36"/>
          <w:sz w:val="28"/>
          <w:szCs w:val="28"/>
        </w:rPr>
        <w:t xml:space="preserve"> Петропавловск-Камчатского городского округа</w:t>
      </w:r>
      <w:r w:rsidRPr="006F5597">
        <w:rPr>
          <w:rFonts w:eastAsia="Calibri"/>
          <w:sz w:val="28"/>
          <w:szCs w:val="28"/>
        </w:rPr>
        <w:t xml:space="preserve">. Основными принципами </w:t>
      </w:r>
      <w:proofErr w:type="spellStart"/>
      <w:r w:rsidRPr="006F5597">
        <w:rPr>
          <w:rFonts w:eastAsia="Calibri"/>
          <w:sz w:val="28"/>
          <w:szCs w:val="28"/>
        </w:rPr>
        <w:t>е</w:t>
      </w:r>
      <w:r w:rsidR="007726C7">
        <w:rPr>
          <w:rFonts w:eastAsia="Calibri"/>
          <w:sz w:val="28"/>
          <w:szCs w:val="28"/>
        </w:rPr>
        <w:t>е</w:t>
      </w:r>
      <w:r w:rsidRPr="006F5597">
        <w:rPr>
          <w:rFonts w:eastAsia="Calibri"/>
          <w:sz w:val="28"/>
          <w:szCs w:val="28"/>
        </w:rPr>
        <w:t>реализации</w:t>
      </w:r>
      <w:proofErr w:type="spellEnd"/>
      <w:r w:rsidRPr="006F5597">
        <w:rPr>
          <w:rFonts w:eastAsia="Calibri"/>
          <w:sz w:val="28"/>
          <w:szCs w:val="28"/>
        </w:rPr>
        <w:t xml:space="preserve"> являются открытость, системность и социальная ориентация.</w:t>
      </w:r>
    </w:p>
    <w:p w:rsidR="006F5597" w:rsidRPr="006F5597" w:rsidRDefault="006F5597" w:rsidP="006F5597">
      <w:pPr>
        <w:widowControl w:val="0"/>
        <w:ind w:firstLine="709"/>
        <w:jc w:val="both"/>
        <w:rPr>
          <w:sz w:val="28"/>
          <w:szCs w:val="28"/>
        </w:rPr>
      </w:pPr>
      <w:r w:rsidRPr="006F5597">
        <w:rPr>
          <w:sz w:val="28"/>
          <w:szCs w:val="28"/>
        </w:rPr>
        <w:t xml:space="preserve">В 2015 году администрацией </w:t>
      </w:r>
      <w:proofErr w:type="gramStart"/>
      <w:r w:rsidRPr="006F5597">
        <w:rPr>
          <w:sz w:val="28"/>
          <w:szCs w:val="28"/>
        </w:rPr>
        <w:t>Петропавловск-Камчатского</w:t>
      </w:r>
      <w:proofErr w:type="gramEnd"/>
      <w:r w:rsidRPr="006F5597">
        <w:rPr>
          <w:sz w:val="28"/>
          <w:szCs w:val="28"/>
        </w:rPr>
        <w:t xml:space="preserve"> городского округа осуществлен комплекс мероприятий, направленных на формирование открытого информационного пространства. В целях организации взаимодействия с участниками </w:t>
      </w:r>
      <w:proofErr w:type="spellStart"/>
      <w:r w:rsidRPr="006F5597">
        <w:rPr>
          <w:sz w:val="28"/>
          <w:szCs w:val="28"/>
        </w:rPr>
        <w:t>медиарынка</w:t>
      </w:r>
      <w:proofErr w:type="spellEnd"/>
      <w:r w:rsidRPr="006F5597">
        <w:rPr>
          <w:sz w:val="28"/>
          <w:szCs w:val="28"/>
        </w:rPr>
        <w:t xml:space="preserve"> в указанный период в редакции федеральных и региональных средств массовой информации (далее – СМИ) посредством электронной почты направлены 278 пресс-релизов, содержащих 1 112 информационных сообщений о деятельности Главы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и мероприятиях, проводимых органами администрации Петропавловск-Камчатского городского округа.</w:t>
      </w:r>
    </w:p>
    <w:p w:rsidR="006F5597" w:rsidRPr="006F5597" w:rsidRDefault="006F5597" w:rsidP="006F5597">
      <w:pPr>
        <w:widowControl w:val="0"/>
        <w:ind w:firstLine="709"/>
        <w:jc w:val="both"/>
        <w:rPr>
          <w:sz w:val="28"/>
          <w:szCs w:val="28"/>
        </w:rPr>
      </w:pPr>
      <w:r w:rsidRPr="006F5597">
        <w:rPr>
          <w:sz w:val="28"/>
          <w:szCs w:val="28"/>
        </w:rPr>
        <w:t xml:space="preserve">В указанный период на официальном сайте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в информационно-телекоммуникационной сети «Интернет» (http://pkgo.ru) продолжила сво</w:t>
      </w:r>
      <w:r w:rsidR="007726C7">
        <w:rPr>
          <w:sz w:val="28"/>
          <w:szCs w:val="28"/>
        </w:rPr>
        <w:t>е</w:t>
      </w:r>
      <w:r w:rsidRPr="006F5597">
        <w:rPr>
          <w:sz w:val="28"/>
          <w:szCs w:val="28"/>
        </w:rPr>
        <w:t xml:space="preserve"> функционирование рубрика «Народный контроль», посетители которой оставляют свои пожелания и жалобы в адрес подрядных организаций, некачественно выполняющих работы по ремонту или реконструкции объектов городского хозяйства. В 2015 году в данной рубрике </w:t>
      </w:r>
      <w:r w:rsidRPr="006F5597">
        <w:rPr>
          <w:sz w:val="28"/>
          <w:szCs w:val="28"/>
        </w:rPr>
        <w:lastRenderedPageBreak/>
        <w:t xml:space="preserve">опубликовано 238 ответов на поступившие вопросы горожан. </w:t>
      </w:r>
    </w:p>
    <w:p w:rsidR="006F5597" w:rsidRPr="006F5597" w:rsidRDefault="006F5597" w:rsidP="006F5597">
      <w:pPr>
        <w:widowControl w:val="0"/>
        <w:ind w:firstLine="709"/>
        <w:jc w:val="both"/>
        <w:rPr>
          <w:sz w:val="28"/>
          <w:szCs w:val="28"/>
        </w:rPr>
      </w:pPr>
      <w:r w:rsidRPr="006F5597">
        <w:rPr>
          <w:sz w:val="28"/>
          <w:szCs w:val="28"/>
        </w:rPr>
        <w:t>На регулярной основе в 2015 году проводился мониторинг общественно-политической ситуации в городском округе, в том числе через ежедневный мониторинг электронных и печатных СМИ, а также региональных форумов, размещ</w:t>
      </w:r>
      <w:r w:rsidR="007726C7">
        <w:rPr>
          <w:sz w:val="28"/>
          <w:szCs w:val="28"/>
        </w:rPr>
        <w:t>е</w:t>
      </w:r>
      <w:r w:rsidRPr="006F5597">
        <w:rPr>
          <w:sz w:val="28"/>
          <w:szCs w:val="28"/>
        </w:rPr>
        <w:t xml:space="preserve">нных в информационно-телекоммуникационной сети «Интернет». На основании ежедневного мониторинга в период с января по декабрь 2015 года </w:t>
      </w:r>
      <w:proofErr w:type="gramStart"/>
      <w:r w:rsidRPr="006F5597">
        <w:rPr>
          <w:sz w:val="28"/>
          <w:szCs w:val="28"/>
        </w:rPr>
        <w:t>составлены</w:t>
      </w:r>
      <w:proofErr w:type="gramEnd"/>
      <w:r w:rsidRPr="006F5597">
        <w:rPr>
          <w:sz w:val="28"/>
          <w:szCs w:val="28"/>
        </w:rPr>
        <w:t xml:space="preserve"> 206 сводных отч</w:t>
      </w:r>
      <w:r w:rsidR="007726C7">
        <w:rPr>
          <w:sz w:val="28"/>
          <w:szCs w:val="28"/>
        </w:rPr>
        <w:t>е</w:t>
      </w:r>
      <w:r w:rsidRPr="006F5597">
        <w:rPr>
          <w:sz w:val="28"/>
          <w:szCs w:val="28"/>
        </w:rPr>
        <w:t xml:space="preserve">тов. </w:t>
      </w:r>
    </w:p>
    <w:p w:rsidR="006F5597" w:rsidRPr="006F5597" w:rsidRDefault="006F5597" w:rsidP="006F5597">
      <w:pPr>
        <w:widowControl w:val="0"/>
        <w:ind w:firstLine="709"/>
        <w:jc w:val="both"/>
        <w:rPr>
          <w:sz w:val="28"/>
          <w:szCs w:val="28"/>
          <w:highlight w:val="yellow"/>
        </w:rPr>
      </w:pPr>
      <w:r w:rsidRPr="006F5597">
        <w:rPr>
          <w:sz w:val="28"/>
          <w:szCs w:val="28"/>
        </w:rPr>
        <w:t xml:space="preserve">Фото- и видеоархив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пополнился 240 фото и видеосъ</w:t>
      </w:r>
      <w:r w:rsidR="007726C7">
        <w:rPr>
          <w:sz w:val="28"/>
          <w:szCs w:val="28"/>
        </w:rPr>
        <w:t>е</w:t>
      </w:r>
      <w:r w:rsidRPr="006F5597">
        <w:rPr>
          <w:sz w:val="28"/>
          <w:szCs w:val="28"/>
        </w:rPr>
        <w:t>мками более чем с 90 значимых событий и мероприятий, прошедших в краевом центре.</w:t>
      </w:r>
    </w:p>
    <w:p w:rsidR="006F5597" w:rsidRPr="006F5597" w:rsidRDefault="006F5597" w:rsidP="006F5597">
      <w:pPr>
        <w:widowControl w:val="0"/>
        <w:tabs>
          <w:tab w:val="left" w:pos="284"/>
        </w:tabs>
        <w:ind w:firstLine="709"/>
        <w:jc w:val="both"/>
        <w:rPr>
          <w:sz w:val="28"/>
          <w:szCs w:val="28"/>
        </w:rPr>
      </w:pPr>
      <w:r w:rsidRPr="006F5597">
        <w:rPr>
          <w:sz w:val="28"/>
          <w:szCs w:val="28"/>
        </w:rPr>
        <w:t xml:space="preserve">Кроме того, в 2015 году подготовлены 386 текстов обращений, поздравительных открыток, приветственных адресов и благодарственных писем от имени Главы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w:t>
      </w:r>
    </w:p>
    <w:p w:rsidR="006F5597" w:rsidRPr="006F5597" w:rsidRDefault="006F5597" w:rsidP="006F5597">
      <w:pPr>
        <w:widowControl w:val="0"/>
        <w:ind w:firstLine="708"/>
        <w:jc w:val="both"/>
        <w:rPr>
          <w:rFonts w:eastAsia="Calibri"/>
          <w:sz w:val="28"/>
          <w:szCs w:val="28"/>
        </w:rPr>
      </w:pPr>
      <w:r w:rsidRPr="006F5597">
        <w:rPr>
          <w:rFonts w:eastAsia="Calibri"/>
          <w:sz w:val="28"/>
          <w:szCs w:val="28"/>
        </w:rPr>
        <w:t xml:space="preserve">В целях формирования у общественности позитивного мнения о деятельности администрации, о ее текущих и перспективных задачах в 2015 году на официальном сайте администрации городского округа было размещено 3 267 сообщений различного характера.  </w:t>
      </w:r>
    </w:p>
    <w:p w:rsidR="006F5597" w:rsidRPr="006F5597" w:rsidRDefault="006F5597" w:rsidP="006F5597">
      <w:pPr>
        <w:widowControl w:val="0"/>
        <w:ind w:firstLine="708"/>
        <w:jc w:val="both"/>
        <w:rPr>
          <w:rFonts w:eastAsia="Calibri"/>
          <w:sz w:val="28"/>
          <w:szCs w:val="28"/>
        </w:rPr>
      </w:pPr>
      <w:r w:rsidRPr="006F5597">
        <w:rPr>
          <w:rFonts w:eastAsia="Calibri"/>
          <w:sz w:val="28"/>
          <w:szCs w:val="28"/>
        </w:rPr>
        <w:t>Внесены изменения и вновь созданы более 100 статических страниц сайта.</w:t>
      </w:r>
    </w:p>
    <w:p w:rsidR="006F5597" w:rsidRPr="006F5597" w:rsidRDefault="006F5597" w:rsidP="006F5597">
      <w:pPr>
        <w:widowControl w:val="0"/>
        <w:ind w:firstLine="708"/>
        <w:jc w:val="both"/>
        <w:rPr>
          <w:rFonts w:eastAsia="Calibri"/>
          <w:sz w:val="28"/>
          <w:szCs w:val="28"/>
        </w:rPr>
      </w:pPr>
      <w:r w:rsidRPr="006F5597">
        <w:rPr>
          <w:rFonts w:eastAsia="Calibri"/>
          <w:sz w:val="28"/>
          <w:szCs w:val="28"/>
        </w:rPr>
        <w:t xml:space="preserve">Помимо официального сайта администрации городского округа pkgo.ru на официальном портале учреждений образования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edu.pkgo.ru размещено 55 блоков новостей, 21 протокол результатов городских олимпиад, создано 3 новых раздела по детским садам, обновлена информация о 15 детским садах и школах. </w:t>
      </w:r>
    </w:p>
    <w:p w:rsidR="006F5597" w:rsidRPr="006F5597" w:rsidRDefault="006F5597" w:rsidP="006F5597">
      <w:pPr>
        <w:widowControl w:val="0"/>
        <w:ind w:firstLine="708"/>
        <w:jc w:val="both"/>
        <w:rPr>
          <w:rFonts w:eastAsia="Calibri"/>
          <w:sz w:val="28"/>
          <w:szCs w:val="28"/>
        </w:rPr>
      </w:pPr>
      <w:r w:rsidRPr="006F5597">
        <w:rPr>
          <w:rFonts w:eastAsia="Calibri"/>
          <w:sz w:val="28"/>
          <w:szCs w:val="28"/>
        </w:rPr>
        <w:t xml:space="preserve">На портале «Оценка регулирующего воздействия проектов НПА» опубликовано 32 документа. </w:t>
      </w:r>
    </w:p>
    <w:p w:rsidR="006F5597" w:rsidRPr="006F5597" w:rsidRDefault="006F5597" w:rsidP="006F5597">
      <w:pPr>
        <w:widowControl w:val="0"/>
        <w:ind w:firstLine="708"/>
        <w:jc w:val="both"/>
        <w:rPr>
          <w:rFonts w:eastAsia="Calibri"/>
          <w:sz w:val="28"/>
          <w:szCs w:val="28"/>
        </w:rPr>
      </w:pPr>
      <w:r w:rsidRPr="006F5597">
        <w:rPr>
          <w:rFonts w:eastAsia="Calibri"/>
          <w:sz w:val="28"/>
          <w:szCs w:val="28"/>
        </w:rPr>
        <w:t>Согласно аналитическому отч</w:t>
      </w:r>
      <w:r w:rsidR="007726C7">
        <w:rPr>
          <w:rFonts w:eastAsia="Calibri"/>
          <w:sz w:val="28"/>
          <w:szCs w:val="28"/>
        </w:rPr>
        <w:t>е</w:t>
      </w:r>
      <w:r w:rsidRPr="006F5597">
        <w:rPr>
          <w:rFonts w:eastAsia="Calibri"/>
          <w:sz w:val="28"/>
          <w:szCs w:val="28"/>
        </w:rPr>
        <w:t xml:space="preserve">ту </w:t>
      </w:r>
      <w:proofErr w:type="spellStart"/>
      <w:r w:rsidRPr="006F5597">
        <w:rPr>
          <w:rFonts w:eastAsia="Calibri"/>
          <w:sz w:val="28"/>
          <w:szCs w:val="28"/>
        </w:rPr>
        <w:t>Liveinternet</w:t>
      </w:r>
      <w:proofErr w:type="spellEnd"/>
      <w:r w:rsidRPr="006F5597">
        <w:rPr>
          <w:rFonts w:eastAsia="Calibri"/>
          <w:sz w:val="28"/>
          <w:szCs w:val="28"/>
        </w:rPr>
        <w:t xml:space="preserve"> для сайта http://pkgo.ru, за 2015 год официальный сайт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посетили 183 244 пользователя (в 2014 году – 179 843 пользователя), количество просмотров страниц – 1 164 169 (в 2014 году – 1 155 661 просмотров).</w:t>
      </w:r>
    </w:p>
    <w:p w:rsidR="006F5597" w:rsidRPr="006F5597" w:rsidRDefault="006F5597" w:rsidP="006F5597">
      <w:pPr>
        <w:widowControl w:val="0"/>
        <w:ind w:firstLine="708"/>
        <w:jc w:val="both"/>
        <w:rPr>
          <w:rFonts w:eastAsia="Calibri"/>
          <w:sz w:val="28"/>
          <w:szCs w:val="28"/>
        </w:rPr>
      </w:pPr>
      <w:r w:rsidRPr="006F5597">
        <w:rPr>
          <w:rFonts w:eastAsia="Calibri"/>
          <w:sz w:val="28"/>
          <w:szCs w:val="28"/>
        </w:rPr>
        <w:t xml:space="preserve">В 2015 году продолжен выпуск официального печатного издания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 газеты «Град Петра и Павла». Еженедельник выходит в ч</w:t>
      </w:r>
      <w:r w:rsidR="007726C7">
        <w:rPr>
          <w:rFonts w:eastAsia="Calibri"/>
          <w:sz w:val="28"/>
          <w:szCs w:val="28"/>
        </w:rPr>
        <w:t>е</w:t>
      </w:r>
      <w:r w:rsidRPr="006F5597">
        <w:rPr>
          <w:rFonts w:eastAsia="Calibri"/>
          <w:sz w:val="28"/>
          <w:szCs w:val="28"/>
        </w:rPr>
        <w:t xml:space="preserve">рно-белом формате тиражом 1 000 экземпляров объемом от 8 до 408 газетных полос и содержит нормативно-правовую документацию. </w:t>
      </w:r>
    </w:p>
    <w:p w:rsidR="006F5597" w:rsidRPr="006F5597" w:rsidRDefault="006F5597" w:rsidP="006F5597">
      <w:pPr>
        <w:widowControl w:val="0"/>
        <w:ind w:firstLine="708"/>
        <w:jc w:val="both"/>
        <w:rPr>
          <w:rFonts w:eastAsia="Calibri"/>
          <w:sz w:val="28"/>
          <w:szCs w:val="28"/>
        </w:rPr>
      </w:pPr>
      <w:r w:rsidRPr="006F5597">
        <w:rPr>
          <w:rFonts w:eastAsia="Calibri"/>
          <w:sz w:val="28"/>
          <w:szCs w:val="28"/>
        </w:rPr>
        <w:t>В 2015 году напечатано 55 номеров газеты объ</w:t>
      </w:r>
      <w:r w:rsidR="007726C7">
        <w:rPr>
          <w:rFonts w:eastAsia="Calibri"/>
          <w:sz w:val="28"/>
          <w:szCs w:val="28"/>
        </w:rPr>
        <w:t>е</w:t>
      </w:r>
      <w:r w:rsidRPr="006F5597">
        <w:rPr>
          <w:rFonts w:eastAsia="Calibri"/>
          <w:sz w:val="28"/>
          <w:szCs w:val="28"/>
        </w:rPr>
        <w:t xml:space="preserve">мом 4 604 полосы, всего опубликовано 1 327 документов. Электронная версия газеты размещается на официальном сайте администрации. </w:t>
      </w:r>
    </w:p>
    <w:p w:rsidR="006F5597" w:rsidRPr="006F5597" w:rsidRDefault="006F5597" w:rsidP="006F5597">
      <w:pPr>
        <w:widowControl w:val="0"/>
        <w:ind w:firstLine="708"/>
        <w:jc w:val="both"/>
        <w:rPr>
          <w:rFonts w:eastAsia="Calibri"/>
          <w:sz w:val="28"/>
          <w:szCs w:val="28"/>
        </w:rPr>
      </w:pPr>
    </w:p>
    <w:p w:rsidR="006F5597" w:rsidRPr="006F5597" w:rsidRDefault="006F5597" w:rsidP="006F5597">
      <w:pPr>
        <w:widowControl w:val="0"/>
        <w:autoSpaceDE w:val="0"/>
        <w:autoSpaceDN w:val="0"/>
        <w:adjustRightInd w:val="0"/>
        <w:spacing w:before="108" w:after="108"/>
        <w:ind w:left="786" w:hanging="360"/>
        <w:jc w:val="center"/>
        <w:outlineLvl w:val="0"/>
        <w:rPr>
          <w:b/>
          <w:bCs/>
          <w:sz w:val="28"/>
          <w:szCs w:val="28"/>
          <w:lang w:val="x-none" w:eastAsia="x-none"/>
        </w:rPr>
      </w:pPr>
      <w:bookmarkStart w:id="681" w:name="_Toc447610996"/>
      <w:bookmarkStart w:id="682" w:name="_Toc447611419"/>
      <w:bookmarkStart w:id="683" w:name="_Toc447615436"/>
      <w:bookmarkStart w:id="684" w:name="_Toc447616531"/>
      <w:bookmarkStart w:id="685" w:name="_Toc447616757"/>
      <w:bookmarkStart w:id="686" w:name="_Toc447617176"/>
      <w:bookmarkStart w:id="687" w:name="_Toc447618330"/>
      <w:r w:rsidRPr="006F5597">
        <w:rPr>
          <w:b/>
          <w:bCs/>
          <w:sz w:val="28"/>
          <w:szCs w:val="28"/>
          <w:lang w:val="x-none" w:eastAsia="x-none"/>
        </w:rPr>
        <w:t xml:space="preserve"> </w:t>
      </w:r>
      <w:bookmarkStart w:id="688" w:name="_Toc447620394"/>
      <w:bookmarkStart w:id="689" w:name="_Toc448134040"/>
      <w:bookmarkStart w:id="690" w:name="_Toc448826675"/>
      <w:r>
        <w:rPr>
          <w:b/>
          <w:bCs/>
          <w:sz w:val="28"/>
          <w:szCs w:val="28"/>
          <w:lang w:eastAsia="x-none"/>
        </w:rPr>
        <w:t xml:space="preserve">15. </w:t>
      </w:r>
      <w:r w:rsidRPr="006F5597">
        <w:rPr>
          <w:b/>
          <w:bCs/>
          <w:sz w:val="28"/>
          <w:szCs w:val="28"/>
          <w:lang w:val="x-none" w:eastAsia="x-none"/>
        </w:rPr>
        <w:t>РАБОТА С ОБЩЕСТВЕННЫМИ ОРГАНИЗАЦИЯМИ</w:t>
      </w:r>
      <w:bookmarkEnd w:id="681"/>
      <w:bookmarkEnd w:id="682"/>
      <w:bookmarkEnd w:id="683"/>
      <w:bookmarkEnd w:id="684"/>
      <w:bookmarkEnd w:id="685"/>
      <w:bookmarkEnd w:id="686"/>
      <w:bookmarkEnd w:id="687"/>
      <w:bookmarkEnd w:id="688"/>
      <w:bookmarkEnd w:id="689"/>
      <w:bookmarkEnd w:id="690"/>
    </w:p>
    <w:p w:rsidR="006F5597" w:rsidRPr="006F5597" w:rsidRDefault="006F5597" w:rsidP="006F5597">
      <w:pPr>
        <w:widowControl w:val="0"/>
        <w:autoSpaceDE w:val="0"/>
        <w:autoSpaceDN w:val="0"/>
        <w:adjustRightInd w:val="0"/>
        <w:spacing w:before="108" w:after="108"/>
        <w:jc w:val="center"/>
        <w:outlineLvl w:val="0"/>
        <w:rPr>
          <w:b/>
          <w:bCs/>
          <w:sz w:val="28"/>
          <w:szCs w:val="28"/>
          <w:lang w:val="x-none" w:eastAsia="x-none"/>
        </w:rPr>
      </w:pPr>
      <w:bookmarkStart w:id="691" w:name="_Toc389568828"/>
      <w:bookmarkStart w:id="692" w:name="_Toc447610997"/>
      <w:bookmarkStart w:id="693" w:name="_Toc447611420"/>
      <w:bookmarkStart w:id="694" w:name="_Toc447615437"/>
      <w:bookmarkStart w:id="695" w:name="_Toc447616532"/>
      <w:bookmarkStart w:id="696" w:name="_Toc447616758"/>
      <w:bookmarkStart w:id="697" w:name="_Toc447617177"/>
      <w:bookmarkStart w:id="698" w:name="_Toc447618331"/>
      <w:bookmarkStart w:id="699" w:name="_Toc447620395"/>
      <w:bookmarkStart w:id="700" w:name="_Toc448134041"/>
      <w:bookmarkStart w:id="701" w:name="_Toc448826676"/>
      <w:r w:rsidRPr="006F5597">
        <w:rPr>
          <w:b/>
          <w:bCs/>
          <w:iCs/>
          <w:sz w:val="28"/>
          <w:szCs w:val="28"/>
          <w:lang w:val="x-none" w:eastAsia="x-none"/>
        </w:rPr>
        <w:t>15.1</w:t>
      </w:r>
      <w:bookmarkEnd w:id="691"/>
      <w:r w:rsidRPr="006F5597">
        <w:rPr>
          <w:b/>
          <w:bCs/>
          <w:iCs/>
          <w:sz w:val="28"/>
          <w:szCs w:val="28"/>
          <w:lang w:val="x-none" w:eastAsia="x-none"/>
        </w:rPr>
        <w:t xml:space="preserve"> </w:t>
      </w:r>
      <w:r w:rsidRPr="006F5597">
        <w:rPr>
          <w:b/>
          <w:bCs/>
          <w:sz w:val="28"/>
          <w:szCs w:val="28"/>
          <w:lang w:val="x-none" w:eastAsia="x-none"/>
        </w:rPr>
        <w:t>Установление, развитие и координация взаимодействия администрации городского округа, органов администрации городского округа с региональными отделениями политических партий, религиозными объединениями, общественными объединениями и иными некоммерческими организациями</w:t>
      </w:r>
      <w:bookmarkEnd w:id="692"/>
      <w:bookmarkEnd w:id="693"/>
      <w:bookmarkEnd w:id="694"/>
      <w:bookmarkEnd w:id="695"/>
      <w:bookmarkEnd w:id="696"/>
      <w:bookmarkEnd w:id="697"/>
      <w:bookmarkEnd w:id="698"/>
      <w:bookmarkEnd w:id="699"/>
      <w:bookmarkEnd w:id="700"/>
      <w:bookmarkEnd w:id="701"/>
    </w:p>
    <w:p w:rsidR="006F5597" w:rsidRPr="006F5597" w:rsidRDefault="006F5597" w:rsidP="006F5597">
      <w:pPr>
        <w:widowControl w:val="0"/>
        <w:autoSpaceDE w:val="0"/>
        <w:autoSpaceDN w:val="0"/>
        <w:adjustRightInd w:val="0"/>
        <w:ind w:firstLine="709"/>
        <w:jc w:val="both"/>
        <w:rPr>
          <w:rFonts w:eastAsia="Calibri"/>
          <w:sz w:val="28"/>
          <w:szCs w:val="28"/>
        </w:rPr>
      </w:pPr>
      <w:proofErr w:type="gramStart"/>
      <w:r w:rsidRPr="006F5597">
        <w:rPr>
          <w:rFonts w:eastAsia="Calibri"/>
          <w:sz w:val="28"/>
          <w:szCs w:val="28"/>
        </w:rPr>
        <w:t xml:space="preserve">В 2015 году осуществлялась реализация </w:t>
      </w:r>
      <w:hyperlink r:id="rId64" w:history="1">
        <w:r w:rsidRPr="006F5597">
          <w:rPr>
            <w:rFonts w:eastAsia="Calibri"/>
            <w:sz w:val="28"/>
            <w:szCs w:val="28"/>
          </w:rPr>
          <w:t>Указа</w:t>
        </w:r>
      </w:hyperlink>
      <w:r w:rsidRPr="006F5597">
        <w:rPr>
          <w:rFonts w:eastAsia="Calibri"/>
          <w:sz w:val="28"/>
          <w:szCs w:val="28"/>
        </w:rPr>
        <w:t xml:space="preserve"> Президента Российской Федерации от 07.05.2012 № 602 «Об обеспечении межнационального согласия» в Петропавловск-Камчатском городском округе, в том числе, в части исполнения </w:t>
      </w:r>
      <w:r w:rsidRPr="006F5597">
        <w:rPr>
          <w:rFonts w:eastAsia="Calibri"/>
          <w:sz w:val="28"/>
          <w:szCs w:val="28"/>
        </w:rPr>
        <w:lastRenderedPageBreak/>
        <w:t xml:space="preserve">мероприятий муниципальной программы «Реализация государственной национальной политики и укрепление гражданского единства в Петропавловск-Камчатском городском округе», утвержденной </w:t>
      </w:r>
      <w:hyperlink r:id="rId65" w:history="1">
        <w:r w:rsidRPr="006F5597">
          <w:rPr>
            <w:rFonts w:eastAsia="Calibri"/>
            <w:sz w:val="28"/>
            <w:szCs w:val="28"/>
          </w:rPr>
          <w:t>Постановлением</w:t>
        </w:r>
      </w:hyperlink>
      <w:r w:rsidRPr="006F5597">
        <w:rPr>
          <w:rFonts w:eastAsia="Calibri"/>
          <w:sz w:val="28"/>
          <w:szCs w:val="28"/>
        </w:rPr>
        <w:t xml:space="preserve"> администрации Петропавловск-Камчатского городского округа от 31.10.2013 № 3166 (далее - Программа).</w:t>
      </w:r>
      <w:proofErr w:type="gramEnd"/>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Целью Программы является создание на территории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условий для устойчивого развития коренных малочисленных народов Севера, Сибири и Дальнего Востока, и условий, способствующих развитию социально ориентированных некоммерческих организаций.</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В составе Программы реализуются следующие подпрограммы:</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Подпрограмма 1: «Устойчивое развитие коренных малочисленных народов Севера, Сибири и Дальнего Востока в </w:t>
      </w:r>
      <w:proofErr w:type="gramStart"/>
      <w:r w:rsidRPr="006F5597">
        <w:rPr>
          <w:rFonts w:eastAsia="Calibri"/>
          <w:sz w:val="28"/>
          <w:szCs w:val="28"/>
        </w:rPr>
        <w:t>Петропавловск-Камчатском</w:t>
      </w:r>
      <w:proofErr w:type="gramEnd"/>
      <w:r w:rsidRPr="006F5597">
        <w:rPr>
          <w:rFonts w:eastAsia="Calibri"/>
          <w:sz w:val="28"/>
          <w:szCs w:val="28"/>
        </w:rPr>
        <w:t xml:space="preserve"> городском округе» (далее – Программа поддержки КМНС);</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Подпрограмма 2: «Поддержка социально ориентированных некоммерческих организаций в </w:t>
      </w:r>
      <w:proofErr w:type="gramStart"/>
      <w:r w:rsidRPr="006F5597">
        <w:rPr>
          <w:rFonts w:eastAsia="Calibri"/>
          <w:sz w:val="28"/>
          <w:szCs w:val="28"/>
        </w:rPr>
        <w:t>Петропавловск-Камчатском</w:t>
      </w:r>
      <w:proofErr w:type="gramEnd"/>
      <w:r w:rsidRPr="006F5597">
        <w:rPr>
          <w:rFonts w:eastAsia="Calibri"/>
          <w:sz w:val="28"/>
          <w:szCs w:val="28"/>
        </w:rPr>
        <w:t xml:space="preserve"> городском округе» (далее – Программа поддержки СОНКО).</w:t>
      </w:r>
    </w:p>
    <w:p w:rsidR="006F5597" w:rsidRPr="006F5597" w:rsidRDefault="006F5597" w:rsidP="006F5597">
      <w:pPr>
        <w:widowControl w:val="0"/>
        <w:ind w:firstLine="708"/>
        <w:jc w:val="both"/>
        <w:rPr>
          <w:sz w:val="28"/>
          <w:szCs w:val="28"/>
        </w:rPr>
      </w:pPr>
      <w:proofErr w:type="spellStart"/>
      <w:r w:rsidRPr="006F5597">
        <w:rPr>
          <w:sz w:val="28"/>
          <w:szCs w:val="28"/>
        </w:rPr>
        <w:t>Софинансирование</w:t>
      </w:r>
      <w:proofErr w:type="spellEnd"/>
      <w:r w:rsidRPr="006F5597">
        <w:rPr>
          <w:sz w:val="28"/>
          <w:szCs w:val="28"/>
        </w:rPr>
        <w:t xml:space="preserve"> мероприятий Программы, помимо средств бюджета городского округа, осуществляется из средств федерального бюджета, краевого бюджета и внебюджетных источников.</w:t>
      </w:r>
    </w:p>
    <w:p w:rsidR="006F5597" w:rsidRPr="006F5597" w:rsidRDefault="006F5597" w:rsidP="006F5597">
      <w:pPr>
        <w:widowControl w:val="0"/>
        <w:ind w:firstLine="708"/>
        <w:jc w:val="both"/>
        <w:rPr>
          <w:sz w:val="28"/>
          <w:szCs w:val="28"/>
        </w:rPr>
      </w:pPr>
      <w:r w:rsidRPr="006F5597">
        <w:rPr>
          <w:sz w:val="28"/>
          <w:szCs w:val="28"/>
        </w:rPr>
        <w:t>Ассигнования освоены полностью: всего в 2015 году в Программе утверждено 3 415 282 рубля, из них 382 000 рублей – из федерального бюджета; 1 556 212 рублей – из краевого бюджета; 1 450 000 – из местного бюджета, и 27 020 рублей – из внебюджетных источников.</w:t>
      </w:r>
    </w:p>
    <w:p w:rsidR="006F5597" w:rsidRPr="006F5597" w:rsidRDefault="006F5597" w:rsidP="006F5597">
      <w:pPr>
        <w:widowControl w:val="0"/>
        <w:ind w:firstLine="708"/>
        <w:jc w:val="both"/>
        <w:rPr>
          <w:sz w:val="28"/>
          <w:szCs w:val="28"/>
        </w:rPr>
      </w:pPr>
      <w:r w:rsidRPr="006F5597">
        <w:rPr>
          <w:sz w:val="28"/>
          <w:szCs w:val="28"/>
        </w:rPr>
        <w:t xml:space="preserve">Одно из мероприятий Программы - финансовая поддержка социально ориентированных некоммерческих организаций (далее – СОНКО) из бюджета городского округа. Финансовая поддержка СОНКО оказывается в форме предоставления субсидий. </w:t>
      </w:r>
    </w:p>
    <w:p w:rsidR="006F5597" w:rsidRPr="006F5597" w:rsidRDefault="006F5597" w:rsidP="006F5597">
      <w:pPr>
        <w:widowControl w:val="0"/>
        <w:ind w:firstLine="708"/>
        <w:jc w:val="both"/>
        <w:rPr>
          <w:sz w:val="28"/>
          <w:szCs w:val="28"/>
        </w:rPr>
      </w:pPr>
      <w:r w:rsidRPr="006F5597">
        <w:rPr>
          <w:sz w:val="28"/>
          <w:szCs w:val="28"/>
        </w:rPr>
        <w:t xml:space="preserve">В рамках реализации указанного мероприятия администрацией городского округа проводится ежегодный конкурс на право получения общественными объединениями муниципальных субсидий (грантов) для осуществления общественно полезных программ (далее – Конкурс). </w:t>
      </w:r>
    </w:p>
    <w:p w:rsidR="006F5597" w:rsidRPr="006F5597" w:rsidRDefault="006F5597" w:rsidP="006F5597">
      <w:pPr>
        <w:widowControl w:val="0"/>
        <w:ind w:firstLine="708"/>
        <w:jc w:val="both"/>
        <w:rPr>
          <w:sz w:val="28"/>
          <w:szCs w:val="28"/>
        </w:rPr>
      </w:pPr>
      <w:r w:rsidRPr="006F5597">
        <w:rPr>
          <w:sz w:val="28"/>
          <w:szCs w:val="28"/>
        </w:rPr>
        <w:t>В 2015 году в Конкурсе участвовало 24 претендента.</w:t>
      </w:r>
    </w:p>
    <w:p w:rsidR="006F5597" w:rsidRPr="006F5597" w:rsidRDefault="006F5597" w:rsidP="006F5597">
      <w:pPr>
        <w:widowControl w:val="0"/>
        <w:ind w:firstLine="708"/>
        <w:jc w:val="both"/>
        <w:rPr>
          <w:sz w:val="28"/>
          <w:szCs w:val="28"/>
        </w:rPr>
      </w:pPr>
      <w:r w:rsidRPr="006F5597">
        <w:rPr>
          <w:sz w:val="28"/>
          <w:szCs w:val="28"/>
        </w:rPr>
        <w:t>В результате оценки работ согласно критериям, установленным Порядком предоставления субсидий некоммерческим организациям, были определены 9 победителей Конкурса. Все они получили субсидии согласно представленным заявкам и сметам расходов.</w:t>
      </w:r>
    </w:p>
    <w:p w:rsidR="006F5597" w:rsidRPr="006F5597" w:rsidRDefault="006F5597" w:rsidP="006F5597">
      <w:pPr>
        <w:widowControl w:val="0"/>
        <w:ind w:firstLine="708"/>
        <w:jc w:val="both"/>
        <w:rPr>
          <w:sz w:val="28"/>
          <w:szCs w:val="28"/>
        </w:rPr>
      </w:pPr>
      <w:r w:rsidRPr="006F5597">
        <w:rPr>
          <w:sz w:val="28"/>
          <w:szCs w:val="28"/>
        </w:rPr>
        <w:t xml:space="preserve">Городскому совету ветеранов (пенсионеров) войны, труда, Вооруженных Сил и правоохранительных органов субсидия в размере 500 000 рублей предоставлена вне конкурса, из средств местного бюджета. </w:t>
      </w:r>
    </w:p>
    <w:p w:rsidR="006F5597" w:rsidRPr="006F5597" w:rsidRDefault="006F5597" w:rsidP="006F5597">
      <w:pPr>
        <w:widowControl w:val="0"/>
        <w:ind w:firstLine="708"/>
        <w:jc w:val="both"/>
        <w:rPr>
          <w:sz w:val="28"/>
          <w:szCs w:val="28"/>
        </w:rPr>
      </w:pPr>
      <w:r w:rsidRPr="006F5597">
        <w:rPr>
          <w:sz w:val="28"/>
          <w:szCs w:val="28"/>
        </w:rPr>
        <w:t xml:space="preserve">В 2015 году, на территории </w:t>
      </w:r>
      <w:proofErr w:type="gramStart"/>
      <w:r w:rsidRPr="006F5597">
        <w:rPr>
          <w:sz w:val="28"/>
          <w:szCs w:val="28"/>
        </w:rPr>
        <w:t>Петропавловск-Камчатского</w:t>
      </w:r>
      <w:proofErr w:type="gramEnd"/>
      <w:r w:rsidRPr="006F5597">
        <w:rPr>
          <w:sz w:val="28"/>
          <w:szCs w:val="28"/>
        </w:rPr>
        <w:t xml:space="preserve"> городского округа реализуются следующие социально значимые проекты (программы):</w:t>
      </w:r>
    </w:p>
    <w:p w:rsidR="006F5597" w:rsidRPr="006F5597" w:rsidRDefault="006F5597" w:rsidP="006F5597">
      <w:pPr>
        <w:widowControl w:val="0"/>
        <w:tabs>
          <w:tab w:val="left" w:pos="0"/>
          <w:tab w:val="left" w:pos="142"/>
          <w:tab w:val="left" w:pos="567"/>
          <w:tab w:val="left" w:pos="1134"/>
        </w:tabs>
        <w:ind w:firstLine="708"/>
        <w:jc w:val="both"/>
        <w:rPr>
          <w:rFonts w:eastAsia="Calibri"/>
          <w:sz w:val="28"/>
          <w:szCs w:val="28"/>
          <w:lang w:eastAsia="en-US"/>
        </w:rPr>
      </w:pPr>
      <w:r w:rsidRPr="006F5597">
        <w:rPr>
          <w:rFonts w:eastAsia="Calibri"/>
          <w:sz w:val="28"/>
          <w:szCs w:val="28"/>
          <w:lang w:eastAsia="en-US"/>
        </w:rPr>
        <w:t xml:space="preserve">- «Реабилитация детей и подростков, попавших в трудную жизненную ситуацию, находящихся в конфликте с собой и законом, в период </w:t>
      </w:r>
      <w:proofErr w:type="gramStart"/>
      <w:r w:rsidRPr="006F5597">
        <w:rPr>
          <w:rFonts w:eastAsia="Calibri"/>
          <w:sz w:val="28"/>
          <w:szCs w:val="28"/>
          <w:lang w:eastAsia="en-US"/>
        </w:rPr>
        <w:t>проведения каникулярного времени детей всех форм обучения</w:t>
      </w:r>
      <w:proofErr w:type="gramEnd"/>
      <w:r w:rsidRPr="006F5597">
        <w:rPr>
          <w:rFonts w:eastAsia="Calibri"/>
          <w:sz w:val="28"/>
          <w:szCs w:val="28"/>
          <w:lang w:eastAsia="en-US"/>
        </w:rPr>
        <w:t xml:space="preserve"> Петропавловск-Камчатского городского округа, в условиях временного коллектива в АНО «ВСЦ Кадет»;</w:t>
      </w:r>
    </w:p>
    <w:p w:rsidR="006F5597" w:rsidRPr="006F5597" w:rsidRDefault="006F5597" w:rsidP="006F5597">
      <w:pPr>
        <w:widowControl w:val="0"/>
        <w:tabs>
          <w:tab w:val="left" w:pos="0"/>
          <w:tab w:val="left" w:pos="142"/>
          <w:tab w:val="left" w:pos="1134"/>
        </w:tabs>
        <w:ind w:firstLine="708"/>
        <w:jc w:val="both"/>
        <w:rPr>
          <w:rFonts w:eastAsia="Calibri"/>
          <w:sz w:val="28"/>
          <w:szCs w:val="28"/>
          <w:lang w:eastAsia="en-US"/>
        </w:rPr>
      </w:pPr>
      <w:r w:rsidRPr="006F5597">
        <w:rPr>
          <w:rFonts w:eastAsia="Calibri"/>
          <w:sz w:val="28"/>
          <w:szCs w:val="28"/>
          <w:lang w:eastAsia="en-US"/>
        </w:rPr>
        <w:t>- «Дальневосточный лагерь – семинар актива студенческого самоуправления «Институт развития и инноваций студенческого самоуправления (ИРИСС)»;</w:t>
      </w:r>
    </w:p>
    <w:p w:rsidR="006F5597" w:rsidRPr="006F5597" w:rsidRDefault="006F5597" w:rsidP="006F5597">
      <w:pPr>
        <w:widowControl w:val="0"/>
        <w:tabs>
          <w:tab w:val="left" w:pos="0"/>
          <w:tab w:val="left" w:pos="142"/>
          <w:tab w:val="left" w:pos="567"/>
          <w:tab w:val="left" w:pos="1134"/>
        </w:tabs>
        <w:ind w:firstLine="708"/>
        <w:jc w:val="both"/>
        <w:rPr>
          <w:rFonts w:eastAsia="Calibri"/>
          <w:sz w:val="28"/>
          <w:szCs w:val="28"/>
          <w:lang w:eastAsia="en-US"/>
        </w:rPr>
      </w:pPr>
      <w:r w:rsidRPr="006F5597">
        <w:rPr>
          <w:rFonts w:eastAsia="Calibri"/>
          <w:sz w:val="28"/>
          <w:szCs w:val="28"/>
          <w:lang w:eastAsia="en-US"/>
        </w:rPr>
        <w:lastRenderedPageBreak/>
        <w:t>- «Капля крови»;</w:t>
      </w:r>
    </w:p>
    <w:p w:rsidR="006F5597" w:rsidRPr="006F5597" w:rsidRDefault="006F5597" w:rsidP="006F5597">
      <w:pPr>
        <w:widowControl w:val="0"/>
        <w:tabs>
          <w:tab w:val="left" w:pos="0"/>
          <w:tab w:val="left" w:pos="142"/>
          <w:tab w:val="left" w:pos="567"/>
          <w:tab w:val="left" w:pos="1134"/>
        </w:tabs>
        <w:ind w:firstLine="708"/>
        <w:jc w:val="both"/>
        <w:rPr>
          <w:rFonts w:eastAsia="Calibri"/>
          <w:sz w:val="28"/>
          <w:szCs w:val="28"/>
          <w:lang w:eastAsia="en-US"/>
        </w:rPr>
      </w:pPr>
      <w:r w:rsidRPr="006F5597">
        <w:rPr>
          <w:rFonts w:eastAsia="Calibri"/>
          <w:sz w:val="28"/>
          <w:szCs w:val="28"/>
          <w:lang w:eastAsia="en-US"/>
        </w:rPr>
        <w:t>- «Поддержка активной жизненной позиции пенсионеров»;</w:t>
      </w:r>
    </w:p>
    <w:p w:rsidR="006F5597" w:rsidRPr="006F5597" w:rsidRDefault="006F5597" w:rsidP="006F5597">
      <w:pPr>
        <w:widowControl w:val="0"/>
        <w:tabs>
          <w:tab w:val="left" w:pos="0"/>
          <w:tab w:val="left" w:pos="142"/>
          <w:tab w:val="left" w:pos="567"/>
          <w:tab w:val="left" w:pos="1134"/>
        </w:tabs>
        <w:ind w:firstLine="708"/>
        <w:jc w:val="both"/>
        <w:rPr>
          <w:rFonts w:eastAsia="Calibri"/>
          <w:sz w:val="28"/>
          <w:szCs w:val="28"/>
          <w:lang w:eastAsia="en-US"/>
        </w:rPr>
      </w:pPr>
      <w:r w:rsidRPr="006F5597">
        <w:rPr>
          <w:rFonts w:eastAsia="Calibri"/>
          <w:sz w:val="28"/>
          <w:szCs w:val="28"/>
          <w:lang w:eastAsia="en-US"/>
        </w:rPr>
        <w:t xml:space="preserve">- «Обустройство на территории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округа музея, экспозиции которого будут посвящены Великой Отечественной войне, Курильскому десанту и периоду Советского Союза»;</w:t>
      </w:r>
    </w:p>
    <w:p w:rsidR="006F5597" w:rsidRPr="006F5597" w:rsidRDefault="006F5597" w:rsidP="006F5597">
      <w:pPr>
        <w:widowControl w:val="0"/>
        <w:tabs>
          <w:tab w:val="left" w:pos="0"/>
          <w:tab w:val="left" w:pos="142"/>
          <w:tab w:val="left" w:pos="567"/>
          <w:tab w:val="left" w:pos="1134"/>
        </w:tabs>
        <w:ind w:firstLine="708"/>
        <w:jc w:val="both"/>
        <w:rPr>
          <w:rFonts w:eastAsia="Calibri"/>
          <w:sz w:val="28"/>
          <w:szCs w:val="28"/>
          <w:lang w:eastAsia="en-US"/>
        </w:rPr>
      </w:pPr>
      <w:r w:rsidRPr="006F5597">
        <w:rPr>
          <w:rFonts w:eastAsia="Calibri"/>
          <w:sz w:val="28"/>
          <w:szCs w:val="28"/>
          <w:lang w:eastAsia="en-US"/>
        </w:rPr>
        <w:t>- «Никто не забыт»;</w:t>
      </w:r>
    </w:p>
    <w:p w:rsidR="006F5597" w:rsidRPr="006F5597" w:rsidRDefault="006F5597" w:rsidP="006F5597">
      <w:pPr>
        <w:widowControl w:val="0"/>
        <w:tabs>
          <w:tab w:val="left" w:pos="0"/>
          <w:tab w:val="left" w:pos="142"/>
          <w:tab w:val="left" w:pos="567"/>
          <w:tab w:val="left" w:pos="1134"/>
        </w:tabs>
        <w:ind w:firstLine="708"/>
        <w:jc w:val="both"/>
        <w:rPr>
          <w:rFonts w:eastAsia="Calibri"/>
          <w:sz w:val="28"/>
          <w:szCs w:val="28"/>
          <w:lang w:eastAsia="en-US"/>
        </w:rPr>
      </w:pPr>
      <w:r w:rsidRPr="006F5597">
        <w:rPr>
          <w:rFonts w:eastAsia="Calibri"/>
          <w:sz w:val="28"/>
          <w:szCs w:val="28"/>
          <w:lang w:eastAsia="en-US"/>
        </w:rPr>
        <w:t>- «Камчатский Морской Скаутский центр»;</w:t>
      </w:r>
    </w:p>
    <w:p w:rsidR="006F5597" w:rsidRPr="006F5597" w:rsidRDefault="006F5597" w:rsidP="006F5597">
      <w:pPr>
        <w:widowControl w:val="0"/>
        <w:tabs>
          <w:tab w:val="left" w:pos="0"/>
          <w:tab w:val="left" w:pos="142"/>
          <w:tab w:val="left" w:pos="567"/>
          <w:tab w:val="left" w:pos="1134"/>
        </w:tabs>
        <w:ind w:firstLine="708"/>
        <w:jc w:val="both"/>
        <w:rPr>
          <w:rFonts w:eastAsia="Calibri"/>
          <w:sz w:val="28"/>
          <w:szCs w:val="28"/>
          <w:lang w:eastAsia="en-US"/>
        </w:rPr>
      </w:pPr>
      <w:r w:rsidRPr="006F5597">
        <w:rPr>
          <w:rFonts w:eastAsia="Calibri"/>
          <w:sz w:val="28"/>
          <w:szCs w:val="28"/>
          <w:lang w:eastAsia="en-US"/>
        </w:rPr>
        <w:t>- «</w:t>
      </w:r>
      <w:proofErr w:type="spellStart"/>
      <w:r w:rsidRPr="006F5597">
        <w:rPr>
          <w:rFonts w:eastAsia="Calibri"/>
          <w:sz w:val="28"/>
          <w:szCs w:val="28"/>
          <w:lang w:eastAsia="en-US"/>
        </w:rPr>
        <w:t>Канис</w:t>
      </w:r>
      <w:proofErr w:type="spellEnd"/>
      <w:r w:rsidRPr="006F5597">
        <w:rPr>
          <w:rFonts w:eastAsia="Calibri"/>
          <w:sz w:val="28"/>
          <w:szCs w:val="28"/>
          <w:lang w:eastAsia="en-US"/>
        </w:rPr>
        <w:t>-терапия как один из способов улучшения качества жизни детей-инвалидов и детей-сирот»;</w:t>
      </w:r>
    </w:p>
    <w:p w:rsidR="006F5597" w:rsidRPr="006F5597" w:rsidRDefault="006F5597" w:rsidP="006F5597">
      <w:pPr>
        <w:widowControl w:val="0"/>
        <w:tabs>
          <w:tab w:val="left" w:pos="0"/>
          <w:tab w:val="left" w:pos="142"/>
          <w:tab w:val="left" w:pos="567"/>
          <w:tab w:val="left" w:pos="1134"/>
        </w:tabs>
        <w:ind w:firstLine="709"/>
        <w:jc w:val="both"/>
        <w:rPr>
          <w:rFonts w:eastAsia="Calibri"/>
          <w:sz w:val="28"/>
          <w:szCs w:val="28"/>
          <w:lang w:eastAsia="en-US"/>
        </w:rPr>
      </w:pPr>
      <w:r w:rsidRPr="006F5597">
        <w:rPr>
          <w:rFonts w:eastAsia="Calibri"/>
          <w:sz w:val="28"/>
          <w:szCs w:val="28"/>
          <w:lang w:eastAsia="en-US"/>
        </w:rPr>
        <w:t>- «Поддержка и развитие массового спорта и здорового образа жизни. Создание материально-технической базы для занятий настольным теннисом».</w:t>
      </w:r>
    </w:p>
    <w:p w:rsidR="006F5597" w:rsidRPr="006F5597" w:rsidRDefault="006F5597" w:rsidP="006F5597">
      <w:pPr>
        <w:widowControl w:val="0"/>
        <w:tabs>
          <w:tab w:val="left" w:pos="0"/>
          <w:tab w:val="left" w:pos="142"/>
          <w:tab w:val="left" w:pos="567"/>
          <w:tab w:val="left" w:pos="1134"/>
        </w:tabs>
        <w:ind w:firstLine="709"/>
        <w:jc w:val="both"/>
        <w:rPr>
          <w:rFonts w:eastAsia="Calibri"/>
          <w:sz w:val="28"/>
          <w:szCs w:val="28"/>
          <w:lang w:eastAsia="en-US"/>
        </w:rPr>
      </w:pPr>
      <w:r w:rsidRPr="006F5597">
        <w:rPr>
          <w:rFonts w:eastAsia="Calibri"/>
          <w:sz w:val="28"/>
          <w:szCs w:val="28"/>
          <w:lang w:eastAsia="en-US"/>
        </w:rPr>
        <w:t xml:space="preserve">Администрации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формирует и ведет муниципальный реестр СОНКО – получателей поддержки на официальном сайте администрации городского округа.</w:t>
      </w:r>
    </w:p>
    <w:p w:rsidR="006F5597" w:rsidRPr="006F5597" w:rsidRDefault="006F5597" w:rsidP="006F5597">
      <w:pPr>
        <w:widowControl w:val="0"/>
        <w:tabs>
          <w:tab w:val="left" w:pos="0"/>
          <w:tab w:val="left" w:pos="142"/>
          <w:tab w:val="left" w:pos="567"/>
          <w:tab w:val="left" w:pos="1134"/>
        </w:tabs>
        <w:ind w:firstLine="709"/>
        <w:jc w:val="both"/>
        <w:rPr>
          <w:rFonts w:eastAsia="Calibri"/>
          <w:sz w:val="28"/>
          <w:szCs w:val="28"/>
          <w:lang w:eastAsia="en-US"/>
        </w:rPr>
      </w:pPr>
      <w:r w:rsidRPr="006F5597">
        <w:rPr>
          <w:rFonts w:eastAsia="Calibri"/>
          <w:sz w:val="28"/>
          <w:szCs w:val="28"/>
          <w:lang w:eastAsia="en-US"/>
        </w:rPr>
        <w:t>По видам деятельности согласно статье 31.1 Федерального закона от 12.01.1996 № 7-ФЗ «О некоммерческих организациях» некоммерческие организации – получатели субсидии распределились следующим образом:</w:t>
      </w:r>
    </w:p>
    <w:p w:rsidR="006F5597" w:rsidRPr="006F5597" w:rsidRDefault="006F5597" w:rsidP="006F5597">
      <w:pPr>
        <w:widowControl w:val="0"/>
        <w:tabs>
          <w:tab w:val="left" w:pos="0"/>
          <w:tab w:val="left" w:pos="142"/>
          <w:tab w:val="left" w:pos="567"/>
          <w:tab w:val="left" w:pos="1134"/>
        </w:tabs>
        <w:ind w:firstLine="709"/>
        <w:jc w:val="both"/>
        <w:rPr>
          <w:rFonts w:eastAsia="Calibri"/>
          <w:sz w:val="28"/>
          <w:szCs w:val="28"/>
          <w:lang w:eastAsia="en-US"/>
        </w:rPr>
      </w:pPr>
      <w:r w:rsidRPr="006F5597">
        <w:rPr>
          <w:rFonts w:eastAsia="Calibri"/>
          <w:sz w:val="28"/>
          <w:szCs w:val="28"/>
          <w:lang w:eastAsia="en-US"/>
        </w:rPr>
        <w:t>- социальная поддержка и защита граждан – 2;</w:t>
      </w:r>
    </w:p>
    <w:p w:rsidR="006F5597" w:rsidRPr="006F5597" w:rsidRDefault="006F5597" w:rsidP="006F5597">
      <w:pPr>
        <w:widowControl w:val="0"/>
        <w:tabs>
          <w:tab w:val="left" w:pos="0"/>
          <w:tab w:val="left" w:pos="142"/>
          <w:tab w:val="left" w:pos="567"/>
          <w:tab w:val="left" w:pos="1134"/>
        </w:tabs>
        <w:ind w:firstLine="709"/>
        <w:jc w:val="both"/>
        <w:rPr>
          <w:rFonts w:eastAsia="Calibri"/>
          <w:sz w:val="28"/>
          <w:szCs w:val="28"/>
          <w:lang w:eastAsia="en-US"/>
        </w:rPr>
      </w:pPr>
      <w:r w:rsidRPr="006F5597">
        <w:rPr>
          <w:rFonts w:eastAsia="Calibri"/>
          <w:sz w:val="28"/>
          <w:szCs w:val="28"/>
          <w:lang w:eastAsia="en-US"/>
        </w:rPr>
        <w:t>- деятельность в области образования, просвещения, науки, культуры, искусства, здравоохранения, профилактики и охраны здоровья граждан, пропаганды здорового образа жизни, улучшения морально-психологического состояния граждан, физической культуры и спорта и содействие указанной деятельности, а также содействие духовному развитию личности – 6;</w:t>
      </w:r>
    </w:p>
    <w:p w:rsidR="006F5597" w:rsidRPr="006F5597" w:rsidRDefault="006F5597" w:rsidP="006F5597">
      <w:pPr>
        <w:widowControl w:val="0"/>
        <w:tabs>
          <w:tab w:val="left" w:pos="0"/>
          <w:tab w:val="left" w:pos="142"/>
          <w:tab w:val="left" w:pos="567"/>
          <w:tab w:val="left" w:pos="1134"/>
        </w:tabs>
        <w:ind w:firstLine="709"/>
        <w:jc w:val="both"/>
        <w:rPr>
          <w:rFonts w:eastAsia="Calibri"/>
          <w:sz w:val="28"/>
          <w:szCs w:val="28"/>
          <w:lang w:eastAsia="en-US"/>
        </w:rPr>
      </w:pPr>
      <w:r w:rsidRPr="006F5597">
        <w:rPr>
          <w:rFonts w:eastAsia="Calibri"/>
          <w:sz w:val="28"/>
          <w:szCs w:val="28"/>
          <w:lang w:eastAsia="en-US"/>
        </w:rPr>
        <w:t>- деятельность в сфере патриотического, в том числе военно-патриотического, воспитания граждан Российской Федерации – 1.</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В результате предоставления субсидии СОНКО в 2015 году, были достигнуты следующие показатели результативности:</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 количество некоммерческих организаций, обслуживающих домашние хозяйства на территории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 462 ед.;</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число получателей услуг в рамках мероприятий социально значимых программ СОНКО – 10 350 чел.;</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 количество некоммерческих организаций, реализующих свои социально значимые программы при поддержке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 9 ед.;</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количество публикаций в средствах массовой информации, посвященных проблемам развития и деятельности некоммерческих организаций – 20 ед.;</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численность работников СОНКО, участвующих в реализации общественно полезных программ, заказов на выполнение работ и оказание услуг в социальной сфере – 40 чел.;</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количество СОНКО, которым оказана поддержка в нефинансовых формах – 10 ед.;</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 численность добровольцев, привлекаемых некоммерческими организациями к реализации социально значимых программ при поддержке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 262 чел.;</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 количество благотворительных организаций, осуществляющих деятельность на территории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 11 ед. </w:t>
      </w:r>
    </w:p>
    <w:p w:rsidR="006F5597" w:rsidRPr="006F5597" w:rsidRDefault="006F5597" w:rsidP="006F5597">
      <w:pPr>
        <w:widowControl w:val="0"/>
        <w:tabs>
          <w:tab w:val="center" w:pos="4677"/>
          <w:tab w:val="right" w:pos="9355"/>
        </w:tabs>
        <w:ind w:firstLine="708"/>
        <w:jc w:val="both"/>
        <w:rPr>
          <w:rFonts w:eastAsia="Calibri"/>
          <w:sz w:val="28"/>
          <w:szCs w:val="28"/>
        </w:rPr>
      </w:pPr>
      <w:proofErr w:type="gramStart"/>
      <w:r w:rsidRPr="006F5597">
        <w:rPr>
          <w:rFonts w:eastAsia="Calibri"/>
          <w:sz w:val="28"/>
          <w:szCs w:val="28"/>
        </w:rPr>
        <w:t xml:space="preserve">Количество заявок на получение субсидии, направленных СОНКО в администрацию городского округа, растет с каждым годом, что свидетельствует о </w:t>
      </w:r>
      <w:r w:rsidRPr="006F5597">
        <w:rPr>
          <w:rFonts w:eastAsia="Calibri"/>
          <w:sz w:val="28"/>
          <w:szCs w:val="28"/>
        </w:rPr>
        <w:lastRenderedPageBreak/>
        <w:t>расширении деятельности и повышении активности СОНКО, их готовности к сотрудничеству с органами власти и свидетельствует о необходимости как увеличения объемов финансовой поддержки СОНКО в целом, так и выработки механизмов предоставления других видов поддержки их деятельности.</w:t>
      </w:r>
      <w:proofErr w:type="gramEnd"/>
    </w:p>
    <w:p w:rsidR="006F5597" w:rsidRPr="006F5597" w:rsidRDefault="006F5597" w:rsidP="006F5597">
      <w:pPr>
        <w:widowControl w:val="0"/>
        <w:ind w:firstLine="708"/>
        <w:jc w:val="both"/>
        <w:rPr>
          <w:rFonts w:eastAsia="Calibri"/>
          <w:sz w:val="28"/>
          <w:szCs w:val="28"/>
        </w:rPr>
      </w:pPr>
      <w:r w:rsidRPr="006F5597">
        <w:rPr>
          <w:rFonts w:eastAsia="Calibri"/>
          <w:sz w:val="28"/>
          <w:szCs w:val="28"/>
        </w:rPr>
        <w:t xml:space="preserve">Задача Программы поддержки КМНС: укрепление материально-технической базы традиционных отраслей хозяйствования, сохранение и развитие национальной культуры, традиций и обычаев коренных малочисленных народов Севера, Сибири и Дальнего Востока (далее – КМНС) в </w:t>
      </w:r>
      <w:proofErr w:type="gramStart"/>
      <w:r w:rsidRPr="006F5597">
        <w:rPr>
          <w:rFonts w:eastAsia="Calibri"/>
          <w:sz w:val="28"/>
          <w:szCs w:val="28"/>
        </w:rPr>
        <w:t>Петропавловск-Камчатском</w:t>
      </w:r>
      <w:proofErr w:type="gramEnd"/>
      <w:r w:rsidRPr="006F5597">
        <w:rPr>
          <w:rFonts w:eastAsia="Calibri"/>
          <w:sz w:val="28"/>
          <w:szCs w:val="28"/>
        </w:rPr>
        <w:t xml:space="preserve"> городском округе. </w:t>
      </w:r>
    </w:p>
    <w:p w:rsidR="006F5597" w:rsidRPr="006F5597" w:rsidRDefault="006F5597" w:rsidP="006F5597">
      <w:pPr>
        <w:widowControl w:val="0"/>
        <w:ind w:firstLine="720"/>
        <w:contextualSpacing/>
        <w:jc w:val="both"/>
        <w:rPr>
          <w:rFonts w:eastAsia="Calibri"/>
          <w:sz w:val="28"/>
          <w:szCs w:val="28"/>
        </w:rPr>
      </w:pPr>
      <w:proofErr w:type="gramStart"/>
      <w:r w:rsidRPr="006F5597">
        <w:rPr>
          <w:rFonts w:eastAsia="Calibri"/>
          <w:sz w:val="28"/>
          <w:szCs w:val="28"/>
        </w:rPr>
        <w:t>Программой поддержки КМНС предусматривается предоставление субсидий родовым общинам коренных малочисленных народов Севера, Сибири и Дальнего Востока на создание условий для устойчивого развития экономики традиционных отраслей хозяйствования коренных малочисленных народов в местах их традиционного проживания и традиционной хозяйственной деятельности (предоставление субсидий родовым общинам коренных малочисленных народов Севера, Сибири и Дальнего Востока на приобретение оборудования и инвентаря).</w:t>
      </w:r>
      <w:proofErr w:type="gramEnd"/>
    </w:p>
    <w:p w:rsidR="006F5597" w:rsidRPr="006F5597" w:rsidRDefault="006F5597" w:rsidP="006F5597">
      <w:pPr>
        <w:widowControl w:val="0"/>
        <w:ind w:firstLine="720"/>
        <w:contextualSpacing/>
        <w:jc w:val="both"/>
        <w:rPr>
          <w:rFonts w:eastAsia="Calibri"/>
          <w:sz w:val="28"/>
          <w:szCs w:val="28"/>
        </w:rPr>
      </w:pPr>
      <w:r w:rsidRPr="006F5597">
        <w:rPr>
          <w:rFonts w:eastAsia="Calibri"/>
          <w:sz w:val="28"/>
          <w:szCs w:val="28"/>
        </w:rPr>
        <w:t>В 2015 году финансирование Программы поддержки КМНС составило</w:t>
      </w:r>
      <w:r w:rsidR="002F3D4E">
        <w:rPr>
          <w:rFonts w:eastAsia="Calibri"/>
          <w:sz w:val="28"/>
          <w:szCs w:val="28"/>
        </w:rPr>
        <w:br/>
      </w:r>
      <w:r w:rsidRPr="006F5597">
        <w:rPr>
          <w:rFonts w:eastAsia="Calibri"/>
          <w:sz w:val="28"/>
          <w:szCs w:val="28"/>
        </w:rPr>
        <w:t>567 420 рублей, в том числе из федерального бюджета – 382 000 рублей, краевого бюджета – 108 400 рублей, местного бюджета – 50 000 рублей, внебюджетных источников (собственных средств родовой общины) – 27 020 рублей.</w:t>
      </w:r>
    </w:p>
    <w:p w:rsidR="006F5597" w:rsidRPr="006F5597" w:rsidRDefault="006F5597" w:rsidP="006F5597">
      <w:pPr>
        <w:widowControl w:val="0"/>
        <w:ind w:firstLine="720"/>
        <w:contextualSpacing/>
        <w:jc w:val="both"/>
        <w:rPr>
          <w:rFonts w:eastAsia="Calibri"/>
          <w:sz w:val="28"/>
          <w:szCs w:val="28"/>
        </w:rPr>
      </w:pPr>
      <w:proofErr w:type="gramStart"/>
      <w:r w:rsidRPr="006F5597">
        <w:rPr>
          <w:rFonts w:eastAsia="Calibri"/>
          <w:sz w:val="28"/>
          <w:szCs w:val="28"/>
        </w:rPr>
        <w:t>После проведения необходимых конкурсных процедур, комплексной оценки документов, направленных в администрацию Петропавловска родовыми общинами коренных малочисленных народов, комиссией по оказанию поддержки некоммерческим организациям в Петропавловск-Камчатском городском округе принято решение о признании соответствующей всем критериям конкурсного отбора родовой общины «</w:t>
      </w:r>
      <w:proofErr w:type="spellStart"/>
      <w:r w:rsidRPr="006F5597">
        <w:rPr>
          <w:rFonts w:eastAsia="Calibri"/>
          <w:sz w:val="28"/>
          <w:szCs w:val="28"/>
        </w:rPr>
        <w:t>Удинкан</w:t>
      </w:r>
      <w:proofErr w:type="spellEnd"/>
      <w:r w:rsidRPr="006F5597">
        <w:rPr>
          <w:rFonts w:eastAsia="Calibri"/>
          <w:sz w:val="28"/>
          <w:szCs w:val="28"/>
        </w:rPr>
        <w:t>» и предоставлении ей субсидии в размере</w:t>
      </w:r>
      <w:r w:rsidR="002F3D4E">
        <w:rPr>
          <w:rFonts w:eastAsia="Calibri"/>
          <w:sz w:val="28"/>
          <w:szCs w:val="28"/>
        </w:rPr>
        <w:br/>
      </w:r>
      <w:r w:rsidRPr="006F5597">
        <w:rPr>
          <w:rFonts w:eastAsia="Calibri"/>
          <w:sz w:val="28"/>
          <w:szCs w:val="28"/>
        </w:rPr>
        <w:t>540 400 (пятьсот сорок тысяч четыреста) рублей.</w:t>
      </w:r>
      <w:proofErr w:type="gramEnd"/>
    </w:p>
    <w:p w:rsidR="006F5597" w:rsidRPr="006F5597" w:rsidRDefault="006F5597" w:rsidP="006F5597">
      <w:pPr>
        <w:widowControl w:val="0"/>
        <w:ind w:firstLine="720"/>
        <w:contextualSpacing/>
        <w:jc w:val="both"/>
        <w:rPr>
          <w:rFonts w:eastAsia="Calibri"/>
          <w:sz w:val="28"/>
          <w:szCs w:val="28"/>
        </w:rPr>
      </w:pPr>
      <w:r w:rsidRPr="006F5597">
        <w:rPr>
          <w:rFonts w:eastAsia="Calibri"/>
          <w:sz w:val="28"/>
          <w:szCs w:val="28"/>
        </w:rPr>
        <w:t>На средства субсидии общиной приобретены, в соответствии с соглашением морозильное оборудование, рыболовные сети и рыбацкий костюм. Все отчетные документы, подтверждающие целевое использование средств субсидии, предоставлены общиной в срок, все приобретенное имущество поставлено на учет в качестве основных сре</w:t>
      </w:r>
      <w:proofErr w:type="gramStart"/>
      <w:r w:rsidRPr="006F5597">
        <w:rPr>
          <w:rFonts w:eastAsia="Calibri"/>
          <w:sz w:val="28"/>
          <w:szCs w:val="28"/>
        </w:rPr>
        <w:t>дств пр</w:t>
      </w:r>
      <w:proofErr w:type="gramEnd"/>
      <w:r w:rsidRPr="006F5597">
        <w:rPr>
          <w:rFonts w:eastAsia="Calibri"/>
          <w:sz w:val="28"/>
          <w:szCs w:val="28"/>
        </w:rPr>
        <w:t>оизводства некоммерческой организации.</w:t>
      </w:r>
    </w:p>
    <w:p w:rsidR="006F5597" w:rsidRPr="006F5597" w:rsidRDefault="006F5597" w:rsidP="006F5597">
      <w:pPr>
        <w:widowControl w:val="0"/>
        <w:shd w:val="clear" w:color="auto" w:fill="FFFFFF"/>
        <w:ind w:firstLine="709"/>
        <w:contextualSpacing/>
        <w:jc w:val="both"/>
        <w:rPr>
          <w:rFonts w:eastAsia="Calibri"/>
          <w:sz w:val="28"/>
          <w:szCs w:val="28"/>
        </w:rPr>
      </w:pPr>
      <w:proofErr w:type="gramStart"/>
      <w:r w:rsidRPr="006F5597">
        <w:rPr>
          <w:rFonts w:eastAsia="Calibri"/>
          <w:sz w:val="28"/>
          <w:szCs w:val="28"/>
        </w:rPr>
        <w:t>Также в целях реализации Указа Президента Российской Федерации от 07.05.2012 № 602 «Об обеспечении межнационального согласия», во исполнение п.1.1 распоряжения Правительства Камчатск</w:t>
      </w:r>
      <w:r w:rsidR="002F3D4E">
        <w:rPr>
          <w:rFonts w:eastAsia="Calibri"/>
          <w:sz w:val="28"/>
          <w:szCs w:val="28"/>
        </w:rPr>
        <w:t>ого края от 08.11.2012 № 445-РП</w:t>
      </w:r>
      <w:r w:rsidR="002F3D4E">
        <w:rPr>
          <w:rFonts w:eastAsia="Calibri"/>
          <w:sz w:val="28"/>
          <w:szCs w:val="28"/>
        </w:rPr>
        <w:br/>
      </w:r>
      <w:r w:rsidRPr="006F5597">
        <w:rPr>
          <w:rFonts w:eastAsia="Calibri"/>
          <w:sz w:val="28"/>
          <w:szCs w:val="28"/>
        </w:rPr>
        <w:t>«Об утверждении Комплекса мер по предупреждению межнациональных конфликтов и гармонизации межэтнических отношений в Камчатском крае на 2013-2015 годы», на постоянной основе с 2011 года осуществляются мониторинг межнациональной и религиозной ситуации, анализ общественно-политической обстановки в</w:t>
      </w:r>
      <w:proofErr w:type="gramEnd"/>
      <w:r w:rsidRPr="006F5597">
        <w:rPr>
          <w:rFonts w:eastAsia="Calibri"/>
          <w:sz w:val="28"/>
          <w:szCs w:val="28"/>
        </w:rPr>
        <w:t xml:space="preserve"> </w:t>
      </w:r>
      <w:proofErr w:type="gramStart"/>
      <w:r w:rsidRPr="006F5597">
        <w:rPr>
          <w:rFonts w:eastAsia="Calibri"/>
          <w:sz w:val="28"/>
          <w:szCs w:val="28"/>
        </w:rPr>
        <w:t xml:space="preserve">городском округе. </w:t>
      </w:r>
      <w:proofErr w:type="gramEnd"/>
    </w:p>
    <w:p w:rsidR="006F5597" w:rsidRPr="006F5597" w:rsidRDefault="006F5597" w:rsidP="006F5597">
      <w:pPr>
        <w:widowControl w:val="0"/>
        <w:shd w:val="clear" w:color="auto" w:fill="FFFFFF"/>
        <w:ind w:firstLine="709"/>
        <w:contextualSpacing/>
        <w:jc w:val="both"/>
        <w:rPr>
          <w:rFonts w:eastAsia="Calibri"/>
          <w:sz w:val="28"/>
          <w:szCs w:val="28"/>
        </w:rPr>
      </w:pPr>
      <w:proofErr w:type="gramStart"/>
      <w:r w:rsidRPr="006F5597">
        <w:rPr>
          <w:rFonts w:eastAsia="Calibri"/>
          <w:sz w:val="28"/>
          <w:szCs w:val="28"/>
        </w:rPr>
        <w:t>Информация о реализации на территории городского округа государственной национальной политики, взаимодействии с национальными общественными организациями и казачеством, защите прав национальных меньшинств и коренных малочисленных народов Российской Федерации, а также о мероприятиях и акциях, проведенных национальными общественными объединениями, религиозными организациями и казачеством ежеквартально предоставляется в Агентство по внутренней политике Камчатского края, а также, в рамках информационного взаимодействия, направляется Главе Петропавловск-Камчатского городского</w:t>
      </w:r>
      <w:proofErr w:type="gramEnd"/>
      <w:r w:rsidRPr="006F5597">
        <w:rPr>
          <w:rFonts w:eastAsia="Calibri"/>
          <w:sz w:val="28"/>
          <w:szCs w:val="28"/>
        </w:rPr>
        <w:t xml:space="preserve"> округа.</w:t>
      </w:r>
    </w:p>
    <w:p w:rsidR="006F5597" w:rsidRPr="006F5597" w:rsidRDefault="006F5597" w:rsidP="006F5597">
      <w:pPr>
        <w:widowControl w:val="0"/>
        <w:ind w:firstLine="709"/>
        <w:jc w:val="both"/>
        <w:rPr>
          <w:rFonts w:eastAsia="Calibri"/>
          <w:sz w:val="28"/>
          <w:szCs w:val="28"/>
          <w:lang w:eastAsia="en-US"/>
        </w:rPr>
      </w:pPr>
      <w:proofErr w:type="gramStart"/>
      <w:r w:rsidRPr="006F5597">
        <w:rPr>
          <w:rFonts w:eastAsia="Calibri"/>
          <w:sz w:val="28"/>
          <w:szCs w:val="28"/>
          <w:lang w:eastAsia="en-US"/>
        </w:rPr>
        <w:lastRenderedPageBreak/>
        <w:t>В соответствии с приказом</w:t>
      </w:r>
      <w:r w:rsidRPr="006F5597">
        <w:rPr>
          <w:rFonts w:eastAsia="Calibri"/>
          <w:b/>
          <w:sz w:val="28"/>
          <w:szCs w:val="28"/>
          <w:lang w:eastAsia="en-US"/>
        </w:rPr>
        <w:t xml:space="preserve"> </w:t>
      </w:r>
      <w:r w:rsidRPr="006F5597">
        <w:rPr>
          <w:rFonts w:eastAsia="Calibri"/>
          <w:sz w:val="28"/>
          <w:szCs w:val="28"/>
          <w:lang w:eastAsia="en-US"/>
        </w:rPr>
        <w:t xml:space="preserve">Агентства по внутренней политике Камчатского края от 13.04.2015 № 34-п «Об утверждении методических рекомендаций по мониторингу деятельности некоммерческих организаций и проблем развития некоммерческого сектора на территориях муниципальных образований в Камчатском крае» в течение 2015 года ежеквартально проводился мониторинг деятельности некоммерческих организаций и проблем развития некоммерческого сектора на территории Петропавловск-Камчатского городского округа. </w:t>
      </w:r>
      <w:proofErr w:type="gramEnd"/>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В течение 2015 года осуществлялся мониторинг</w:t>
      </w:r>
      <w:r w:rsidRPr="006F5597">
        <w:rPr>
          <w:sz w:val="20"/>
          <w:szCs w:val="20"/>
        </w:rPr>
        <w:t xml:space="preserve"> </w:t>
      </w:r>
      <w:r w:rsidRPr="006F5597">
        <w:rPr>
          <w:rFonts w:eastAsia="Calibri"/>
          <w:sz w:val="28"/>
          <w:szCs w:val="28"/>
          <w:lang w:eastAsia="en-US"/>
        </w:rPr>
        <w:t>мероприятий, проводимых органами местного самоуправления городского округа, в том числе при участии общественных организаций, направленных на развитие гражданской активности населения, отчет о котором ежеквартально направляется в Агентство по внутренней политике Камчатского края.</w:t>
      </w:r>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 xml:space="preserve">В 2015 году создан </w:t>
      </w:r>
      <w:proofErr w:type="spellStart"/>
      <w:r w:rsidRPr="006F5597">
        <w:rPr>
          <w:rFonts w:eastAsia="Calibri"/>
          <w:sz w:val="28"/>
          <w:szCs w:val="28"/>
          <w:lang w:eastAsia="en-US"/>
        </w:rPr>
        <w:t>этноконфессиональный</w:t>
      </w:r>
      <w:proofErr w:type="spellEnd"/>
      <w:r w:rsidRPr="006F5597">
        <w:rPr>
          <w:rFonts w:eastAsia="Calibri"/>
          <w:sz w:val="28"/>
          <w:szCs w:val="28"/>
          <w:lang w:eastAsia="en-US"/>
        </w:rPr>
        <w:t xml:space="preserve"> паспорт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на сайте Министерства культуры Российской Федерации «Федеральная система мониторинга межнациональных отношений и раннего предупреждения межнациональных конфликтов» в информационно-телекоммуникационной сети «Интернет». </w:t>
      </w:r>
    </w:p>
    <w:p w:rsidR="006F5597" w:rsidRPr="006F5597" w:rsidRDefault="006F5597" w:rsidP="006F5597">
      <w:pPr>
        <w:widowControl w:val="0"/>
        <w:tabs>
          <w:tab w:val="left" w:pos="709"/>
        </w:tabs>
        <w:autoSpaceDE w:val="0"/>
        <w:autoSpaceDN w:val="0"/>
        <w:adjustRightInd w:val="0"/>
        <w:ind w:firstLine="709"/>
        <w:jc w:val="both"/>
        <w:rPr>
          <w:sz w:val="28"/>
          <w:szCs w:val="28"/>
        </w:rPr>
      </w:pPr>
      <w:proofErr w:type="gramStart"/>
      <w:r w:rsidRPr="006F5597">
        <w:rPr>
          <w:sz w:val="28"/>
          <w:szCs w:val="28"/>
        </w:rPr>
        <w:t>В соответствии с частью 1 статьи 16 Фе</w:t>
      </w:r>
      <w:r w:rsidR="002F3D4E">
        <w:rPr>
          <w:sz w:val="28"/>
          <w:szCs w:val="28"/>
        </w:rPr>
        <w:t>дерального закона от 06.10.2003</w:t>
      </w:r>
      <w:r w:rsidR="002F3D4E">
        <w:rPr>
          <w:sz w:val="28"/>
          <w:szCs w:val="28"/>
        </w:rPr>
        <w:br/>
      </w:r>
      <w:r w:rsidRPr="006F5597">
        <w:rPr>
          <w:sz w:val="28"/>
          <w:szCs w:val="28"/>
        </w:rPr>
        <w:t xml:space="preserve">№ 131-ФЗ «Об общих принципах организации местного самоуправления в Российской Федерации», во исполнение пункта 8 Плана мероприятий по реализации администрацией Петропавловск-Камчатского городского округа основных положений Послания Президента Российской Федерации Федеральному Собранию Российской Федерации от 12.12.2013, утвержденного распоряжением администрации Петропавловск-Камчатского </w:t>
      </w:r>
      <w:r w:rsidR="002F3D4E">
        <w:rPr>
          <w:sz w:val="28"/>
          <w:szCs w:val="28"/>
        </w:rPr>
        <w:t>городского округа от 17.02.2014</w:t>
      </w:r>
      <w:r w:rsidR="002F3D4E">
        <w:rPr>
          <w:sz w:val="28"/>
          <w:szCs w:val="28"/>
        </w:rPr>
        <w:br/>
      </w:r>
      <w:r w:rsidRPr="006F5597">
        <w:rPr>
          <w:sz w:val="28"/>
          <w:szCs w:val="28"/>
        </w:rPr>
        <w:t xml:space="preserve">№ 44-р, руководствуясь </w:t>
      </w:r>
      <w:r w:rsidRPr="006F5597">
        <w:rPr>
          <w:bCs/>
          <w:sz w:val="28"/>
          <w:szCs w:val="28"/>
        </w:rPr>
        <w:t>Порядком образования общественных советов при</w:t>
      </w:r>
      <w:proofErr w:type="gramEnd"/>
      <w:r w:rsidRPr="006F5597">
        <w:rPr>
          <w:bCs/>
          <w:sz w:val="28"/>
          <w:szCs w:val="28"/>
        </w:rPr>
        <w:t xml:space="preserve"> исполнительных </w:t>
      </w:r>
      <w:proofErr w:type="gramStart"/>
      <w:r w:rsidRPr="006F5597">
        <w:rPr>
          <w:bCs/>
          <w:sz w:val="28"/>
          <w:szCs w:val="28"/>
        </w:rPr>
        <w:t>органах</w:t>
      </w:r>
      <w:proofErr w:type="gramEnd"/>
      <w:r w:rsidRPr="006F5597">
        <w:rPr>
          <w:bCs/>
          <w:sz w:val="28"/>
          <w:szCs w:val="28"/>
        </w:rPr>
        <w:t xml:space="preserve"> государственной власти Камчатского края, утвержденным постановлением Правительства Камчатского края от </w:t>
      </w:r>
      <w:r w:rsidRPr="006F5597">
        <w:rPr>
          <w:sz w:val="28"/>
          <w:szCs w:val="28"/>
        </w:rPr>
        <w:t xml:space="preserve">23.08.2013 № 370-П, разработано и утверждено постановление администрации Петропавловск-Камчатского городского округа от 09.10.2014 № 2501 «Об Общественном совете при администрации Петропавловск-Камчатского городского округа». </w:t>
      </w:r>
    </w:p>
    <w:p w:rsidR="006F5597" w:rsidRPr="006F5597" w:rsidRDefault="006F5597" w:rsidP="006F5597">
      <w:pPr>
        <w:widowControl w:val="0"/>
        <w:tabs>
          <w:tab w:val="left" w:pos="709"/>
        </w:tabs>
        <w:autoSpaceDE w:val="0"/>
        <w:autoSpaceDN w:val="0"/>
        <w:adjustRightInd w:val="0"/>
        <w:ind w:firstLine="709"/>
        <w:jc w:val="both"/>
        <w:rPr>
          <w:sz w:val="28"/>
          <w:szCs w:val="28"/>
        </w:rPr>
      </w:pPr>
      <w:r w:rsidRPr="006F5597">
        <w:rPr>
          <w:sz w:val="28"/>
          <w:szCs w:val="28"/>
        </w:rPr>
        <w:t xml:space="preserve">Указанным постановлением создан Общественный совет при администрации </w:t>
      </w:r>
      <w:proofErr w:type="gramStart"/>
      <w:r w:rsidRPr="006F5597">
        <w:rPr>
          <w:sz w:val="28"/>
          <w:szCs w:val="28"/>
        </w:rPr>
        <w:t>Петропавловск-Камчатского</w:t>
      </w:r>
      <w:proofErr w:type="gramEnd"/>
      <w:r w:rsidRPr="006F5597">
        <w:rPr>
          <w:sz w:val="28"/>
          <w:szCs w:val="28"/>
        </w:rPr>
        <w:t xml:space="preserve"> городского округа и утверждено Положение об Общественном совете при администрации Петропавловск-Камчатского городского округа, которым определяются: цель создания, задачи и функции, порядок формирования, порядок деятельности, права и обязанности членов Общественного совета при администрации Петропавловск-Камчатского городского округа (далее – Общественный совет).</w:t>
      </w:r>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 xml:space="preserve">В течение 2015 года проводился мониторинг общественных инициатив муниципального уровня, направляемых гражданами Российской Федерации с использованием ресурса «Российская общественная инициатива» в информационно-телекоммуникационной сети «Интернет» (далее – Сайт). С целью рассмотрения инициатив в Петропавловске-Камчатском создана экспертная рабочая группа муниципального уровня в </w:t>
      </w:r>
      <w:proofErr w:type="gramStart"/>
      <w:r w:rsidRPr="006F5597">
        <w:rPr>
          <w:rFonts w:eastAsia="Calibri"/>
          <w:sz w:val="28"/>
          <w:szCs w:val="28"/>
          <w:lang w:eastAsia="en-US"/>
        </w:rPr>
        <w:t>Петропавловск-Камчатском</w:t>
      </w:r>
      <w:proofErr w:type="gramEnd"/>
      <w:r w:rsidRPr="006F5597">
        <w:rPr>
          <w:rFonts w:eastAsia="Calibri"/>
          <w:sz w:val="28"/>
          <w:szCs w:val="28"/>
          <w:lang w:eastAsia="en-US"/>
        </w:rPr>
        <w:t xml:space="preserve"> городском округе, ответственным за организацию работы которой также является Отдел.</w:t>
      </w:r>
      <w:r w:rsidRPr="006F5597">
        <w:rPr>
          <w:rFonts w:eastAsia="Calibri"/>
          <w:sz w:val="28"/>
          <w:szCs w:val="28"/>
          <w:lang w:eastAsia="en-US"/>
        </w:rPr>
        <w:tab/>
        <w:t xml:space="preserve"> </w:t>
      </w:r>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 xml:space="preserve">В результате проведения мониторинга инициатив муниципального уровня выявлено, что по состоянию на 31.12.2015 на Сайте отсутствуют активные инициативы для голосования на муниципальном уровне. </w:t>
      </w:r>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 xml:space="preserve">В настоящее время в архиве Сайта находится единственная инициатива </w:t>
      </w:r>
      <w:r w:rsidRPr="006F5597">
        <w:rPr>
          <w:rFonts w:eastAsia="Calibri"/>
          <w:sz w:val="28"/>
          <w:szCs w:val="28"/>
          <w:lang w:eastAsia="en-US"/>
        </w:rPr>
        <w:lastRenderedPageBreak/>
        <w:t xml:space="preserve">муниципального уровня № 41М8459, срок голосования по которой завершен 01.11.2014, о создании в Петропавловске-Камчатском </w:t>
      </w:r>
      <w:proofErr w:type="gramStart"/>
      <w:r w:rsidRPr="006F5597">
        <w:rPr>
          <w:rFonts w:eastAsia="Calibri"/>
          <w:sz w:val="28"/>
          <w:szCs w:val="28"/>
          <w:lang w:eastAsia="en-US"/>
        </w:rPr>
        <w:t>парка-ботанического</w:t>
      </w:r>
      <w:proofErr w:type="gramEnd"/>
      <w:r w:rsidRPr="006F5597">
        <w:rPr>
          <w:rFonts w:eastAsia="Calibri"/>
          <w:sz w:val="28"/>
          <w:szCs w:val="28"/>
          <w:lang w:eastAsia="en-US"/>
        </w:rPr>
        <w:t xml:space="preserve"> сада напротив Камчатской краевой научной библиотеки. За указанную инициативу отдали голоса 64 человека, что составляет 0,71</w:t>
      </w:r>
      <w:r w:rsidR="001A531B">
        <w:rPr>
          <w:rFonts w:eastAsia="Calibri"/>
          <w:sz w:val="28"/>
          <w:szCs w:val="28"/>
          <w:lang w:eastAsia="en-US"/>
        </w:rPr>
        <w:t>процент</w:t>
      </w:r>
      <w:r w:rsidR="00C96221">
        <w:rPr>
          <w:rFonts w:eastAsia="Calibri"/>
          <w:sz w:val="28"/>
          <w:szCs w:val="28"/>
          <w:lang w:eastAsia="en-US"/>
        </w:rPr>
        <w:t>а</w:t>
      </w:r>
      <w:r w:rsidRPr="006F5597">
        <w:rPr>
          <w:rFonts w:eastAsia="Calibri"/>
          <w:sz w:val="28"/>
          <w:szCs w:val="28"/>
          <w:lang w:eastAsia="en-US"/>
        </w:rPr>
        <w:t xml:space="preserve"> от нормы муниципального уровня для передачи инициативы для рассмотрения и принятия решения экспертной группе.</w:t>
      </w:r>
    </w:p>
    <w:p w:rsidR="006F5597" w:rsidRPr="006F5597" w:rsidRDefault="006F5597" w:rsidP="006F5597">
      <w:pPr>
        <w:widowControl w:val="0"/>
        <w:ind w:firstLine="709"/>
        <w:jc w:val="both"/>
        <w:rPr>
          <w:rFonts w:eastAsia="Calibri"/>
          <w:sz w:val="28"/>
          <w:szCs w:val="28"/>
          <w:lang w:eastAsia="en-US"/>
        </w:rPr>
      </w:pPr>
      <w:r w:rsidRPr="006F5597">
        <w:rPr>
          <w:rFonts w:eastAsia="Calibri"/>
          <w:sz w:val="28"/>
          <w:szCs w:val="28"/>
          <w:lang w:eastAsia="en-US"/>
        </w:rPr>
        <w:t xml:space="preserve">В целях повышения уровня гражданской активности населения Петропавловска-Камчатского, на официальном сайте администрации </w:t>
      </w:r>
      <w:proofErr w:type="gramStart"/>
      <w:r w:rsidRPr="006F5597">
        <w:rPr>
          <w:rFonts w:eastAsia="Calibri"/>
          <w:sz w:val="28"/>
          <w:szCs w:val="28"/>
          <w:lang w:eastAsia="en-US"/>
        </w:rPr>
        <w:t>Петропавловск-Камчатского</w:t>
      </w:r>
      <w:proofErr w:type="gramEnd"/>
      <w:r w:rsidRPr="006F5597">
        <w:rPr>
          <w:rFonts w:eastAsia="Calibri"/>
          <w:sz w:val="28"/>
          <w:szCs w:val="28"/>
          <w:lang w:eastAsia="en-US"/>
        </w:rPr>
        <w:t xml:space="preserve"> городского округа в информационно-телекоммуникационной сети «Интернет» с 2014 года функционирует муниципальный сервис «Администрация города одобряет» (http://app.pkgo.ru/approval/). </w:t>
      </w:r>
    </w:p>
    <w:p w:rsidR="006F5597" w:rsidRDefault="006F5597" w:rsidP="006F5597">
      <w:pPr>
        <w:widowControl w:val="0"/>
        <w:ind w:firstLine="709"/>
        <w:jc w:val="both"/>
        <w:rPr>
          <w:rFonts w:eastAsia="Calibri"/>
          <w:sz w:val="28"/>
          <w:szCs w:val="28"/>
          <w:lang w:eastAsia="en-US"/>
        </w:rPr>
      </w:pPr>
      <w:proofErr w:type="gramStart"/>
      <w:r w:rsidRPr="006F5597">
        <w:rPr>
          <w:rFonts w:eastAsia="Calibri"/>
          <w:sz w:val="28"/>
          <w:szCs w:val="28"/>
          <w:lang w:eastAsia="en-US"/>
        </w:rPr>
        <w:t xml:space="preserve">В настоящее время на голосовании в рубрике «Администрация города одобряет» находятся 82 инициативы. </w:t>
      </w:r>
      <w:r w:rsidR="001251D6">
        <w:rPr>
          <w:rFonts w:eastAsia="Calibri"/>
          <w:sz w:val="28"/>
          <w:szCs w:val="28"/>
          <w:lang w:eastAsia="en-US"/>
        </w:rPr>
        <w:t>4</w:t>
      </w:r>
      <w:r w:rsidRPr="006F5597">
        <w:rPr>
          <w:rFonts w:eastAsia="Calibri"/>
          <w:sz w:val="28"/>
          <w:szCs w:val="28"/>
          <w:lang w:eastAsia="en-US"/>
        </w:rPr>
        <w:t xml:space="preserve"> из них набрали более 100 голосов, переданы в соответствующие органы администрации Петропавловск-Камчатского городского округа, заключения о возможности их реализации приняты и размещены в свободном доступе на официальном сайте администрации Петропавловск-Камчатского городского округа в информационно-телекоммуникационной сети «Интернет» в рамках сервиса «Администрация города одобряет».</w:t>
      </w:r>
      <w:proofErr w:type="gramEnd"/>
    </w:p>
    <w:p w:rsidR="002F3D4E" w:rsidRPr="006F5597" w:rsidRDefault="002F3D4E" w:rsidP="006F5597">
      <w:pPr>
        <w:widowControl w:val="0"/>
        <w:ind w:firstLine="709"/>
        <w:jc w:val="both"/>
        <w:rPr>
          <w:rFonts w:eastAsia="Calibri"/>
          <w:sz w:val="28"/>
          <w:szCs w:val="28"/>
          <w:lang w:eastAsia="en-US"/>
        </w:rPr>
      </w:pPr>
    </w:p>
    <w:p w:rsidR="006F5597" w:rsidRPr="006F5597" w:rsidRDefault="006F5597" w:rsidP="006F5597">
      <w:pPr>
        <w:widowControl w:val="0"/>
        <w:autoSpaceDE w:val="0"/>
        <w:autoSpaceDN w:val="0"/>
        <w:adjustRightInd w:val="0"/>
        <w:spacing w:before="108" w:after="108"/>
        <w:ind w:left="360" w:hanging="360"/>
        <w:jc w:val="center"/>
        <w:outlineLvl w:val="0"/>
        <w:rPr>
          <w:rFonts w:eastAsia="Calibri"/>
          <w:b/>
          <w:bCs/>
          <w:sz w:val="28"/>
          <w:szCs w:val="28"/>
          <w:lang w:val="x-none" w:eastAsia="en-US"/>
        </w:rPr>
      </w:pPr>
      <w:bookmarkStart w:id="702" w:name="_Toc447620396"/>
      <w:bookmarkStart w:id="703" w:name="_Toc448134042"/>
      <w:bookmarkStart w:id="704" w:name="_Toc448826677"/>
      <w:r w:rsidRPr="006F5597">
        <w:rPr>
          <w:b/>
          <w:bCs/>
          <w:sz w:val="28"/>
          <w:szCs w:val="28"/>
          <w:lang w:val="x-none" w:eastAsia="x-none"/>
        </w:rPr>
        <w:t>15.2 Разработка имиджа Петропавловск-Камчатского городского округа и его продвижение на межрегиональном и международном уровнях</w:t>
      </w:r>
      <w:bookmarkEnd w:id="702"/>
      <w:bookmarkEnd w:id="703"/>
      <w:bookmarkEnd w:id="704"/>
    </w:p>
    <w:p w:rsidR="006F5597" w:rsidRPr="006F5597" w:rsidRDefault="006F5597" w:rsidP="006F5597">
      <w:pPr>
        <w:widowControl w:val="0"/>
        <w:ind w:firstLine="708"/>
        <w:jc w:val="both"/>
        <w:rPr>
          <w:sz w:val="28"/>
          <w:szCs w:val="28"/>
        </w:rPr>
      </w:pPr>
      <w:proofErr w:type="gramStart"/>
      <w:r w:rsidRPr="006F5597">
        <w:rPr>
          <w:color w:val="000000"/>
          <w:sz w:val="28"/>
          <w:szCs w:val="28"/>
        </w:rPr>
        <w:t>Управления делами администрации Петропавловск-Камчатского городского округа является ответственным исполнителем мероприятий подпрограммы 2 «Формирование и продвижение имиджа Петропавловск-Камчатского городского округа как территории, благоприятной для развития внутреннего и въездного туризма</w:t>
      </w:r>
      <w:r w:rsidRPr="006F5597">
        <w:rPr>
          <w:sz w:val="28"/>
          <w:szCs w:val="28"/>
        </w:rPr>
        <w:t>» муниципальной программы «Реализация экономической политики, инвестиционной, межрегиональной и международной деятельности Петропавловск-Камчатского городского округа», утвержденной постановлением администрации Петропавловск-Камчатского городского округа от 01.11.2013 № 3185 (далее – Подпрограмма 2), целью которой является формирование и продвижение имиджа</w:t>
      </w:r>
      <w:proofErr w:type="gramEnd"/>
      <w:r w:rsidRPr="006F5597">
        <w:rPr>
          <w:sz w:val="28"/>
          <w:szCs w:val="28"/>
        </w:rPr>
        <w:t xml:space="preserve"> </w:t>
      </w:r>
      <w:proofErr w:type="gramStart"/>
      <w:r w:rsidRPr="006F5597">
        <w:rPr>
          <w:sz w:val="28"/>
          <w:szCs w:val="28"/>
        </w:rPr>
        <w:t>Петропавловск-Камчатского</w:t>
      </w:r>
      <w:proofErr w:type="gramEnd"/>
      <w:r w:rsidRPr="006F5597">
        <w:rPr>
          <w:sz w:val="28"/>
          <w:szCs w:val="28"/>
        </w:rPr>
        <w:t xml:space="preserve"> городского округа (далее – городского округа) на мировом и российском туристском рынке.</w:t>
      </w:r>
    </w:p>
    <w:p w:rsidR="006F5597" w:rsidRPr="006F5597" w:rsidRDefault="006F5597" w:rsidP="006F5597">
      <w:pPr>
        <w:widowControl w:val="0"/>
        <w:tabs>
          <w:tab w:val="left" w:pos="1418"/>
        </w:tabs>
        <w:ind w:firstLine="709"/>
        <w:jc w:val="both"/>
        <w:rPr>
          <w:sz w:val="28"/>
          <w:szCs w:val="28"/>
        </w:rPr>
      </w:pPr>
      <w:r w:rsidRPr="006F5597">
        <w:rPr>
          <w:sz w:val="28"/>
          <w:szCs w:val="28"/>
        </w:rPr>
        <w:t xml:space="preserve">В 2015 году в рамках Подпрограммы 2 решались следующие задачи: </w:t>
      </w:r>
    </w:p>
    <w:p w:rsidR="006F5597" w:rsidRPr="006F5597" w:rsidRDefault="006F5597" w:rsidP="006F5597">
      <w:pPr>
        <w:widowControl w:val="0"/>
        <w:autoSpaceDE w:val="0"/>
        <w:autoSpaceDN w:val="0"/>
        <w:adjustRightInd w:val="0"/>
        <w:ind w:firstLine="709"/>
        <w:contextualSpacing/>
        <w:jc w:val="both"/>
        <w:rPr>
          <w:sz w:val="28"/>
          <w:szCs w:val="28"/>
        </w:rPr>
      </w:pPr>
      <w:r w:rsidRPr="006F5597">
        <w:rPr>
          <w:sz w:val="28"/>
          <w:szCs w:val="28"/>
        </w:rPr>
        <w:t>- разработка благоприятного для развития внутреннего и въездного туризма имиджа городского округа;</w:t>
      </w:r>
    </w:p>
    <w:p w:rsidR="006F5597" w:rsidRPr="006F5597" w:rsidRDefault="006F5597" w:rsidP="006F5597">
      <w:pPr>
        <w:widowControl w:val="0"/>
        <w:autoSpaceDE w:val="0"/>
        <w:autoSpaceDN w:val="0"/>
        <w:adjustRightInd w:val="0"/>
        <w:ind w:firstLine="709"/>
        <w:contextualSpacing/>
        <w:jc w:val="both"/>
        <w:rPr>
          <w:sz w:val="28"/>
          <w:szCs w:val="28"/>
        </w:rPr>
      </w:pPr>
      <w:r w:rsidRPr="006F5597">
        <w:rPr>
          <w:sz w:val="28"/>
          <w:szCs w:val="28"/>
        </w:rPr>
        <w:t xml:space="preserve">- создание условий для развития въездного и внутреннего туризма в </w:t>
      </w:r>
      <w:proofErr w:type="gramStart"/>
      <w:r w:rsidRPr="006F5597">
        <w:rPr>
          <w:sz w:val="28"/>
          <w:szCs w:val="28"/>
        </w:rPr>
        <w:t>Петропавловск-Камчатской</w:t>
      </w:r>
      <w:proofErr w:type="gramEnd"/>
      <w:r w:rsidRPr="006F5597">
        <w:rPr>
          <w:sz w:val="28"/>
          <w:szCs w:val="28"/>
        </w:rPr>
        <w:t xml:space="preserve"> опорной зоне туристско-рекреационного кластера Камчатского края.</w:t>
      </w:r>
    </w:p>
    <w:p w:rsidR="006F5597" w:rsidRPr="006F5597" w:rsidRDefault="006F5597" w:rsidP="006F5597">
      <w:pPr>
        <w:widowControl w:val="0"/>
        <w:autoSpaceDE w:val="0"/>
        <w:autoSpaceDN w:val="0"/>
        <w:adjustRightInd w:val="0"/>
        <w:ind w:firstLine="709"/>
        <w:contextualSpacing/>
        <w:jc w:val="both"/>
        <w:rPr>
          <w:sz w:val="28"/>
          <w:szCs w:val="28"/>
        </w:rPr>
      </w:pPr>
      <w:r w:rsidRPr="006F5597">
        <w:rPr>
          <w:sz w:val="28"/>
          <w:szCs w:val="28"/>
        </w:rPr>
        <w:t>В 2015 году разработка благоприятного имиджа предполагает осуществление следующих мероприятий: изготовление и распространение презентационной полиграфической продукции с городской символикой</w:t>
      </w:r>
      <w:r w:rsidRPr="006F5597">
        <w:rPr>
          <w:i/>
          <w:sz w:val="28"/>
          <w:szCs w:val="28"/>
        </w:rPr>
        <w:t xml:space="preserve"> </w:t>
      </w:r>
      <w:r w:rsidRPr="006F5597">
        <w:rPr>
          <w:sz w:val="28"/>
          <w:szCs w:val="28"/>
        </w:rPr>
        <w:t>для формирования у российских и иностранных туристов определенного позитивного и узнаваемого облика городского округа, ассоциирующегося с туристической спецификой территории.</w:t>
      </w:r>
    </w:p>
    <w:p w:rsidR="006F5597" w:rsidRPr="006F5597" w:rsidRDefault="006F5597" w:rsidP="006F5597">
      <w:pPr>
        <w:widowControl w:val="0"/>
        <w:autoSpaceDE w:val="0"/>
        <w:autoSpaceDN w:val="0"/>
        <w:adjustRightInd w:val="0"/>
        <w:ind w:firstLine="709"/>
        <w:contextualSpacing/>
        <w:jc w:val="both"/>
        <w:rPr>
          <w:i/>
          <w:sz w:val="28"/>
          <w:szCs w:val="28"/>
        </w:rPr>
      </w:pPr>
      <w:r w:rsidRPr="006F5597">
        <w:rPr>
          <w:sz w:val="28"/>
          <w:szCs w:val="28"/>
        </w:rPr>
        <w:t xml:space="preserve">Создание условий для развития въездного и внутреннего туризма в </w:t>
      </w:r>
      <w:proofErr w:type="gramStart"/>
      <w:r w:rsidRPr="006F5597">
        <w:rPr>
          <w:sz w:val="28"/>
          <w:szCs w:val="28"/>
        </w:rPr>
        <w:t>Петропавловск-Камчатской</w:t>
      </w:r>
      <w:proofErr w:type="gramEnd"/>
      <w:r w:rsidRPr="006F5597">
        <w:rPr>
          <w:sz w:val="28"/>
          <w:szCs w:val="28"/>
        </w:rPr>
        <w:t xml:space="preserve"> опорной зоне туристско-рекреационного кластера Камчатского края планируется реализовать посредством презентации туристско-</w:t>
      </w:r>
      <w:r w:rsidRPr="006F5597">
        <w:rPr>
          <w:sz w:val="28"/>
          <w:szCs w:val="28"/>
        </w:rPr>
        <w:lastRenderedPageBreak/>
        <w:t xml:space="preserve">рекреационного потенциала городского округа на региональных, федеральных и международных выставках, участия в семинарах и конференциях. </w:t>
      </w:r>
      <w:proofErr w:type="gramStart"/>
      <w:r w:rsidRPr="006F5597">
        <w:rPr>
          <w:sz w:val="28"/>
          <w:szCs w:val="28"/>
        </w:rPr>
        <w:t xml:space="preserve">В 2015 году Петропавловск-Камчатский принял участие в Российско-Китайском ЭКСПО (г. Харбин). </w:t>
      </w:r>
      <w:proofErr w:type="gramEnd"/>
    </w:p>
    <w:p w:rsidR="006F5597" w:rsidRDefault="006F5597" w:rsidP="006F5597">
      <w:pPr>
        <w:widowControl w:val="0"/>
        <w:tabs>
          <w:tab w:val="left" w:pos="1560"/>
        </w:tabs>
        <w:autoSpaceDE w:val="0"/>
        <w:autoSpaceDN w:val="0"/>
        <w:adjustRightInd w:val="0"/>
        <w:ind w:firstLine="720"/>
        <w:contextualSpacing/>
        <w:jc w:val="both"/>
        <w:rPr>
          <w:sz w:val="28"/>
          <w:szCs w:val="28"/>
        </w:rPr>
      </w:pPr>
      <w:r w:rsidRPr="006F5597">
        <w:rPr>
          <w:sz w:val="28"/>
          <w:szCs w:val="28"/>
        </w:rPr>
        <w:t>Финансирование Подпрограммы 2 в 2015 году осуществлялось из средств местного бюджета и составило 1 184 806 рублей. Ассигнования освоены полностью, исполнение Подпрограммы 2 по итогам года – 100 процентов.</w:t>
      </w:r>
    </w:p>
    <w:p w:rsidR="00E763B1" w:rsidRPr="006F5597" w:rsidRDefault="00E763B1" w:rsidP="006F5597">
      <w:pPr>
        <w:widowControl w:val="0"/>
        <w:tabs>
          <w:tab w:val="left" w:pos="1560"/>
        </w:tabs>
        <w:autoSpaceDE w:val="0"/>
        <w:autoSpaceDN w:val="0"/>
        <w:adjustRightInd w:val="0"/>
        <w:ind w:firstLine="720"/>
        <w:contextualSpacing/>
        <w:jc w:val="both"/>
        <w:rPr>
          <w:sz w:val="28"/>
          <w:szCs w:val="28"/>
        </w:rPr>
      </w:pPr>
    </w:p>
    <w:p w:rsidR="006F5597" w:rsidRPr="006F5597" w:rsidRDefault="006F5597" w:rsidP="006F5597">
      <w:pPr>
        <w:widowControl w:val="0"/>
        <w:autoSpaceDE w:val="0"/>
        <w:autoSpaceDN w:val="0"/>
        <w:adjustRightInd w:val="0"/>
        <w:spacing w:before="108" w:after="108"/>
        <w:ind w:left="786" w:hanging="360"/>
        <w:jc w:val="center"/>
        <w:outlineLvl w:val="0"/>
        <w:rPr>
          <w:b/>
          <w:bCs/>
          <w:sz w:val="28"/>
          <w:szCs w:val="28"/>
          <w:lang w:val="x-none" w:eastAsia="x-none"/>
        </w:rPr>
      </w:pPr>
      <w:bookmarkStart w:id="705" w:name="_Toc389568829"/>
      <w:bookmarkStart w:id="706" w:name="_Toc447610998"/>
      <w:bookmarkStart w:id="707" w:name="_Toc447611421"/>
      <w:bookmarkStart w:id="708" w:name="_Toc447615438"/>
      <w:bookmarkStart w:id="709" w:name="_Toc447616533"/>
      <w:bookmarkStart w:id="710" w:name="_Toc447616759"/>
      <w:bookmarkStart w:id="711" w:name="_Toc447617178"/>
      <w:bookmarkStart w:id="712" w:name="_Toc447618332"/>
      <w:r>
        <w:rPr>
          <w:b/>
          <w:bCs/>
          <w:sz w:val="28"/>
          <w:szCs w:val="28"/>
          <w:lang w:eastAsia="x-none"/>
        </w:rPr>
        <w:t>16.</w:t>
      </w:r>
      <w:r w:rsidRPr="006F5597">
        <w:rPr>
          <w:b/>
          <w:bCs/>
          <w:sz w:val="28"/>
          <w:szCs w:val="28"/>
          <w:lang w:val="x-none" w:eastAsia="x-none"/>
        </w:rPr>
        <w:t xml:space="preserve"> </w:t>
      </w:r>
      <w:bookmarkStart w:id="713" w:name="_Toc447620397"/>
      <w:bookmarkStart w:id="714" w:name="_Toc448134043"/>
      <w:bookmarkStart w:id="715" w:name="_Toc448826678"/>
      <w:r w:rsidRPr="006F5597">
        <w:rPr>
          <w:b/>
          <w:bCs/>
          <w:sz w:val="28"/>
          <w:szCs w:val="28"/>
          <w:lang w:val="x-none" w:eastAsia="x-none"/>
        </w:rPr>
        <w:t>ПРАВОВОЕ ОБЕСПЕЧЕНИЕ ДЕЯТЕЛЬНОСТИ АДМИНИСТРАЦИИ</w:t>
      </w:r>
      <w:bookmarkEnd w:id="705"/>
      <w:bookmarkEnd w:id="706"/>
      <w:bookmarkEnd w:id="707"/>
      <w:bookmarkEnd w:id="708"/>
      <w:bookmarkEnd w:id="709"/>
      <w:bookmarkEnd w:id="710"/>
      <w:bookmarkEnd w:id="711"/>
      <w:bookmarkEnd w:id="712"/>
      <w:bookmarkEnd w:id="713"/>
      <w:bookmarkEnd w:id="714"/>
      <w:bookmarkEnd w:id="715"/>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В 2015 году рассмотрено 1 562 документа прокурорского реагирования, </w:t>
      </w:r>
      <w:proofErr w:type="gramStart"/>
      <w:r w:rsidRPr="006F5597">
        <w:rPr>
          <w:rFonts w:eastAsia="Calibri"/>
          <w:sz w:val="28"/>
          <w:szCs w:val="28"/>
        </w:rPr>
        <w:t>поступивших</w:t>
      </w:r>
      <w:proofErr w:type="gramEnd"/>
      <w:r w:rsidRPr="006F5597">
        <w:rPr>
          <w:rFonts w:eastAsia="Calibri"/>
          <w:sz w:val="28"/>
          <w:szCs w:val="28"/>
        </w:rPr>
        <w:t xml:space="preserve"> на имя Главы администрации Петропавловск-Камчатского городского округа.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Обеспечено участие представителей органов администрации в рассмотрении 146 представлений и 15 протестах прокурора.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Кроме того, специалисты правового отдела Управление делами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приняли участие в работе рабочих групп, совещаний, публичных слушаний, комиссий.</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За 2015 год рассмотрено и согласовано 3 624 проекта правовых актов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В соответствии с Федеральным </w:t>
      </w:r>
      <w:hyperlink r:id="rId66" w:history="1">
        <w:r w:rsidRPr="006F5597">
          <w:rPr>
            <w:rFonts w:eastAsia="Calibri"/>
            <w:sz w:val="28"/>
            <w:szCs w:val="28"/>
          </w:rPr>
          <w:t>законом</w:t>
        </w:r>
      </w:hyperlink>
      <w:r w:rsidRPr="006F5597">
        <w:rPr>
          <w:rFonts w:eastAsia="Calibri"/>
          <w:sz w:val="28"/>
          <w:szCs w:val="28"/>
        </w:rPr>
        <w:t xml:space="preserve"> от 27.07.2010 № 210-ФЗ и Порядком разработки и утверждения административных регламентов предоставления муниципальных услуг в </w:t>
      </w:r>
      <w:proofErr w:type="gramStart"/>
      <w:r w:rsidRPr="006F5597">
        <w:rPr>
          <w:rFonts w:eastAsia="Calibri"/>
          <w:sz w:val="28"/>
          <w:szCs w:val="28"/>
        </w:rPr>
        <w:t>Петропавловск-Камчатском</w:t>
      </w:r>
      <w:proofErr w:type="gramEnd"/>
      <w:r w:rsidRPr="006F5597">
        <w:rPr>
          <w:rFonts w:eastAsia="Calibri"/>
          <w:sz w:val="28"/>
          <w:szCs w:val="28"/>
        </w:rPr>
        <w:t xml:space="preserve"> городском округе, утвержденным </w:t>
      </w:r>
      <w:hyperlink r:id="rId67" w:history="1">
        <w:r w:rsidRPr="006F5597">
          <w:rPr>
            <w:rFonts w:eastAsia="Calibri"/>
            <w:sz w:val="28"/>
            <w:szCs w:val="28"/>
          </w:rPr>
          <w:t>Постановлением</w:t>
        </w:r>
      </w:hyperlink>
      <w:r w:rsidRPr="006F5597">
        <w:rPr>
          <w:rFonts w:eastAsia="Calibri"/>
          <w:sz w:val="28"/>
          <w:szCs w:val="28"/>
        </w:rPr>
        <w:t xml:space="preserve"> администрации Петропавловск-Камчатского городского округа от 19.04.2012 № 1112, неоднократно проводилась работа по внесению изменений в административные регламенты предоставления муниципальных услуг, предоставляемых администрацией Петропавловск-Камчатского городского округа.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Количество муниципальных правовых актов, подвергнутых правовой экспертизе, составило 3 375 единиц, в том числе: постановлений – 2 926; распоряжений – 382; приказов – 67.</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По результатам рассмотрения проектов правовых актов составлено 240 мотивированных заключений.</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За период с 01.01.2015 по 30.12.2015 проведена антикоррупционная экспертиза 122 проекта нормативных правовых актов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По результатам антикоррупционной экспертизы выявлено 3 </w:t>
      </w:r>
      <w:proofErr w:type="spellStart"/>
      <w:r w:rsidRPr="006F5597">
        <w:rPr>
          <w:rFonts w:eastAsia="Calibri"/>
          <w:sz w:val="28"/>
          <w:szCs w:val="28"/>
        </w:rPr>
        <w:t>коррупциогенных</w:t>
      </w:r>
      <w:proofErr w:type="spellEnd"/>
      <w:r w:rsidRPr="006F5597">
        <w:rPr>
          <w:rFonts w:eastAsia="Calibri"/>
          <w:sz w:val="28"/>
          <w:szCs w:val="28"/>
        </w:rPr>
        <w:t xml:space="preserve"> фактора.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Выявленные </w:t>
      </w:r>
      <w:proofErr w:type="spellStart"/>
      <w:r w:rsidRPr="006F5597">
        <w:rPr>
          <w:rFonts w:eastAsia="Calibri"/>
          <w:sz w:val="28"/>
          <w:szCs w:val="28"/>
        </w:rPr>
        <w:t>коррупциогенные</w:t>
      </w:r>
      <w:proofErr w:type="spellEnd"/>
      <w:r w:rsidRPr="006F5597">
        <w:rPr>
          <w:rFonts w:eastAsia="Calibri"/>
          <w:sz w:val="28"/>
          <w:szCs w:val="28"/>
        </w:rPr>
        <w:t xml:space="preserve"> факторы указаны в правовых заключениях, составленных по результатам проведения правовой и антикоррупционной экспертизы проектов нормативных правовых актов. Заключения доведены до сведения исполнителей проектов нормативных правовых актов. При доработке проектов выявленные </w:t>
      </w:r>
      <w:proofErr w:type="spellStart"/>
      <w:r w:rsidRPr="006F5597">
        <w:rPr>
          <w:rFonts w:eastAsia="Calibri"/>
          <w:sz w:val="28"/>
          <w:szCs w:val="28"/>
        </w:rPr>
        <w:t>коррупциогенные</w:t>
      </w:r>
      <w:proofErr w:type="spellEnd"/>
      <w:r w:rsidRPr="006F5597">
        <w:rPr>
          <w:rFonts w:eastAsia="Calibri"/>
          <w:sz w:val="28"/>
          <w:szCs w:val="28"/>
        </w:rPr>
        <w:t xml:space="preserve"> факторы устранены.</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Случаев не устранения </w:t>
      </w:r>
      <w:proofErr w:type="spellStart"/>
      <w:r w:rsidRPr="006F5597">
        <w:rPr>
          <w:rFonts w:eastAsia="Calibri"/>
          <w:sz w:val="28"/>
          <w:szCs w:val="28"/>
        </w:rPr>
        <w:t>коррупциогенных</w:t>
      </w:r>
      <w:proofErr w:type="spellEnd"/>
      <w:r w:rsidRPr="006F5597">
        <w:rPr>
          <w:rFonts w:eastAsia="Calibri"/>
          <w:sz w:val="28"/>
          <w:szCs w:val="28"/>
        </w:rPr>
        <w:t xml:space="preserve"> факторов из муниципальных правовых актов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и их проектов выявлено не было.</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Проведена проверка проектов договоров,</w:t>
      </w:r>
      <w:r w:rsidRPr="006F5597">
        <w:t xml:space="preserve"> </w:t>
      </w:r>
      <w:r w:rsidRPr="006F5597">
        <w:rPr>
          <w:rFonts w:eastAsia="Calibri"/>
          <w:sz w:val="28"/>
          <w:szCs w:val="28"/>
        </w:rPr>
        <w:t>соглашений (дополнительных соглашений) – 288.</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В период с 01.01.2015 по 30.12.2015 в адрес администрации </w:t>
      </w:r>
      <w:proofErr w:type="gramStart"/>
      <w:r w:rsidRPr="006F5597">
        <w:rPr>
          <w:rFonts w:eastAsia="Calibri"/>
          <w:sz w:val="28"/>
          <w:szCs w:val="28"/>
        </w:rPr>
        <w:t>Петропавловск-</w:t>
      </w:r>
      <w:r w:rsidRPr="006F5597">
        <w:rPr>
          <w:rFonts w:eastAsia="Calibri"/>
          <w:sz w:val="28"/>
          <w:szCs w:val="28"/>
        </w:rPr>
        <w:lastRenderedPageBreak/>
        <w:t>Камчатского</w:t>
      </w:r>
      <w:proofErr w:type="gramEnd"/>
      <w:r w:rsidRPr="006F5597">
        <w:rPr>
          <w:rFonts w:eastAsia="Calibri"/>
          <w:sz w:val="28"/>
          <w:szCs w:val="28"/>
        </w:rPr>
        <w:t xml:space="preserve"> городского округа поступило 73 уведомления о проведении публичных мероприятий, в том числе:</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- 31 пикетирование;</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- 24 митинга;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- 4 демонстрации;</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- 1 шествие;</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- 10 автопробегов;</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- 3 пробежки.</w:t>
      </w:r>
    </w:p>
    <w:p w:rsidR="006F5597" w:rsidRPr="006F5597" w:rsidRDefault="006F5597" w:rsidP="006F5597">
      <w:pPr>
        <w:widowControl w:val="0"/>
        <w:autoSpaceDE w:val="0"/>
        <w:autoSpaceDN w:val="0"/>
        <w:adjustRightInd w:val="0"/>
        <w:ind w:firstLine="709"/>
        <w:jc w:val="both"/>
        <w:rPr>
          <w:rFonts w:eastAsia="Calibri"/>
          <w:sz w:val="28"/>
          <w:szCs w:val="28"/>
        </w:rPr>
      </w:pPr>
      <w:proofErr w:type="gramStart"/>
      <w:r w:rsidRPr="006F5597">
        <w:rPr>
          <w:rFonts w:eastAsia="Calibri"/>
          <w:sz w:val="28"/>
          <w:szCs w:val="28"/>
        </w:rPr>
        <w:t>В целях представления интересов администрации Петропавловск-Камчатского городского округа, Главы администрации Петропавловск-Камчатского городского округа, органов администрации, в судебных органах при рассмотрении дел организована работа по ведению реестра судебных дел органами администрации Петропавловск-Камчатского городского округа, реестра доверенностей на представление интересов администрации Петропавловск-Камчатского городского округа и Главы администрации Петропавловск-Камчатского городского округа в судебных органах, реестра исполнительных производств.</w:t>
      </w:r>
      <w:proofErr w:type="gramEnd"/>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В 2015 году специалисты правового отдела Управление делами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приняли участие в 20 судебных заседаниях.</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Разработан План нормотворческой деятельности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на 2015 год, утвержденный </w:t>
      </w:r>
      <w:hyperlink r:id="rId68" w:history="1">
        <w:r w:rsidRPr="006F5597">
          <w:rPr>
            <w:rFonts w:eastAsia="Calibri"/>
            <w:sz w:val="28"/>
            <w:szCs w:val="28"/>
          </w:rPr>
          <w:t>Распоряжением</w:t>
        </w:r>
      </w:hyperlink>
      <w:r w:rsidRPr="006F5597">
        <w:rPr>
          <w:rFonts w:eastAsia="Calibri"/>
          <w:sz w:val="28"/>
          <w:szCs w:val="28"/>
        </w:rPr>
        <w:t xml:space="preserve"> администрации Петропавловск-Камчатского городского округа от 23.12.2014 № 500-р и План мониторинга </w:t>
      </w:r>
      <w:proofErr w:type="spellStart"/>
      <w:r w:rsidRPr="006F5597">
        <w:rPr>
          <w:rFonts w:eastAsia="Calibri"/>
          <w:sz w:val="28"/>
          <w:szCs w:val="28"/>
        </w:rPr>
        <w:t>правоприменения</w:t>
      </w:r>
      <w:proofErr w:type="spellEnd"/>
      <w:r w:rsidRPr="006F5597">
        <w:rPr>
          <w:rFonts w:eastAsia="Calibri"/>
          <w:sz w:val="28"/>
          <w:szCs w:val="28"/>
        </w:rPr>
        <w:t xml:space="preserve"> правовых актов администрации Петропавловск-Камчатского городского округа на 2015 год, утвержденный Распоряжением администрации Петропавловск-Камчатского городского округа от 12.12.2014 № 480-р.</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Кроме того, в 2015 году:</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 осуществлялись консультации работников органов администрации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по правовым вопросам ежедневно;</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 подготовлен ряд предложений для включения в проект решения Городской Думы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«О внесении изменений в Устав Петропавловск-Камчатского городского округа»;</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проведена работа по актуализации Соглашения о взаимодействии с прокуратурой города Петропавловска-Камчатского в сфере нормотворческой деятельности от 18.10.2010 № 52-С;</w:t>
      </w:r>
    </w:p>
    <w:p w:rsidR="006F5597" w:rsidRPr="006F5597" w:rsidRDefault="006F5597" w:rsidP="006F5597">
      <w:pPr>
        <w:widowControl w:val="0"/>
        <w:autoSpaceDE w:val="0"/>
        <w:autoSpaceDN w:val="0"/>
        <w:adjustRightInd w:val="0"/>
        <w:ind w:firstLine="709"/>
        <w:jc w:val="both"/>
        <w:rPr>
          <w:rFonts w:eastAsia="Calibri"/>
          <w:sz w:val="28"/>
          <w:szCs w:val="28"/>
        </w:rPr>
      </w:pPr>
      <w:r w:rsidRPr="006F5597">
        <w:rPr>
          <w:rFonts w:eastAsia="Calibri"/>
          <w:sz w:val="28"/>
          <w:szCs w:val="28"/>
        </w:rPr>
        <w:t xml:space="preserve">- организована работа по внесению изменений в административные регламенты предоставления администрацией </w:t>
      </w:r>
      <w:proofErr w:type="gramStart"/>
      <w:r w:rsidRPr="006F5597">
        <w:rPr>
          <w:rFonts w:eastAsia="Calibri"/>
          <w:sz w:val="28"/>
          <w:szCs w:val="28"/>
        </w:rPr>
        <w:t>Петропавловск-Камчатского</w:t>
      </w:r>
      <w:proofErr w:type="gramEnd"/>
      <w:r w:rsidRPr="006F5597">
        <w:rPr>
          <w:rFonts w:eastAsia="Calibri"/>
          <w:sz w:val="28"/>
          <w:szCs w:val="28"/>
        </w:rPr>
        <w:t xml:space="preserve"> городского округа муниципальных услуг в связи с заключением Дополнительного соглашения № 215/03-10/86-C между краевым государственным казенным учреждением «Многофункциональный центр предоставления государственных и муниципальных услуг в Камчатском крае» и администрацией Петропавловск-Камчатского городского округа от 28.09.2015;</w:t>
      </w:r>
    </w:p>
    <w:p w:rsidR="006F5597" w:rsidRPr="006F5597" w:rsidRDefault="006F5597" w:rsidP="006F5597">
      <w:pPr>
        <w:widowControl w:val="0"/>
        <w:autoSpaceDE w:val="0"/>
        <w:autoSpaceDN w:val="0"/>
        <w:adjustRightInd w:val="0"/>
        <w:ind w:firstLine="709"/>
        <w:jc w:val="both"/>
        <w:rPr>
          <w:rFonts w:eastAsia="Calibri"/>
          <w:sz w:val="28"/>
          <w:szCs w:val="28"/>
        </w:rPr>
      </w:pPr>
      <w:proofErr w:type="gramStart"/>
      <w:r w:rsidRPr="006F5597">
        <w:rPr>
          <w:rFonts w:eastAsia="Calibri"/>
          <w:sz w:val="28"/>
          <w:szCs w:val="28"/>
        </w:rPr>
        <w:t xml:space="preserve">- организована работа по внесению изменений в муниципальные правовые акты, соответствующие учредительные документы в связи с принятием решения Городской Думы Петропавловск-Камчатского </w:t>
      </w:r>
      <w:r w:rsidR="002F3D4E">
        <w:rPr>
          <w:rFonts w:eastAsia="Calibri"/>
          <w:sz w:val="28"/>
          <w:szCs w:val="28"/>
        </w:rPr>
        <w:t>городского округа от 28.10.2015</w:t>
      </w:r>
      <w:r w:rsidR="002F3D4E">
        <w:rPr>
          <w:rFonts w:eastAsia="Calibri"/>
          <w:sz w:val="28"/>
          <w:szCs w:val="28"/>
        </w:rPr>
        <w:br/>
      </w:r>
      <w:r w:rsidRPr="006F5597">
        <w:rPr>
          <w:rFonts w:eastAsia="Calibri"/>
          <w:sz w:val="28"/>
          <w:szCs w:val="28"/>
        </w:rPr>
        <w:t xml:space="preserve">№ 839-р «О внесении изменений в Решение городской Думы Петропавловск-Камчатского городского округа от 22.04.2009 № 477-р «Об утверждении структуры администрации Петропавловск-Камчатского городского округа», о реорганизации </w:t>
      </w:r>
      <w:r w:rsidRPr="006F5597">
        <w:rPr>
          <w:rFonts w:eastAsia="Calibri"/>
          <w:sz w:val="28"/>
          <w:szCs w:val="28"/>
        </w:rPr>
        <w:lastRenderedPageBreak/>
        <w:t>органов администрации Петропавловск-Камчатского городского округа, о внесении изменений в отдельные решения городской Думы</w:t>
      </w:r>
      <w:proofErr w:type="gramEnd"/>
      <w:r w:rsidRPr="006F5597">
        <w:rPr>
          <w:rFonts w:eastAsia="Calibri"/>
          <w:sz w:val="28"/>
          <w:szCs w:val="28"/>
        </w:rPr>
        <w:t xml:space="preserve"> Петропавловск-Камчатского городского округа, связанных с изменением структуры администрации Петропавловск-Камчатского городского округа и о признании </w:t>
      </w:r>
      <w:proofErr w:type="gramStart"/>
      <w:r w:rsidRPr="006F5597">
        <w:rPr>
          <w:rFonts w:eastAsia="Calibri"/>
          <w:sz w:val="28"/>
          <w:szCs w:val="28"/>
        </w:rPr>
        <w:t>утратившими</w:t>
      </w:r>
      <w:proofErr w:type="gramEnd"/>
      <w:r w:rsidRPr="006F5597">
        <w:rPr>
          <w:rFonts w:eastAsia="Calibri"/>
          <w:sz w:val="28"/>
          <w:szCs w:val="28"/>
        </w:rPr>
        <w:t xml:space="preserve"> силу решений о создании органов администрации Петропавловск-Камчатского городского округа, прекращающих деятельность в связи с реорганизацией».</w:t>
      </w:r>
    </w:p>
    <w:p w:rsidR="006F5597" w:rsidRPr="006F5597" w:rsidRDefault="006F5597" w:rsidP="006F5597">
      <w:pPr>
        <w:widowControl w:val="0"/>
        <w:jc w:val="center"/>
        <w:rPr>
          <w:b/>
          <w:sz w:val="28"/>
          <w:szCs w:val="28"/>
        </w:rPr>
      </w:pPr>
    </w:p>
    <w:p w:rsidR="006F5597" w:rsidRPr="006F5597" w:rsidRDefault="00E763B1" w:rsidP="006F5597">
      <w:pPr>
        <w:widowControl w:val="0"/>
        <w:autoSpaceDE w:val="0"/>
        <w:autoSpaceDN w:val="0"/>
        <w:adjustRightInd w:val="0"/>
        <w:spacing w:before="108" w:after="108"/>
        <w:ind w:left="786" w:hanging="360"/>
        <w:jc w:val="center"/>
        <w:outlineLvl w:val="0"/>
        <w:rPr>
          <w:b/>
          <w:bCs/>
          <w:sz w:val="28"/>
          <w:szCs w:val="28"/>
          <w:lang w:val="x-none" w:eastAsia="x-none"/>
        </w:rPr>
      </w:pPr>
      <w:bookmarkStart w:id="716" w:name="_Toc389568830"/>
      <w:bookmarkStart w:id="717" w:name="_Toc447610999"/>
      <w:bookmarkStart w:id="718" w:name="_Toc447611422"/>
      <w:bookmarkStart w:id="719" w:name="_Toc447615439"/>
      <w:bookmarkStart w:id="720" w:name="_Toc447616534"/>
      <w:bookmarkStart w:id="721" w:name="_Toc447616760"/>
      <w:bookmarkStart w:id="722" w:name="_Toc447617179"/>
      <w:bookmarkStart w:id="723" w:name="_Toc447618333"/>
      <w:r>
        <w:rPr>
          <w:b/>
          <w:bCs/>
          <w:sz w:val="28"/>
          <w:szCs w:val="28"/>
          <w:lang w:eastAsia="x-none"/>
        </w:rPr>
        <w:t>17.</w:t>
      </w:r>
      <w:r w:rsidR="006F5597" w:rsidRPr="006F5597">
        <w:rPr>
          <w:b/>
          <w:bCs/>
          <w:sz w:val="28"/>
          <w:szCs w:val="28"/>
          <w:lang w:val="x-none" w:eastAsia="x-none"/>
        </w:rPr>
        <w:t xml:space="preserve"> </w:t>
      </w:r>
      <w:bookmarkStart w:id="724" w:name="_Toc447620398"/>
      <w:bookmarkStart w:id="725" w:name="_Toc448134044"/>
      <w:bookmarkStart w:id="726" w:name="_Toc448826679"/>
      <w:r w:rsidR="006F5597" w:rsidRPr="006F5597">
        <w:rPr>
          <w:b/>
          <w:bCs/>
          <w:sz w:val="28"/>
          <w:szCs w:val="28"/>
          <w:lang w:val="x-none" w:eastAsia="x-none"/>
        </w:rPr>
        <w:t>АНАЛИЗ ЖАЛОБ И ОБРАЩЕНИЙ ГРАЖДАН</w:t>
      </w:r>
      <w:bookmarkEnd w:id="716"/>
      <w:bookmarkEnd w:id="717"/>
      <w:bookmarkEnd w:id="718"/>
      <w:bookmarkEnd w:id="719"/>
      <w:bookmarkEnd w:id="720"/>
      <w:bookmarkEnd w:id="721"/>
      <w:bookmarkEnd w:id="722"/>
      <w:bookmarkEnd w:id="723"/>
      <w:bookmarkEnd w:id="724"/>
      <w:bookmarkEnd w:id="725"/>
      <w:bookmarkEnd w:id="726"/>
    </w:p>
    <w:p w:rsidR="00E763B1" w:rsidRPr="00E763B1" w:rsidRDefault="00E763B1" w:rsidP="00E763B1">
      <w:pPr>
        <w:widowControl w:val="0"/>
        <w:ind w:firstLine="709"/>
        <w:jc w:val="both"/>
        <w:rPr>
          <w:sz w:val="28"/>
          <w:szCs w:val="28"/>
        </w:rPr>
      </w:pPr>
      <w:r w:rsidRPr="00E763B1">
        <w:rPr>
          <w:sz w:val="28"/>
          <w:szCs w:val="28"/>
        </w:rPr>
        <w:t>В 2015 году специалистами службы «одного окна» зарегистрировано 22 007 документов входящей корреспонденции, а также зарегистрировано и отправлено 10 600 документов исходящей корреспонденции.</w:t>
      </w:r>
    </w:p>
    <w:p w:rsidR="00E763B1" w:rsidRPr="00E763B1" w:rsidRDefault="00E763B1" w:rsidP="00E763B1">
      <w:pPr>
        <w:widowControl w:val="0"/>
        <w:ind w:firstLine="709"/>
        <w:jc w:val="both"/>
        <w:rPr>
          <w:color w:val="000000"/>
          <w:sz w:val="28"/>
          <w:szCs w:val="28"/>
        </w:rPr>
      </w:pPr>
      <w:r w:rsidRPr="00E763B1">
        <w:rPr>
          <w:color w:val="000000"/>
          <w:sz w:val="28"/>
          <w:szCs w:val="28"/>
        </w:rPr>
        <w:t xml:space="preserve">Динамика поступления  обращений граждан  в адрес Главы администрации и руководителей органов администрации </w:t>
      </w:r>
      <w:proofErr w:type="gramStart"/>
      <w:r w:rsidRPr="00E763B1">
        <w:rPr>
          <w:color w:val="000000"/>
          <w:sz w:val="28"/>
          <w:szCs w:val="28"/>
        </w:rPr>
        <w:t>Петропавловск-Камчатского</w:t>
      </w:r>
      <w:proofErr w:type="gramEnd"/>
      <w:r w:rsidRPr="00E763B1">
        <w:rPr>
          <w:color w:val="000000"/>
          <w:sz w:val="28"/>
          <w:szCs w:val="28"/>
        </w:rPr>
        <w:t xml:space="preserve"> городского округа, зарегистрированных службой «одного окна» в  2011 - 2015 годах отражена в таблице 39.</w:t>
      </w:r>
    </w:p>
    <w:p w:rsidR="00E763B1" w:rsidRPr="00E763B1" w:rsidRDefault="00E763B1" w:rsidP="00E763B1">
      <w:pPr>
        <w:widowControl w:val="0"/>
        <w:ind w:firstLine="709"/>
        <w:jc w:val="right"/>
        <w:rPr>
          <w:sz w:val="28"/>
          <w:szCs w:val="28"/>
        </w:rPr>
      </w:pPr>
      <w:r w:rsidRPr="00E763B1">
        <w:rPr>
          <w:sz w:val="28"/>
          <w:szCs w:val="28"/>
        </w:rPr>
        <w:t>Таблица 39.</w:t>
      </w:r>
    </w:p>
    <w:p w:rsidR="00E763B1" w:rsidRPr="00E763B1" w:rsidRDefault="00E763B1" w:rsidP="00E763B1">
      <w:pPr>
        <w:widowControl w:val="0"/>
        <w:spacing w:after="120"/>
        <w:ind w:firstLine="709"/>
        <w:jc w:val="center"/>
        <w:rPr>
          <w:b/>
          <w:sz w:val="28"/>
          <w:szCs w:val="28"/>
        </w:rPr>
      </w:pPr>
      <w:r w:rsidRPr="00E763B1">
        <w:rPr>
          <w:b/>
          <w:color w:val="000000"/>
          <w:sz w:val="28"/>
          <w:szCs w:val="28"/>
        </w:rPr>
        <w:t xml:space="preserve">Динамика поступления  обращений граждан  в адрес Главы администрации и руководителей органов администрации </w:t>
      </w:r>
      <w:proofErr w:type="gramStart"/>
      <w:r w:rsidRPr="00E763B1">
        <w:rPr>
          <w:b/>
          <w:color w:val="000000"/>
          <w:sz w:val="28"/>
          <w:szCs w:val="28"/>
        </w:rPr>
        <w:t>Петропавловск-Камчатского</w:t>
      </w:r>
      <w:proofErr w:type="gramEnd"/>
      <w:r w:rsidRPr="00E763B1">
        <w:rPr>
          <w:b/>
          <w:color w:val="000000"/>
          <w:sz w:val="28"/>
          <w:szCs w:val="28"/>
        </w:rPr>
        <w:t xml:space="preserve"> городского округа, зарегистрированных службой «одного окна» в  2011-2015 годах</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4"/>
        <w:gridCol w:w="1674"/>
        <w:gridCol w:w="1701"/>
        <w:gridCol w:w="2409"/>
        <w:gridCol w:w="2268"/>
      </w:tblGrid>
      <w:tr w:rsidR="00E763B1" w:rsidRPr="00E763B1" w:rsidTr="004A7B2B">
        <w:tc>
          <w:tcPr>
            <w:tcW w:w="2154" w:type="dxa"/>
            <w:vAlign w:val="center"/>
          </w:tcPr>
          <w:p w:rsidR="00E763B1" w:rsidRPr="00E763B1" w:rsidRDefault="00E763B1" w:rsidP="00E763B1">
            <w:pPr>
              <w:widowControl w:val="0"/>
              <w:ind w:firstLine="709"/>
              <w:rPr>
                <w:color w:val="000000"/>
              </w:rPr>
            </w:pPr>
            <w:r w:rsidRPr="00E763B1">
              <w:rPr>
                <w:color w:val="000000"/>
              </w:rPr>
              <w:t>Год</w:t>
            </w:r>
          </w:p>
        </w:tc>
        <w:tc>
          <w:tcPr>
            <w:tcW w:w="1674" w:type="dxa"/>
            <w:vAlign w:val="center"/>
          </w:tcPr>
          <w:p w:rsidR="00E763B1" w:rsidRPr="00E763B1" w:rsidRDefault="00E763B1" w:rsidP="00E763B1">
            <w:pPr>
              <w:widowControl w:val="0"/>
              <w:jc w:val="center"/>
              <w:rPr>
                <w:color w:val="000000"/>
              </w:rPr>
            </w:pPr>
            <w:r w:rsidRPr="00E763B1">
              <w:rPr>
                <w:color w:val="000000"/>
              </w:rPr>
              <w:t>Письменные обращения</w:t>
            </w:r>
          </w:p>
        </w:tc>
        <w:tc>
          <w:tcPr>
            <w:tcW w:w="1701" w:type="dxa"/>
            <w:vAlign w:val="center"/>
          </w:tcPr>
          <w:p w:rsidR="00E763B1" w:rsidRPr="00E763B1" w:rsidRDefault="00E763B1" w:rsidP="00E763B1">
            <w:pPr>
              <w:widowControl w:val="0"/>
              <w:jc w:val="center"/>
            </w:pPr>
            <w:r w:rsidRPr="00E763B1">
              <w:t>Личный</w:t>
            </w:r>
          </w:p>
          <w:p w:rsidR="00E763B1" w:rsidRPr="00E763B1" w:rsidRDefault="00E763B1" w:rsidP="007726C7">
            <w:pPr>
              <w:widowControl w:val="0"/>
              <w:jc w:val="center"/>
            </w:pPr>
            <w:r w:rsidRPr="00E763B1">
              <w:t>при</w:t>
            </w:r>
            <w:r w:rsidR="007726C7">
              <w:t>е</w:t>
            </w:r>
            <w:r w:rsidRPr="00E763B1">
              <w:t>м</w:t>
            </w:r>
          </w:p>
        </w:tc>
        <w:tc>
          <w:tcPr>
            <w:tcW w:w="2409" w:type="dxa"/>
            <w:vAlign w:val="center"/>
          </w:tcPr>
          <w:p w:rsidR="00E763B1" w:rsidRPr="00E763B1" w:rsidRDefault="00E763B1" w:rsidP="00E763B1">
            <w:pPr>
              <w:widowControl w:val="0"/>
              <w:jc w:val="center"/>
              <w:rPr>
                <w:color w:val="000000"/>
              </w:rPr>
            </w:pPr>
            <w:r w:rsidRPr="00E763B1">
              <w:rPr>
                <w:color w:val="000000"/>
              </w:rPr>
              <w:t>Заявления на предоставление муниципальных услуг</w:t>
            </w:r>
          </w:p>
        </w:tc>
        <w:tc>
          <w:tcPr>
            <w:tcW w:w="2268" w:type="dxa"/>
            <w:vAlign w:val="center"/>
          </w:tcPr>
          <w:p w:rsidR="00E763B1" w:rsidRPr="00E763B1" w:rsidRDefault="00E763B1" w:rsidP="00E763B1">
            <w:pPr>
              <w:widowControl w:val="0"/>
              <w:rPr>
                <w:color w:val="000000"/>
              </w:rPr>
            </w:pPr>
            <w:r w:rsidRPr="00E763B1">
              <w:rPr>
                <w:color w:val="000000"/>
              </w:rPr>
              <w:t>Общее количество</w:t>
            </w:r>
          </w:p>
        </w:tc>
      </w:tr>
      <w:tr w:rsidR="00E763B1" w:rsidRPr="00E763B1" w:rsidTr="004A7B2B">
        <w:tc>
          <w:tcPr>
            <w:tcW w:w="2154" w:type="dxa"/>
          </w:tcPr>
          <w:p w:rsidR="00E763B1" w:rsidRPr="00E763B1" w:rsidRDefault="00E763B1" w:rsidP="00E763B1">
            <w:pPr>
              <w:widowControl w:val="0"/>
              <w:ind w:firstLine="709"/>
              <w:rPr>
                <w:color w:val="000000"/>
              </w:rPr>
            </w:pPr>
            <w:r w:rsidRPr="00E763B1">
              <w:rPr>
                <w:color w:val="000000"/>
              </w:rPr>
              <w:t>2011</w:t>
            </w:r>
          </w:p>
        </w:tc>
        <w:tc>
          <w:tcPr>
            <w:tcW w:w="1674"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5944</w:t>
            </w:r>
          </w:p>
        </w:tc>
        <w:tc>
          <w:tcPr>
            <w:tcW w:w="1701"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175</w:t>
            </w:r>
          </w:p>
        </w:tc>
        <w:tc>
          <w:tcPr>
            <w:tcW w:w="2409"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0</w:t>
            </w:r>
          </w:p>
        </w:tc>
        <w:tc>
          <w:tcPr>
            <w:tcW w:w="2268"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6119</w:t>
            </w:r>
          </w:p>
        </w:tc>
      </w:tr>
      <w:tr w:rsidR="00E763B1" w:rsidRPr="00E763B1" w:rsidTr="004A7B2B">
        <w:tc>
          <w:tcPr>
            <w:tcW w:w="2154" w:type="dxa"/>
          </w:tcPr>
          <w:p w:rsidR="00E763B1" w:rsidRPr="00E763B1" w:rsidRDefault="00E763B1" w:rsidP="00E763B1">
            <w:pPr>
              <w:widowControl w:val="0"/>
              <w:ind w:firstLine="709"/>
              <w:rPr>
                <w:color w:val="000000"/>
              </w:rPr>
            </w:pPr>
            <w:r w:rsidRPr="00E763B1">
              <w:rPr>
                <w:color w:val="000000"/>
              </w:rPr>
              <w:t>2012</w:t>
            </w:r>
          </w:p>
        </w:tc>
        <w:tc>
          <w:tcPr>
            <w:tcW w:w="1674"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7146</w:t>
            </w:r>
          </w:p>
        </w:tc>
        <w:tc>
          <w:tcPr>
            <w:tcW w:w="1701"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214</w:t>
            </w:r>
          </w:p>
        </w:tc>
        <w:tc>
          <w:tcPr>
            <w:tcW w:w="2409"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4309</w:t>
            </w:r>
          </w:p>
        </w:tc>
        <w:tc>
          <w:tcPr>
            <w:tcW w:w="2268"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11669</w:t>
            </w:r>
          </w:p>
        </w:tc>
      </w:tr>
      <w:tr w:rsidR="00E763B1" w:rsidRPr="00E763B1" w:rsidTr="004A7B2B">
        <w:tc>
          <w:tcPr>
            <w:tcW w:w="2154" w:type="dxa"/>
          </w:tcPr>
          <w:p w:rsidR="00E763B1" w:rsidRPr="00E763B1" w:rsidRDefault="00E763B1" w:rsidP="00E763B1">
            <w:pPr>
              <w:widowControl w:val="0"/>
              <w:ind w:firstLine="709"/>
              <w:rPr>
                <w:color w:val="000000"/>
              </w:rPr>
            </w:pPr>
            <w:r w:rsidRPr="00E763B1">
              <w:rPr>
                <w:color w:val="000000"/>
              </w:rPr>
              <w:t>2013</w:t>
            </w:r>
          </w:p>
        </w:tc>
        <w:tc>
          <w:tcPr>
            <w:tcW w:w="1674"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8667</w:t>
            </w:r>
          </w:p>
        </w:tc>
        <w:tc>
          <w:tcPr>
            <w:tcW w:w="1701"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527</w:t>
            </w:r>
          </w:p>
        </w:tc>
        <w:tc>
          <w:tcPr>
            <w:tcW w:w="2409"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6600</w:t>
            </w:r>
          </w:p>
        </w:tc>
        <w:tc>
          <w:tcPr>
            <w:tcW w:w="2268" w:type="dxa"/>
            <w:tcBorders>
              <w:top w:val="single" w:sz="4" w:space="0" w:color="auto"/>
              <w:left w:val="single" w:sz="4" w:space="0" w:color="auto"/>
              <w:bottom w:val="single" w:sz="4" w:space="0" w:color="auto"/>
              <w:right w:val="single" w:sz="4" w:space="0" w:color="auto"/>
            </w:tcBorders>
          </w:tcPr>
          <w:p w:rsidR="00E763B1" w:rsidRPr="00E763B1" w:rsidRDefault="00E763B1" w:rsidP="00E763B1">
            <w:pPr>
              <w:widowControl w:val="0"/>
              <w:jc w:val="center"/>
            </w:pPr>
            <w:r w:rsidRPr="00E763B1">
              <w:t>15794</w:t>
            </w:r>
          </w:p>
        </w:tc>
      </w:tr>
      <w:tr w:rsidR="00E763B1" w:rsidRPr="00E763B1" w:rsidTr="004A7B2B">
        <w:tc>
          <w:tcPr>
            <w:tcW w:w="2154" w:type="dxa"/>
          </w:tcPr>
          <w:p w:rsidR="00E763B1" w:rsidRPr="00E763B1" w:rsidRDefault="00E763B1" w:rsidP="00E763B1">
            <w:pPr>
              <w:widowControl w:val="0"/>
              <w:ind w:firstLine="709"/>
              <w:rPr>
                <w:color w:val="000000"/>
              </w:rPr>
            </w:pPr>
            <w:r w:rsidRPr="00E763B1">
              <w:rPr>
                <w:color w:val="000000"/>
              </w:rPr>
              <w:t>2014</w:t>
            </w:r>
          </w:p>
        </w:tc>
        <w:tc>
          <w:tcPr>
            <w:tcW w:w="1674" w:type="dxa"/>
          </w:tcPr>
          <w:p w:rsidR="00E763B1" w:rsidRPr="00E763B1" w:rsidRDefault="00E763B1" w:rsidP="00E763B1">
            <w:pPr>
              <w:widowControl w:val="0"/>
              <w:jc w:val="center"/>
              <w:rPr>
                <w:color w:val="000000"/>
              </w:rPr>
            </w:pPr>
            <w:r w:rsidRPr="00E763B1">
              <w:rPr>
                <w:color w:val="000000"/>
              </w:rPr>
              <w:t>14320</w:t>
            </w:r>
          </w:p>
        </w:tc>
        <w:tc>
          <w:tcPr>
            <w:tcW w:w="1701" w:type="dxa"/>
          </w:tcPr>
          <w:p w:rsidR="00E763B1" w:rsidRPr="00E763B1" w:rsidRDefault="00E763B1" w:rsidP="00E763B1">
            <w:pPr>
              <w:widowControl w:val="0"/>
              <w:jc w:val="center"/>
            </w:pPr>
            <w:r w:rsidRPr="00E763B1">
              <w:t>436</w:t>
            </w:r>
          </w:p>
        </w:tc>
        <w:tc>
          <w:tcPr>
            <w:tcW w:w="2409" w:type="dxa"/>
          </w:tcPr>
          <w:p w:rsidR="00E763B1" w:rsidRPr="00E763B1" w:rsidRDefault="00E763B1" w:rsidP="00E763B1">
            <w:pPr>
              <w:widowControl w:val="0"/>
              <w:jc w:val="center"/>
              <w:rPr>
                <w:color w:val="000000"/>
              </w:rPr>
            </w:pPr>
            <w:r w:rsidRPr="00E763B1">
              <w:rPr>
                <w:color w:val="000000"/>
              </w:rPr>
              <w:t>5633</w:t>
            </w:r>
          </w:p>
        </w:tc>
        <w:tc>
          <w:tcPr>
            <w:tcW w:w="2268" w:type="dxa"/>
          </w:tcPr>
          <w:p w:rsidR="00E763B1" w:rsidRPr="00E763B1" w:rsidRDefault="00E763B1" w:rsidP="00E763B1">
            <w:pPr>
              <w:widowControl w:val="0"/>
              <w:jc w:val="center"/>
              <w:rPr>
                <w:color w:val="000000"/>
              </w:rPr>
            </w:pPr>
            <w:r w:rsidRPr="00E763B1">
              <w:rPr>
                <w:color w:val="000000"/>
              </w:rPr>
              <w:t>20389</w:t>
            </w:r>
          </w:p>
        </w:tc>
      </w:tr>
      <w:tr w:rsidR="00E763B1" w:rsidRPr="00E763B1" w:rsidTr="004A7B2B">
        <w:tc>
          <w:tcPr>
            <w:tcW w:w="2154" w:type="dxa"/>
          </w:tcPr>
          <w:p w:rsidR="00E763B1" w:rsidRPr="00E763B1" w:rsidRDefault="00E763B1" w:rsidP="00E763B1">
            <w:pPr>
              <w:widowControl w:val="0"/>
              <w:ind w:firstLine="709"/>
              <w:rPr>
                <w:color w:val="000000"/>
              </w:rPr>
            </w:pPr>
            <w:r w:rsidRPr="00E763B1">
              <w:rPr>
                <w:color w:val="000000"/>
              </w:rPr>
              <w:t>2015</w:t>
            </w:r>
          </w:p>
        </w:tc>
        <w:tc>
          <w:tcPr>
            <w:tcW w:w="1674" w:type="dxa"/>
          </w:tcPr>
          <w:p w:rsidR="00E763B1" w:rsidRPr="00E763B1" w:rsidRDefault="00E763B1" w:rsidP="00E763B1">
            <w:pPr>
              <w:widowControl w:val="0"/>
              <w:jc w:val="center"/>
              <w:rPr>
                <w:color w:val="000000"/>
              </w:rPr>
            </w:pPr>
            <w:r w:rsidRPr="00E763B1">
              <w:rPr>
                <w:color w:val="000000"/>
              </w:rPr>
              <w:t>16693</w:t>
            </w:r>
          </w:p>
        </w:tc>
        <w:tc>
          <w:tcPr>
            <w:tcW w:w="1701" w:type="dxa"/>
          </w:tcPr>
          <w:p w:rsidR="00E763B1" w:rsidRPr="00E763B1" w:rsidRDefault="00E763B1" w:rsidP="00E763B1">
            <w:pPr>
              <w:widowControl w:val="0"/>
              <w:jc w:val="center"/>
            </w:pPr>
            <w:r w:rsidRPr="00E763B1">
              <w:t>650</w:t>
            </w:r>
          </w:p>
        </w:tc>
        <w:tc>
          <w:tcPr>
            <w:tcW w:w="2409" w:type="dxa"/>
          </w:tcPr>
          <w:p w:rsidR="00E763B1" w:rsidRPr="00E763B1" w:rsidRDefault="00E763B1" w:rsidP="00E763B1">
            <w:pPr>
              <w:widowControl w:val="0"/>
              <w:jc w:val="center"/>
              <w:rPr>
                <w:color w:val="000000"/>
              </w:rPr>
            </w:pPr>
            <w:r w:rsidRPr="00E763B1">
              <w:rPr>
                <w:color w:val="000000"/>
              </w:rPr>
              <w:t>5314</w:t>
            </w:r>
          </w:p>
        </w:tc>
        <w:tc>
          <w:tcPr>
            <w:tcW w:w="2268" w:type="dxa"/>
          </w:tcPr>
          <w:p w:rsidR="00E763B1" w:rsidRPr="00E763B1" w:rsidRDefault="00E763B1" w:rsidP="00E763B1">
            <w:pPr>
              <w:widowControl w:val="0"/>
              <w:jc w:val="center"/>
              <w:rPr>
                <w:color w:val="000000"/>
              </w:rPr>
            </w:pPr>
            <w:r w:rsidRPr="00E763B1">
              <w:rPr>
                <w:color w:val="000000"/>
              </w:rPr>
              <w:t>22657</w:t>
            </w:r>
          </w:p>
        </w:tc>
      </w:tr>
    </w:tbl>
    <w:p w:rsidR="00E763B1" w:rsidRPr="00E763B1" w:rsidRDefault="00E763B1" w:rsidP="00714239">
      <w:pPr>
        <w:widowControl w:val="0"/>
        <w:spacing w:before="120" w:after="120"/>
        <w:ind w:right="119" w:firstLine="709"/>
        <w:jc w:val="both"/>
        <w:rPr>
          <w:sz w:val="28"/>
          <w:szCs w:val="28"/>
        </w:rPr>
      </w:pPr>
      <w:r w:rsidRPr="00E763B1">
        <w:rPr>
          <w:sz w:val="28"/>
          <w:szCs w:val="28"/>
        </w:rPr>
        <w:t xml:space="preserve">Сравнительный анализ письменных обращений граждан, поступившие в адрес администрации </w:t>
      </w:r>
      <w:proofErr w:type="gramStart"/>
      <w:r w:rsidRPr="00E763B1">
        <w:rPr>
          <w:sz w:val="28"/>
          <w:szCs w:val="28"/>
        </w:rPr>
        <w:t>Петропавловск-Камчатского</w:t>
      </w:r>
      <w:proofErr w:type="gramEnd"/>
      <w:r w:rsidRPr="00E763B1">
        <w:rPr>
          <w:sz w:val="28"/>
          <w:szCs w:val="28"/>
        </w:rPr>
        <w:t xml:space="preserve"> городского округа представлен на рисунке 17.1.</w:t>
      </w:r>
    </w:p>
    <w:p w:rsidR="00E763B1" w:rsidRPr="00E763B1" w:rsidRDefault="00E763B1" w:rsidP="00E763B1">
      <w:pPr>
        <w:widowControl w:val="0"/>
        <w:ind w:right="-1"/>
        <w:jc w:val="center"/>
      </w:pPr>
      <w:r>
        <w:rPr>
          <w:noProof/>
        </w:rPr>
        <w:drawing>
          <wp:inline distT="0" distB="0" distL="0" distR="0" wp14:anchorId="2F06088B" wp14:editId="15828DDF">
            <wp:extent cx="6280220" cy="3155182"/>
            <wp:effectExtent l="38100" t="57150" r="44450" b="45720"/>
            <wp:docPr id="119" name="Диаграмма 1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E763B1" w:rsidRPr="00E763B1" w:rsidRDefault="00E763B1" w:rsidP="00714239">
      <w:pPr>
        <w:widowControl w:val="0"/>
        <w:spacing w:before="120" w:after="120"/>
        <w:ind w:firstLine="709"/>
        <w:jc w:val="both"/>
        <w:rPr>
          <w:color w:val="000000"/>
        </w:rPr>
      </w:pPr>
      <w:r w:rsidRPr="00E763B1">
        <w:rPr>
          <w:color w:val="000000"/>
        </w:rPr>
        <w:lastRenderedPageBreak/>
        <w:t xml:space="preserve">Рис. 17.1. Письменные обращения граждан, поступившие в адрес администрации </w:t>
      </w:r>
      <w:proofErr w:type="gramStart"/>
      <w:r w:rsidRPr="00E763B1">
        <w:rPr>
          <w:color w:val="000000"/>
        </w:rPr>
        <w:t>Петропавловск-Камчатского</w:t>
      </w:r>
      <w:proofErr w:type="gramEnd"/>
      <w:r w:rsidRPr="00E763B1">
        <w:rPr>
          <w:color w:val="000000"/>
        </w:rPr>
        <w:t xml:space="preserve"> городского округа</w:t>
      </w:r>
    </w:p>
    <w:p w:rsidR="00E763B1" w:rsidRPr="00E763B1" w:rsidRDefault="00E763B1" w:rsidP="00714239">
      <w:pPr>
        <w:widowControl w:val="0"/>
        <w:spacing w:after="120"/>
        <w:ind w:firstLine="709"/>
        <w:jc w:val="both"/>
        <w:rPr>
          <w:color w:val="000000"/>
          <w:sz w:val="28"/>
          <w:szCs w:val="28"/>
        </w:rPr>
      </w:pPr>
      <w:r w:rsidRPr="00E763B1">
        <w:rPr>
          <w:color w:val="000000"/>
          <w:sz w:val="28"/>
          <w:szCs w:val="28"/>
        </w:rPr>
        <w:t>Графическое изображение динамики ежемесячного поступления письменных обращений приведено на рисунке 17.2.</w:t>
      </w:r>
    </w:p>
    <w:p w:rsidR="00E763B1" w:rsidRPr="00E763B1" w:rsidRDefault="00E763B1" w:rsidP="00E763B1">
      <w:pPr>
        <w:widowControl w:val="0"/>
        <w:ind w:right="-1"/>
      </w:pPr>
      <w:r w:rsidRPr="00E763B1">
        <w:t xml:space="preserve">   </w:t>
      </w:r>
      <w:r>
        <w:rPr>
          <w:noProof/>
        </w:rPr>
        <w:drawing>
          <wp:inline distT="0" distB="0" distL="0" distR="0" wp14:anchorId="4C896187" wp14:editId="4D6F56C0">
            <wp:extent cx="6124575" cy="2762250"/>
            <wp:effectExtent l="38100" t="57150" r="47625" b="38100"/>
            <wp:docPr id="118" name="Диаграмма 1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E763B1" w:rsidRPr="00E763B1" w:rsidRDefault="00E763B1" w:rsidP="00714239">
      <w:pPr>
        <w:widowControl w:val="0"/>
        <w:spacing w:before="120"/>
        <w:ind w:right="-142" w:firstLine="709"/>
      </w:pPr>
      <w:r w:rsidRPr="00E763B1">
        <w:t>Рис. 17.2. Динамика поступлений письменных обращений в 2015 году</w:t>
      </w:r>
    </w:p>
    <w:p w:rsidR="00E763B1" w:rsidRPr="00E763B1" w:rsidRDefault="00E763B1" w:rsidP="00E763B1">
      <w:pPr>
        <w:widowControl w:val="0"/>
        <w:tabs>
          <w:tab w:val="num" w:pos="900"/>
        </w:tabs>
        <w:spacing w:before="120"/>
        <w:ind w:firstLine="709"/>
        <w:jc w:val="both"/>
        <w:rPr>
          <w:color w:val="000000"/>
          <w:sz w:val="28"/>
          <w:szCs w:val="28"/>
        </w:rPr>
      </w:pPr>
      <w:r w:rsidRPr="00E763B1">
        <w:rPr>
          <w:bCs/>
          <w:sz w:val="28"/>
          <w:szCs w:val="28"/>
        </w:rPr>
        <w:t>Тематика</w:t>
      </w:r>
      <w:r w:rsidRPr="00E763B1">
        <w:rPr>
          <w:color w:val="000000"/>
          <w:sz w:val="28"/>
          <w:szCs w:val="28"/>
        </w:rPr>
        <w:t xml:space="preserve"> вопросов, содержащихся в обращениях, условно может быть разделена по следующим категориям:</w:t>
      </w:r>
    </w:p>
    <w:p w:rsidR="00E763B1" w:rsidRPr="00E763B1" w:rsidRDefault="00E763B1" w:rsidP="00E763B1">
      <w:pPr>
        <w:widowControl w:val="0"/>
        <w:tabs>
          <w:tab w:val="num" w:pos="900"/>
        </w:tabs>
        <w:ind w:firstLine="709"/>
        <w:jc w:val="both"/>
        <w:rPr>
          <w:color w:val="000000"/>
          <w:sz w:val="28"/>
          <w:szCs w:val="28"/>
        </w:rPr>
      </w:pPr>
      <w:r w:rsidRPr="00E763B1">
        <w:rPr>
          <w:color w:val="000000"/>
          <w:sz w:val="28"/>
          <w:szCs w:val="28"/>
        </w:rPr>
        <w:t xml:space="preserve">- жилищные вопросы (выделения жилья, постановка на очередь и т. д.) – 3443, </w:t>
      </w:r>
    </w:p>
    <w:p w:rsidR="00E763B1" w:rsidRPr="00E763B1" w:rsidRDefault="00E763B1" w:rsidP="00E763B1">
      <w:pPr>
        <w:widowControl w:val="0"/>
        <w:tabs>
          <w:tab w:val="num" w:pos="900"/>
        </w:tabs>
        <w:ind w:firstLine="709"/>
        <w:jc w:val="both"/>
        <w:rPr>
          <w:color w:val="000000"/>
          <w:sz w:val="28"/>
          <w:szCs w:val="28"/>
        </w:rPr>
      </w:pPr>
      <w:r w:rsidRPr="00E763B1">
        <w:rPr>
          <w:color w:val="000000"/>
          <w:sz w:val="28"/>
          <w:szCs w:val="28"/>
        </w:rPr>
        <w:t xml:space="preserve">- содержание жилья (содержание и ремонт жилого фонда) </w:t>
      </w:r>
      <w:r w:rsidRPr="00E763B1">
        <w:rPr>
          <w:sz w:val="28"/>
          <w:szCs w:val="28"/>
        </w:rPr>
        <w:t xml:space="preserve">– </w:t>
      </w:r>
      <w:r w:rsidRPr="00E763B1">
        <w:rPr>
          <w:color w:val="000000"/>
          <w:sz w:val="28"/>
          <w:szCs w:val="28"/>
        </w:rPr>
        <w:t xml:space="preserve">1400, </w:t>
      </w:r>
    </w:p>
    <w:p w:rsidR="00E763B1" w:rsidRPr="00E763B1" w:rsidRDefault="00E763B1" w:rsidP="00E763B1">
      <w:pPr>
        <w:widowControl w:val="0"/>
        <w:tabs>
          <w:tab w:val="num" w:pos="900"/>
        </w:tabs>
        <w:ind w:firstLine="709"/>
        <w:jc w:val="both"/>
        <w:rPr>
          <w:color w:val="000000"/>
          <w:sz w:val="28"/>
          <w:szCs w:val="28"/>
        </w:rPr>
      </w:pPr>
      <w:r w:rsidRPr="00E763B1">
        <w:rPr>
          <w:color w:val="000000"/>
          <w:sz w:val="28"/>
          <w:szCs w:val="28"/>
        </w:rPr>
        <w:t xml:space="preserve">- правовые вопросы (законность, правопорядок, трудовые вопросы, вопросы торговли и оказания бытовых услуг) – 1684, </w:t>
      </w:r>
    </w:p>
    <w:p w:rsidR="00E763B1" w:rsidRPr="00E763B1" w:rsidRDefault="00E763B1" w:rsidP="00E763B1">
      <w:pPr>
        <w:widowControl w:val="0"/>
        <w:tabs>
          <w:tab w:val="num" w:pos="900"/>
        </w:tabs>
        <w:ind w:firstLine="709"/>
        <w:jc w:val="both"/>
        <w:rPr>
          <w:color w:val="000000"/>
          <w:sz w:val="28"/>
          <w:szCs w:val="28"/>
        </w:rPr>
      </w:pPr>
      <w:r w:rsidRPr="00E763B1">
        <w:rPr>
          <w:color w:val="000000"/>
          <w:sz w:val="28"/>
          <w:szCs w:val="28"/>
        </w:rPr>
        <w:t>- социальные вопросы (социальное обеспечение, здравоохранение, образование, культура и спорт) – 6258,</w:t>
      </w:r>
    </w:p>
    <w:p w:rsidR="00E763B1" w:rsidRPr="00E763B1" w:rsidRDefault="00E763B1" w:rsidP="00E763B1">
      <w:pPr>
        <w:widowControl w:val="0"/>
        <w:tabs>
          <w:tab w:val="num" w:pos="900"/>
        </w:tabs>
        <w:ind w:firstLine="709"/>
        <w:jc w:val="both"/>
        <w:rPr>
          <w:color w:val="000000"/>
          <w:sz w:val="28"/>
          <w:szCs w:val="28"/>
        </w:rPr>
      </w:pPr>
      <w:r w:rsidRPr="00E763B1">
        <w:rPr>
          <w:color w:val="000000"/>
          <w:sz w:val="28"/>
          <w:szCs w:val="28"/>
        </w:rPr>
        <w:t>- вопросы городского хозяйства (архитектура, транспорт и др.) – 3908.</w:t>
      </w:r>
    </w:p>
    <w:p w:rsidR="00E763B1" w:rsidRPr="00E763B1" w:rsidRDefault="00E763B1" w:rsidP="008604EE">
      <w:pPr>
        <w:widowControl w:val="0"/>
        <w:tabs>
          <w:tab w:val="num" w:pos="900"/>
        </w:tabs>
        <w:spacing w:after="120"/>
        <w:ind w:firstLine="709"/>
        <w:jc w:val="both"/>
        <w:rPr>
          <w:highlight w:val="yellow"/>
        </w:rPr>
      </w:pPr>
      <w:r w:rsidRPr="00E763B1">
        <w:rPr>
          <w:color w:val="000000"/>
          <w:sz w:val="28"/>
          <w:szCs w:val="28"/>
        </w:rPr>
        <w:t>Количественное и графическое сравнение тематики вопросов с предыдущими годами представлено на рисунке 17.3.</w:t>
      </w:r>
    </w:p>
    <w:p w:rsidR="00E763B1" w:rsidRPr="00E763B1" w:rsidRDefault="00E763B1" w:rsidP="001A3BD9">
      <w:pPr>
        <w:widowControl w:val="0"/>
      </w:pPr>
      <w:r>
        <w:rPr>
          <w:noProof/>
        </w:rPr>
        <w:drawing>
          <wp:inline distT="0" distB="0" distL="0" distR="0" wp14:anchorId="435FF45E" wp14:editId="532E9436">
            <wp:extent cx="6419850" cy="3419475"/>
            <wp:effectExtent l="57150" t="57150" r="38100" b="47625"/>
            <wp:docPr id="117" name="Диаграмма 1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E763B1" w:rsidRPr="00E763B1" w:rsidRDefault="00E763B1" w:rsidP="00714239">
      <w:pPr>
        <w:widowControl w:val="0"/>
        <w:spacing w:before="120"/>
        <w:ind w:left="709"/>
      </w:pPr>
      <w:r w:rsidRPr="00E763B1">
        <w:lastRenderedPageBreak/>
        <w:t>Рис. 17.3. Тематика вопросов, содержащаяся в обращениях граждан</w:t>
      </w:r>
    </w:p>
    <w:p w:rsidR="00E763B1" w:rsidRPr="00E763B1" w:rsidRDefault="00E763B1" w:rsidP="00714239">
      <w:pPr>
        <w:widowControl w:val="0"/>
        <w:spacing w:before="120" w:after="120"/>
        <w:ind w:firstLine="709"/>
        <w:jc w:val="both"/>
        <w:rPr>
          <w:sz w:val="28"/>
          <w:szCs w:val="28"/>
        </w:rPr>
      </w:pPr>
      <w:r w:rsidRPr="00E763B1">
        <w:rPr>
          <w:sz w:val="28"/>
          <w:szCs w:val="28"/>
        </w:rPr>
        <w:t>Количественное соотношение группы вопросов содержания и эксплуатации жилого фонда за 2015 год представлено на рисунке 17.4.</w:t>
      </w:r>
    </w:p>
    <w:p w:rsidR="00E763B1" w:rsidRPr="00E763B1" w:rsidRDefault="00E763B1" w:rsidP="001A3BD9">
      <w:pPr>
        <w:widowControl w:val="0"/>
        <w:rPr>
          <w:b/>
          <w:sz w:val="28"/>
          <w:szCs w:val="28"/>
        </w:rPr>
      </w:pPr>
      <w:r>
        <w:rPr>
          <w:noProof/>
        </w:rPr>
        <w:drawing>
          <wp:inline distT="0" distB="0" distL="0" distR="0" wp14:anchorId="3CF8C232" wp14:editId="2E3EC531">
            <wp:extent cx="6430945" cy="4250452"/>
            <wp:effectExtent l="38100" t="57150" r="46355" b="55245"/>
            <wp:docPr id="116" name="Диаграмма 1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E763B1" w:rsidRPr="00E763B1" w:rsidRDefault="00E763B1" w:rsidP="00714239">
      <w:pPr>
        <w:widowControl w:val="0"/>
        <w:spacing w:before="120"/>
        <w:ind w:firstLine="709"/>
        <w:jc w:val="both"/>
      </w:pPr>
      <w:r w:rsidRPr="00E763B1">
        <w:t>Рис. 17.4. Содержание и эксплуатация жилого фонда за 2015 год</w:t>
      </w:r>
    </w:p>
    <w:p w:rsidR="00E763B1" w:rsidRDefault="00E763B1" w:rsidP="00E763B1">
      <w:pPr>
        <w:widowControl w:val="0"/>
        <w:spacing w:before="120"/>
        <w:ind w:firstLine="709"/>
        <w:jc w:val="both"/>
        <w:rPr>
          <w:sz w:val="28"/>
          <w:szCs w:val="28"/>
        </w:rPr>
      </w:pPr>
      <w:r w:rsidRPr="00E763B1">
        <w:rPr>
          <w:sz w:val="28"/>
          <w:szCs w:val="28"/>
        </w:rPr>
        <w:t>Количественное соотношение группы жилищных вопросов за 2015  год представлено на рисунке 17.5.</w:t>
      </w:r>
    </w:p>
    <w:p w:rsidR="00E763B1" w:rsidRPr="00E763B1" w:rsidRDefault="00714239" w:rsidP="00714239">
      <w:pPr>
        <w:rPr>
          <w:sz w:val="28"/>
          <w:szCs w:val="28"/>
        </w:rPr>
      </w:pPr>
      <w:r>
        <w:rPr>
          <w:noProof/>
        </w:rPr>
        <w:drawing>
          <wp:inline distT="0" distB="0" distL="0" distR="0" wp14:anchorId="391FB827" wp14:editId="10E8715C">
            <wp:extent cx="6300317" cy="3959050"/>
            <wp:effectExtent l="38100" t="57150" r="43815" b="41910"/>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E763B1" w:rsidRPr="00E763B1" w:rsidRDefault="00E763B1" w:rsidP="00714239">
      <w:pPr>
        <w:widowControl w:val="0"/>
        <w:spacing w:before="120"/>
        <w:ind w:firstLine="709"/>
        <w:jc w:val="both"/>
        <w:rPr>
          <w:color w:val="000000"/>
          <w:highlight w:val="yellow"/>
        </w:rPr>
      </w:pPr>
      <w:r w:rsidRPr="00E763B1">
        <w:rPr>
          <w:color w:val="000000"/>
        </w:rPr>
        <w:lastRenderedPageBreak/>
        <w:t>Рис. 17.5. Количественное соотношение группы жилищных вопросов за 2015 год</w:t>
      </w:r>
    </w:p>
    <w:p w:rsidR="00E763B1" w:rsidRPr="00E763B1" w:rsidRDefault="00E763B1" w:rsidP="00714239">
      <w:pPr>
        <w:widowControl w:val="0"/>
        <w:spacing w:before="120" w:after="120"/>
        <w:ind w:firstLine="709"/>
        <w:jc w:val="both"/>
        <w:rPr>
          <w:sz w:val="28"/>
          <w:szCs w:val="28"/>
        </w:rPr>
      </w:pPr>
      <w:r w:rsidRPr="00E763B1">
        <w:rPr>
          <w:sz w:val="28"/>
          <w:szCs w:val="28"/>
        </w:rPr>
        <w:t>Количественное соотношение группы вопросов городского хозяйства за 2015 год представлено на рисунке 17.6.</w:t>
      </w:r>
    </w:p>
    <w:p w:rsidR="00E763B1" w:rsidRPr="00E763B1" w:rsidRDefault="00E763B1" w:rsidP="00E763B1">
      <w:pPr>
        <w:widowControl w:val="0"/>
        <w:jc w:val="both"/>
        <w:rPr>
          <w:color w:val="000000"/>
        </w:rPr>
      </w:pPr>
      <w:r w:rsidRPr="00E763B1">
        <w:t xml:space="preserve">    </w:t>
      </w:r>
      <w:r>
        <w:rPr>
          <w:noProof/>
        </w:rPr>
        <w:drawing>
          <wp:inline distT="0" distB="0" distL="0" distR="0" wp14:anchorId="40518AF2" wp14:editId="134C4C6B">
            <wp:extent cx="6250074" cy="4652387"/>
            <wp:effectExtent l="57150" t="57150" r="55880" b="53340"/>
            <wp:docPr id="114" name="Диаграмма 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763B1" w:rsidRPr="00E763B1" w:rsidRDefault="00E763B1" w:rsidP="00714239">
      <w:pPr>
        <w:widowControl w:val="0"/>
        <w:spacing w:before="120"/>
        <w:ind w:firstLine="709"/>
        <w:jc w:val="both"/>
        <w:rPr>
          <w:color w:val="000000"/>
          <w:highlight w:val="yellow"/>
        </w:rPr>
      </w:pPr>
      <w:r w:rsidRPr="00E763B1">
        <w:rPr>
          <w:color w:val="000000"/>
        </w:rPr>
        <w:t>Рис. 17.6. Количественное соотношение группы вопросов городского хозяйства за 2015 год</w:t>
      </w:r>
    </w:p>
    <w:p w:rsidR="00E763B1" w:rsidRPr="00E763B1" w:rsidRDefault="00E763B1" w:rsidP="00E763B1">
      <w:pPr>
        <w:widowControl w:val="0"/>
        <w:spacing w:before="120"/>
        <w:ind w:firstLine="709"/>
        <w:jc w:val="both"/>
        <w:rPr>
          <w:sz w:val="28"/>
          <w:szCs w:val="28"/>
        </w:rPr>
      </w:pPr>
      <w:r w:rsidRPr="00E763B1">
        <w:rPr>
          <w:sz w:val="28"/>
          <w:szCs w:val="28"/>
        </w:rPr>
        <w:t>Количественное соотношение группы правовых вопросов за 2015 год представлено на рисунке 17.7.</w:t>
      </w:r>
    </w:p>
    <w:p w:rsidR="00E763B1" w:rsidRPr="00E763B1" w:rsidRDefault="001148D0" w:rsidP="000D0BAA">
      <w:pPr>
        <w:widowControl w:val="0"/>
        <w:spacing w:before="120"/>
        <w:ind w:left="709"/>
        <w:rPr>
          <w:color w:val="000000"/>
          <w:highlight w:val="yellow"/>
        </w:rPr>
      </w:pPr>
      <w:r>
        <w:rPr>
          <w:noProof/>
        </w:rPr>
        <w:pict>
          <v:shape id="_x0000_i1030" type="#_x0000_t75" style="width:456.75pt;height:224.25pt;visibility:visible">
            <v:imagedata r:id="rId75" o:title=""/>
            <o:lock v:ext="edit" aspectratio="f"/>
          </v:shape>
        </w:pict>
      </w:r>
      <w:r w:rsidR="00E763B1" w:rsidRPr="00E763B1">
        <w:t xml:space="preserve">            </w:t>
      </w:r>
      <w:r w:rsidR="000D0BAA">
        <w:t xml:space="preserve">      </w:t>
      </w:r>
      <w:r w:rsidR="00E763B1" w:rsidRPr="00E763B1">
        <w:rPr>
          <w:color w:val="000000"/>
        </w:rPr>
        <w:t>Рис. 17.7. Количественное соотношение группы правовых вопросов за 2015 год</w:t>
      </w:r>
    </w:p>
    <w:p w:rsidR="00E763B1" w:rsidRPr="00E763B1" w:rsidRDefault="00E763B1" w:rsidP="008604EE">
      <w:pPr>
        <w:widowControl w:val="0"/>
        <w:spacing w:before="120" w:after="120"/>
        <w:ind w:firstLine="709"/>
        <w:jc w:val="both"/>
        <w:rPr>
          <w:sz w:val="28"/>
          <w:szCs w:val="28"/>
        </w:rPr>
      </w:pPr>
      <w:r w:rsidRPr="00E763B1">
        <w:rPr>
          <w:sz w:val="28"/>
          <w:szCs w:val="28"/>
        </w:rPr>
        <w:t xml:space="preserve">Количественное соотношение группы социальных вопросов за 2015 год </w:t>
      </w:r>
      <w:r w:rsidRPr="00E763B1">
        <w:rPr>
          <w:sz w:val="28"/>
          <w:szCs w:val="28"/>
        </w:rPr>
        <w:lastRenderedPageBreak/>
        <w:t>представлено на рисунке 17.8.</w:t>
      </w:r>
    </w:p>
    <w:p w:rsidR="00E763B1" w:rsidRPr="00E763B1" w:rsidRDefault="001148D0" w:rsidP="008604EE">
      <w:pPr>
        <w:widowControl w:val="0"/>
        <w:spacing w:before="120"/>
        <w:rPr>
          <w:b/>
          <w:sz w:val="28"/>
          <w:szCs w:val="28"/>
          <w:highlight w:val="yellow"/>
        </w:rPr>
      </w:pPr>
      <w:r>
        <w:rPr>
          <w:noProof/>
        </w:rPr>
        <w:pict>
          <v:shape id="_x0000_i1031" type="#_x0000_t75" style="width:513.75pt;height:332.25pt;visibility:visible">
            <v:imagedata r:id="rId76" o:title=""/>
            <o:lock v:ext="edit" aspectratio="f"/>
          </v:shape>
        </w:pict>
      </w:r>
      <w:r w:rsidR="00E763B1" w:rsidRPr="00E763B1">
        <w:t xml:space="preserve">            Рис. 17.8. Количественное соотношение группы социальных вопросов за 2015 год</w:t>
      </w:r>
    </w:p>
    <w:p w:rsidR="00E763B1" w:rsidRPr="00E763B1" w:rsidRDefault="00E763B1" w:rsidP="00E763B1">
      <w:pPr>
        <w:widowControl w:val="0"/>
        <w:spacing w:before="120"/>
        <w:ind w:firstLine="709"/>
        <w:jc w:val="both"/>
        <w:rPr>
          <w:sz w:val="28"/>
          <w:szCs w:val="28"/>
        </w:rPr>
      </w:pPr>
      <w:r w:rsidRPr="00E763B1">
        <w:rPr>
          <w:sz w:val="28"/>
          <w:szCs w:val="28"/>
        </w:rPr>
        <w:t>В 2015 году в администрации городского округа проведено 122 при</w:t>
      </w:r>
      <w:r w:rsidR="007726C7">
        <w:rPr>
          <w:sz w:val="28"/>
          <w:szCs w:val="28"/>
        </w:rPr>
        <w:t>е</w:t>
      </w:r>
      <w:r w:rsidRPr="00E763B1">
        <w:rPr>
          <w:sz w:val="28"/>
          <w:szCs w:val="28"/>
        </w:rPr>
        <w:t>ма граждан по личным вопросам. Всего принято 650 человек (таблица 40).</w:t>
      </w:r>
    </w:p>
    <w:p w:rsidR="00E763B1" w:rsidRPr="00E763B1" w:rsidRDefault="00E763B1" w:rsidP="00E763B1">
      <w:pPr>
        <w:widowControl w:val="0"/>
        <w:spacing w:before="120"/>
        <w:ind w:firstLine="709"/>
        <w:jc w:val="right"/>
        <w:rPr>
          <w:sz w:val="28"/>
          <w:szCs w:val="28"/>
        </w:rPr>
      </w:pPr>
      <w:r w:rsidRPr="00E763B1">
        <w:rPr>
          <w:sz w:val="28"/>
          <w:szCs w:val="28"/>
        </w:rPr>
        <w:t>Таблица 40.</w:t>
      </w:r>
    </w:p>
    <w:p w:rsidR="00E763B1" w:rsidRPr="00E763B1" w:rsidRDefault="00E763B1" w:rsidP="00E763B1">
      <w:pPr>
        <w:widowControl w:val="0"/>
        <w:spacing w:before="120" w:after="120"/>
        <w:ind w:firstLine="709"/>
        <w:jc w:val="center"/>
      </w:pPr>
      <w:r w:rsidRPr="00E763B1">
        <w:rPr>
          <w:b/>
          <w:sz w:val="28"/>
          <w:szCs w:val="28"/>
        </w:rPr>
        <w:t>Организация личного приема граждан</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2321"/>
        <w:gridCol w:w="1648"/>
        <w:gridCol w:w="1842"/>
      </w:tblGrid>
      <w:tr w:rsidR="00E763B1" w:rsidRPr="00E763B1" w:rsidTr="004A7B2B">
        <w:tc>
          <w:tcPr>
            <w:tcW w:w="4395" w:type="dxa"/>
            <w:shd w:val="clear" w:color="auto" w:fill="auto"/>
          </w:tcPr>
          <w:p w:rsidR="00E763B1" w:rsidRPr="00E763B1" w:rsidRDefault="00E763B1" w:rsidP="00E763B1">
            <w:pPr>
              <w:widowControl w:val="0"/>
              <w:ind w:firstLine="709"/>
              <w:rPr>
                <w:b/>
              </w:rPr>
            </w:pPr>
            <w:r w:rsidRPr="00E763B1">
              <w:rPr>
                <w:b/>
              </w:rPr>
              <w:t>Должность</w:t>
            </w:r>
          </w:p>
        </w:tc>
        <w:tc>
          <w:tcPr>
            <w:tcW w:w="2321" w:type="dxa"/>
            <w:shd w:val="clear" w:color="auto" w:fill="auto"/>
          </w:tcPr>
          <w:p w:rsidR="00E763B1" w:rsidRPr="00E763B1" w:rsidRDefault="00E763B1" w:rsidP="00E763B1">
            <w:pPr>
              <w:widowControl w:val="0"/>
              <w:jc w:val="center"/>
              <w:rPr>
                <w:b/>
              </w:rPr>
            </w:pPr>
            <w:r w:rsidRPr="00E763B1">
              <w:rPr>
                <w:b/>
              </w:rPr>
              <w:t>Ф.И.О. руководителя</w:t>
            </w:r>
          </w:p>
        </w:tc>
        <w:tc>
          <w:tcPr>
            <w:tcW w:w="1648" w:type="dxa"/>
            <w:shd w:val="clear" w:color="auto" w:fill="auto"/>
          </w:tcPr>
          <w:p w:rsidR="00E763B1" w:rsidRPr="00E763B1" w:rsidRDefault="00E763B1" w:rsidP="00E763B1">
            <w:pPr>
              <w:widowControl w:val="0"/>
              <w:jc w:val="center"/>
              <w:rPr>
                <w:b/>
              </w:rPr>
            </w:pPr>
            <w:r w:rsidRPr="00E763B1">
              <w:rPr>
                <w:b/>
              </w:rPr>
              <w:t>Количество приемов</w:t>
            </w:r>
          </w:p>
        </w:tc>
        <w:tc>
          <w:tcPr>
            <w:tcW w:w="1842" w:type="dxa"/>
            <w:shd w:val="clear" w:color="auto" w:fill="auto"/>
          </w:tcPr>
          <w:p w:rsidR="00E763B1" w:rsidRPr="00E763B1" w:rsidRDefault="00E763B1" w:rsidP="00E763B1">
            <w:pPr>
              <w:widowControl w:val="0"/>
              <w:jc w:val="center"/>
              <w:rPr>
                <w:b/>
              </w:rPr>
            </w:pPr>
            <w:r w:rsidRPr="00E763B1">
              <w:rPr>
                <w:b/>
              </w:rPr>
              <w:t>Количество принятых граждан</w:t>
            </w:r>
          </w:p>
        </w:tc>
      </w:tr>
      <w:tr w:rsidR="00E763B1" w:rsidRPr="00E763B1" w:rsidTr="004A7B2B">
        <w:trPr>
          <w:trHeight w:val="561"/>
        </w:trPr>
        <w:tc>
          <w:tcPr>
            <w:tcW w:w="4395" w:type="dxa"/>
            <w:shd w:val="clear" w:color="auto" w:fill="auto"/>
            <w:vAlign w:val="center"/>
          </w:tcPr>
          <w:p w:rsidR="00E763B1" w:rsidRPr="00E763B1" w:rsidRDefault="00E763B1" w:rsidP="00E763B1">
            <w:pPr>
              <w:widowControl w:val="0"/>
            </w:pPr>
            <w:r w:rsidRPr="00E763B1">
              <w:t>Глава Администрации</w:t>
            </w:r>
          </w:p>
        </w:tc>
        <w:tc>
          <w:tcPr>
            <w:tcW w:w="2321" w:type="dxa"/>
            <w:shd w:val="clear" w:color="auto" w:fill="auto"/>
            <w:vAlign w:val="center"/>
          </w:tcPr>
          <w:p w:rsidR="00E763B1" w:rsidRPr="00E763B1" w:rsidRDefault="00E763B1" w:rsidP="00E763B1">
            <w:pPr>
              <w:widowControl w:val="0"/>
              <w:jc w:val="center"/>
            </w:pPr>
            <w:r w:rsidRPr="00E763B1">
              <w:t>Зайцев Д.В.</w:t>
            </w:r>
          </w:p>
        </w:tc>
        <w:tc>
          <w:tcPr>
            <w:tcW w:w="1648" w:type="dxa"/>
            <w:shd w:val="clear" w:color="auto" w:fill="auto"/>
            <w:vAlign w:val="center"/>
          </w:tcPr>
          <w:p w:rsidR="00E763B1" w:rsidRPr="00E763B1" w:rsidRDefault="00E763B1" w:rsidP="00E763B1">
            <w:pPr>
              <w:widowControl w:val="0"/>
              <w:jc w:val="center"/>
            </w:pPr>
            <w:r w:rsidRPr="00E763B1">
              <w:t>5 приемов</w:t>
            </w:r>
          </w:p>
        </w:tc>
        <w:tc>
          <w:tcPr>
            <w:tcW w:w="1842" w:type="dxa"/>
            <w:shd w:val="clear" w:color="auto" w:fill="auto"/>
            <w:vAlign w:val="center"/>
          </w:tcPr>
          <w:p w:rsidR="00E763B1" w:rsidRPr="00E763B1" w:rsidRDefault="00E763B1" w:rsidP="00E763B1">
            <w:pPr>
              <w:widowControl w:val="0"/>
              <w:jc w:val="center"/>
            </w:pPr>
            <w:r w:rsidRPr="00E763B1">
              <w:t>36 человек</w:t>
            </w:r>
          </w:p>
        </w:tc>
      </w:tr>
      <w:tr w:rsidR="00E763B1" w:rsidRPr="00E763B1" w:rsidTr="004A7B2B">
        <w:tc>
          <w:tcPr>
            <w:tcW w:w="4395" w:type="dxa"/>
            <w:shd w:val="clear" w:color="auto" w:fill="auto"/>
          </w:tcPr>
          <w:p w:rsidR="00E763B1" w:rsidRPr="00E763B1" w:rsidRDefault="00E763B1" w:rsidP="00E763B1">
            <w:pPr>
              <w:widowControl w:val="0"/>
            </w:pPr>
            <w:r w:rsidRPr="00E763B1">
              <w:t>Первый заместитель Главы администрации</w:t>
            </w:r>
          </w:p>
        </w:tc>
        <w:tc>
          <w:tcPr>
            <w:tcW w:w="2321" w:type="dxa"/>
            <w:shd w:val="clear" w:color="auto" w:fill="auto"/>
            <w:vAlign w:val="center"/>
          </w:tcPr>
          <w:p w:rsidR="00E763B1" w:rsidRPr="00E763B1" w:rsidRDefault="00E763B1" w:rsidP="00E763B1">
            <w:pPr>
              <w:widowControl w:val="0"/>
              <w:jc w:val="center"/>
            </w:pPr>
            <w:r w:rsidRPr="00E763B1">
              <w:t>Иваненко В.Ю.</w:t>
            </w:r>
          </w:p>
        </w:tc>
        <w:tc>
          <w:tcPr>
            <w:tcW w:w="1648" w:type="dxa"/>
            <w:shd w:val="clear" w:color="auto" w:fill="auto"/>
            <w:vAlign w:val="center"/>
          </w:tcPr>
          <w:p w:rsidR="00E763B1" w:rsidRPr="00E763B1" w:rsidRDefault="00E763B1" w:rsidP="00E763B1">
            <w:pPr>
              <w:widowControl w:val="0"/>
              <w:jc w:val="center"/>
            </w:pPr>
            <w:r w:rsidRPr="00E763B1">
              <w:t>19 приемов</w:t>
            </w:r>
          </w:p>
        </w:tc>
        <w:tc>
          <w:tcPr>
            <w:tcW w:w="1842" w:type="dxa"/>
            <w:shd w:val="clear" w:color="auto" w:fill="auto"/>
            <w:vAlign w:val="center"/>
          </w:tcPr>
          <w:p w:rsidR="00E763B1" w:rsidRPr="00E763B1" w:rsidRDefault="00E763B1" w:rsidP="00E763B1">
            <w:pPr>
              <w:widowControl w:val="0"/>
              <w:jc w:val="center"/>
            </w:pPr>
            <w:r w:rsidRPr="00E763B1">
              <w:t>45 человека</w:t>
            </w:r>
          </w:p>
        </w:tc>
      </w:tr>
      <w:tr w:rsidR="00E763B1" w:rsidRPr="00E763B1" w:rsidTr="004A7B2B">
        <w:tc>
          <w:tcPr>
            <w:tcW w:w="4395" w:type="dxa"/>
            <w:shd w:val="clear" w:color="auto" w:fill="auto"/>
          </w:tcPr>
          <w:p w:rsidR="00E763B1" w:rsidRPr="00E763B1" w:rsidRDefault="00E763B1" w:rsidP="00E763B1">
            <w:pPr>
              <w:widowControl w:val="0"/>
            </w:pPr>
            <w:r w:rsidRPr="00E763B1">
              <w:t xml:space="preserve">Заместитель Главы администрации </w:t>
            </w:r>
          </w:p>
        </w:tc>
        <w:tc>
          <w:tcPr>
            <w:tcW w:w="2321" w:type="dxa"/>
            <w:shd w:val="clear" w:color="auto" w:fill="auto"/>
            <w:vAlign w:val="center"/>
          </w:tcPr>
          <w:p w:rsidR="00E763B1" w:rsidRPr="00E763B1" w:rsidRDefault="00E763B1" w:rsidP="00E763B1">
            <w:pPr>
              <w:widowControl w:val="0"/>
              <w:jc w:val="center"/>
            </w:pPr>
            <w:proofErr w:type="spellStart"/>
            <w:r w:rsidRPr="00E763B1">
              <w:t>Кукиль</w:t>
            </w:r>
            <w:proofErr w:type="spellEnd"/>
            <w:r w:rsidRPr="00E763B1">
              <w:t xml:space="preserve"> О.Н.</w:t>
            </w:r>
          </w:p>
        </w:tc>
        <w:tc>
          <w:tcPr>
            <w:tcW w:w="1648" w:type="dxa"/>
            <w:shd w:val="clear" w:color="auto" w:fill="auto"/>
            <w:vAlign w:val="center"/>
          </w:tcPr>
          <w:p w:rsidR="00E763B1" w:rsidRPr="00E763B1" w:rsidRDefault="00E763B1" w:rsidP="00E763B1">
            <w:pPr>
              <w:widowControl w:val="0"/>
              <w:jc w:val="center"/>
            </w:pPr>
            <w:r w:rsidRPr="00E763B1">
              <w:t>6 приемов</w:t>
            </w:r>
          </w:p>
        </w:tc>
        <w:tc>
          <w:tcPr>
            <w:tcW w:w="1842" w:type="dxa"/>
            <w:shd w:val="clear" w:color="auto" w:fill="auto"/>
            <w:vAlign w:val="center"/>
          </w:tcPr>
          <w:p w:rsidR="00E763B1" w:rsidRPr="00E763B1" w:rsidRDefault="00E763B1" w:rsidP="00E763B1">
            <w:pPr>
              <w:widowControl w:val="0"/>
              <w:jc w:val="center"/>
            </w:pPr>
            <w:r w:rsidRPr="00E763B1">
              <w:t>7 человек</w:t>
            </w:r>
          </w:p>
        </w:tc>
      </w:tr>
      <w:tr w:rsidR="00E763B1" w:rsidRPr="00E763B1" w:rsidTr="004A7B2B">
        <w:tc>
          <w:tcPr>
            <w:tcW w:w="4395" w:type="dxa"/>
            <w:shd w:val="clear" w:color="auto" w:fill="auto"/>
          </w:tcPr>
          <w:p w:rsidR="00E763B1" w:rsidRPr="00E763B1" w:rsidRDefault="00E763B1" w:rsidP="00E763B1">
            <w:pPr>
              <w:widowControl w:val="0"/>
            </w:pPr>
            <w:r w:rsidRPr="00E763B1">
              <w:t xml:space="preserve">Департамент по управлению жилищным фондом </w:t>
            </w:r>
          </w:p>
        </w:tc>
        <w:tc>
          <w:tcPr>
            <w:tcW w:w="2321" w:type="dxa"/>
            <w:shd w:val="clear" w:color="auto" w:fill="auto"/>
            <w:vAlign w:val="center"/>
          </w:tcPr>
          <w:p w:rsidR="00E763B1" w:rsidRPr="00E763B1" w:rsidRDefault="00E763B1" w:rsidP="00E763B1">
            <w:pPr>
              <w:widowControl w:val="0"/>
              <w:jc w:val="center"/>
            </w:pPr>
            <w:proofErr w:type="spellStart"/>
            <w:r w:rsidRPr="00E763B1">
              <w:t>Ващилко</w:t>
            </w:r>
            <w:proofErr w:type="spellEnd"/>
            <w:r w:rsidRPr="00E763B1">
              <w:t xml:space="preserve"> А.П.</w:t>
            </w:r>
          </w:p>
        </w:tc>
        <w:tc>
          <w:tcPr>
            <w:tcW w:w="1648" w:type="dxa"/>
            <w:shd w:val="clear" w:color="auto" w:fill="auto"/>
            <w:vAlign w:val="center"/>
          </w:tcPr>
          <w:p w:rsidR="00E763B1" w:rsidRPr="00E763B1" w:rsidRDefault="00E763B1" w:rsidP="00E763B1">
            <w:pPr>
              <w:widowControl w:val="0"/>
              <w:jc w:val="center"/>
            </w:pPr>
            <w:r w:rsidRPr="00E763B1">
              <w:t>48 приемов</w:t>
            </w:r>
          </w:p>
        </w:tc>
        <w:tc>
          <w:tcPr>
            <w:tcW w:w="1842" w:type="dxa"/>
            <w:shd w:val="clear" w:color="auto" w:fill="auto"/>
            <w:vAlign w:val="center"/>
          </w:tcPr>
          <w:p w:rsidR="00E763B1" w:rsidRPr="00E763B1" w:rsidRDefault="00E763B1" w:rsidP="00E763B1">
            <w:pPr>
              <w:widowControl w:val="0"/>
              <w:jc w:val="center"/>
            </w:pPr>
            <w:r w:rsidRPr="00E763B1">
              <w:t>273 человека</w:t>
            </w:r>
          </w:p>
        </w:tc>
      </w:tr>
      <w:tr w:rsidR="00E763B1" w:rsidRPr="00E763B1" w:rsidTr="004A7B2B">
        <w:tc>
          <w:tcPr>
            <w:tcW w:w="4395" w:type="dxa"/>
            <w:shd w:val="clear" w:color="auto" w:fill="auto"/>
          </w:tcPr>
          <w:p w:rsidR="00E763B1" w:rsidRPr="00E763B1" w:rsidRDefault="00E763B1" w:rsidP="00E763B1">
            <w:pPr>
              <w:widowControl w:val="0"/>
            </w:pPr>
            <w:r w:rsidRPr="00E763B1">
              <w:t>Комитет городского хозяйства</w:t>
            </w:r>
          </w:p>
        </w:tc>
        <w:tc>
          <w:tcPr>
            <w:tcW w:w="2321" w:type="dxa"/>
            <w:shd w:val="clear" w:color="auto" w:fill="auto"/>
            <w:vAlign w:val="center"/>
          </w:tcPr>
          <w:p w:rsidR="00E763B1" w:rsidRPr="00E763B1" w:rsidRDefault="00E763B1" w:rsidP="00E763B1">
            <w:pPr>
              <w:widowControl w:val="0"/>
              <w:jc w:val="center"/>
            </w:pPr>
            <w:r w:rsidRPr="00E763B1">
              <w:t>Платонов Д.А.</w:t>
            </w:r>
          </w:p>
        </w:tc>
        <w:tc>
          <w:tcPr>
            <w:tcW w:w="1648" w:type="dxa"/>
            <w:shd w:val="clear" w:color="auto" w:fill="auto"/>
            <w:vAlign w:val="center"/>
          </w:tcPr>
          <w:p w:rsidR="00E763B1" w:rsidRPr="00E763B1" w:rsidRDefault="00E763B1" w:rsidP="00E763B1">
            <w:pPr>
              <w:widowControl w:val="0"/>
              <w:jc w:val="center"/>
            </w:pPr>
            <w:r w:rsidRPr="00E763B1">
              <w:t>21 прием</w:t>
            </w:r>
          </w:p>
        </w:tc>
        <w:tc>
          <w:tcPr>
            <w:tcW w:w="1842" w:type="dxa"/>
            <w:shd w:val="clear" w:color="auto" w:fill="auto"/>
            <w:vAlign w:val="center"/>
          </w:tcPr>
          <w:p w:rsidR="00E763B1" w:rsidRPr="00E763B1" w:rsidRDefault="00E763B1" w:rsidP="00E763B1">
            <w:pPr>
              <w:widowControl w:val="0"/>
              <w:jc w:val="center"/>
            </w:pPr>
            <w:r w:rsidRPr="00E763B1">
              <w:t>31 человек</w:t>
            </w:r>
          </w:p>
        </w:tc>
      </w:tr>
      <w:tr w:rsidR="00E763B1" w:rsidRPr="00E763B1" w:rsidTr="004A7B2B">
        <w:tc>
          <w:tcPr>
            <w:tcW w:w="4395" w:type="dxa"/>
            <w:shd w:val="clear" w:color="auto" w:fill="auto"/>
          </w:tcPr>
          <w:p w:rsidR="00E763B1" w:rsidRPr="00E763B1" w:rsidRDefault="00E763B1" w:rsidP="00E763B1">
            <w:pPr>
              <w:widowControl w:val="0"/>
            </w:pPr>
            <w:r w:rsidRPr="00E763B1">
              <w:t>Департамент социального развития</w:t>
            </w:r>
          </w:p>
        </w:tc>
        <w:tc>
          <w:tcPr>
            <w:tcW w:w="2321" w:type="dxa"/>
            <w:shd w:val="clear" w:color="auto" w:fill="auto"/>
            <w:vAlign w:val="center"/>
          </w:tcPr>
          <w:p w:rsidR="00E763B1" w:rsidRPr="00E763B1" w:rsidRDefault="00E763B1" w:rsidP="00E763B1">
            <w:pPr>
              <w:widowControl w:val="0"/>
              <w:jc w:val="center"/>
            </w:pPr>
            <w:r w:rsidRPr="00E763B1">
              <w:t>Шайгородский Г.А.</w:t>
            </w:r>
          </w:p>
        </w:tc>
        <w:tc>
          <w:tcPr>
            <w:tcW w:w="1648" w:type="dxa"/>
            <w:shd w:val="clear" w:color="auto" w:fill="auto"/>
            <w:vAlign w:val="center"/>
          </w:tcPr>
          <w:p w:rsidR="00E763B1" w:rsidRPr="00E763B1" w:rsidRDefault="00E763B1" w:rsidP="00E763B1">
            <w:pPr>
              <w:widowControl w:val="0"/>
              <w:jc w:val="center"/>
            </w:pPr>
            <w:r w:rsidRPr="00E763B1">
              <w:t>9 приемов</w:t>
            </w:r>
          </w:p>
        </w:tc>
        <w:tc>
          <w:tcPr>
            <w:tcW w:w="1842" w:type="dxa"/>
            <w:shd w:val="clear" w:color="auto" w:fill="auto"/>
            <w:vAlign w:val="center"/>
          </w:tcPr>
          <w:p w:rsidR="00E763B1" w:rsidRPr="00E763B1" w:rsidRDefault="00E763B1" w:rsidP="00E763B1">
            <w:pPr>
              <w:widowControl w:val="0"/>
              <w:jc w:val="center"/>
            </w:pPr>
            <w:r w:rsidRPr="00E763B1">
              <w:t>199 человек</w:t>
            </w:r>
          </w:p>
        </w:tc>
      </w:tr>
      <w:tr w:rsidR="00E763B1" w:rsidRPr="00E763B1" w:rsidTr="004A7B2B">
        <w:tc>
          <w:tcPr>
            <w:tcW w:w="4395" w:type="dxa"/>
            <w:shd w:val="clear" w:color="auto" w:fill="auto"/>
          </w:tcPr>
          <w:p w:rsidR="00E763B1" w:rsidRPr="00E763B1" w:rsidRDefault="00E763B1" w:rsidP="00E763B1">
            <w:pPr>
              <w:widowControl w:val="0"/>
            </w:pPr>
            <w:r w:rsidRPr="00E763B1">
              <w:t>Выездной прием Главы администрации (приемная «Единая Россия»)</w:t>
            </w:r>
          </w:p>
        </w:tc>
        <w:tc>
          <w:tcPr>
            <w:tcW w:w="2321" w:type="dxa"/>
            <w:shd w:val="clear" w:color="auto" w:fill="auto"/>
            <w:vAlign w:val="center"/>
          </w:tcPr>
          <w:p w:rsidR="00E763B1" w:rsidRPr="00E763B1" w:rsidRDefault="00E763B1" w:rsidP="00E763B1">
            <w:pPr>
              <w:widowControl w:val="0"/>
              <w:jc w:val="center"/>
            </w:pPr>
            <w:r w:rsidRPr="00E763B1">
              <w:t>Зайцев Д.А.</w:t>
            </w:r>
          </w:p>
        </w:tc>
        <w:tc>
          <w:tcPr>
            <w:tcW w:w="1648" w:type="dxa"/>
            <w:shd w:val="clear" w:color="auto" w:fill="auto"/>
            <w:vAlign w:val="center"/>
          </w:tcPr>
          <w:p w:rsidR="00E763B1" w:rsidRPr="00E763B1" w:rsidRDefault="00E763B1" w:rsidP="00E763B1">
            <w:pPr>
              <w:widowControl w:val="0"/>
              <w:jc w:val="center"/>
            </w:pPr>
            <w:r w:rsidRPr="00E763B1">
              <w:t>2 приема</w:t>
            </w:r>
          </w:p>
        </w:tc>
        <w:tc>
          <w:tcPr>
            <w:tcW w:w="1842" w:type="dxa"/>
            <w:shd w:val="clear" w:color="auto" w:fill="auto"/>
            <w:vAlign w:val="center"/>
          </w:tcPr>
          <w:p w:rsidR="00E763B1" w:rsidRPr="00E763B1" w:rsidRDefault="00E763B1" w:rsidP="00E763B1">
            <w:pPr>
              <w:widowControl w:val="0"/>
              <w:jc w:val="center"/>
            </w:pPr>
            <w:r w:rsidRPr="00E763B1">
              <w:t>10 человек</w:t>
            </w:r>
          </w:p>
        </w:tc>
      </w:tr>
      <w:tr w:rsidR="00E763B1" w:rsidRPr="00E763B1" w:rsidTr="004A7B2B">
        <w:tc>
          <w:tcPr>
            <w:tcW w:w="4395" w:type="dxa"/>
            <w:shd w:val="clear" w:color="auto" w:fill="auto"/>
          </w:tcPr>
          <w:p w:rsidR="00E763B1" w:rsidRPr="00E763B1" w:rsidRDefault="00E763B1" w:rsidP="00E763B1">
            <w:pPr>
              <w:widowControl w:val="0"/>
            </w:pPr>
            <w:r w:rsidRPr="00E763B1">
              <w:t>Выездной прием первого заместителя Главы администрации (приемная «Единая Россия»)</w:t>
            </w:r>
          </w:p>
        </w:tc>
        <w:tc>
          <w:tcPr>
            <w:tcW w:w="2321" w:type="dxa"/>
            <w:shd w:val="clear" w:color="auto" w:fill="auto"/>
            <w:vAlign w:val="center"/>
          </w:tcPr>
          <w:p w:rsidR="00E763B1" w:rsidRPr="00E763B1" w:rsidRDefault="00E763B1" w:rsidP="00E763B1">
            <w:pPr>
              <w:widowControl w:val="0"/>
              <w:jc w:val="center"/>
            </w:pPr>
            <w:r w:rsidRPr="00E763B1">
              <w:t>Иваненко В.Ю.</w:t>
            </w:r>
          </w:p>
        </w:tc>
        <w:tc>
          <w:tcPr>
            <w:tcW w:w="1648" w:type="dxa"/>
            <w:shd w:val="clear" w:color="auto" w:fill="auto"/>
            <w:vAlign w:val="center"/>
          </w:tcPr>
          <w:p w:rsidR="00E763B1" w:rsidRPr="00E763B1" w:rsidRDefault="00E763B1" w:rsidP="00E763B1">
            <w:pPr>
              <w:widowControl w:val="0"/>
              <w:jc w:val="center"/>
            </w:pPr>
            <w:r w:rsidRPr="00E763B1">
              <w:t>1 прием</w:t>
            </w:r>
          </w:p>
        </w:tc>
        <w:tc>
          <w:tcPr>
            <w:tcW w:w="1842" w:type="dxa"/>
            <w:shd w:val="clear" w:color="auto" w:fill="auto"/>
            <w:vAlign w:val="center"/>
          </w:tcPr>
          <w:p w:rsidR="00E763B1" w:rsidRPr="00E763B1" w:rsidRDefault="00E763B1" w:rsidP="00E763B1">
            <w:pPr>
              <w:widowControl w:val="0"/>
              <w:jc w:val="center"/>
            </w:pPr>
            <w:r w:rsidRPr="00E763B1">
              <w:t>2 человека</w:t>
            </w:r>
          </w:p>
        </w:tc>
      </w:tr>
      <w:tr w:rsidR="00E763B1" w:rsidRPr="00E763B1" w:rsidTr="004A7B2B">
        <w:tc>
          <w:tcPr>
            <w:tcW w:w="4395" w:type="dxa"/>
            <w:shd w:val="clear" w:color="auto" w:fill="auto"/>
          </w:tcPr>
          <w:p w:rsidR="00E763B1" w:rsidRPr="00E763B1" w:rsidRDefault="00E763B1" w:rsidP="00E763B1">
            <w:pPr>
              <w:widowControl w:val="0"/>
            </w:pPr>
            <w:r w:rsidRPr="00E763B1">
              <w:t>Выездной прием (ДУЖФ, приемная «Единая Россия»)</w:t>
            </w:r>
          </w:p>
        </w:tc>
        <w:tc>
          <w:tcPr>
            <w:tcW w:w="2321" w:type="dxa"/>
            <w:shd w:val="clear" w:color="auto" w:fill="auto"/>
            <w:vAlign w:val="center"/>
          </w:tcPr>
          <w:p w:rsidR="00E763B1" w:rsidRPr="00E763B1" w:rsidRDefault="00E763B1" w:rsidP="00E763B1">
            <w:pPr>
              <w:widowControl w:val="0"/>
              <w:jc w:val="center"/>
            </w:pPr>
            <w:proofErr w:type="spellStart"/>
            <w:r w:rsidRPr="00E763B1">
              <w:t>Ващилко</w:t>
            </w:r>
            <w:proofErr w:type="spellEnd"/>
            <w:r w:rsidRPr="00E763B1">
              <w:t xml:space="preserve"> А.П.</w:t>
            </w:r>
          </w:p>
        </w:tc>
        <w:tc>
          <w:tcPr>
            <w:tcW w:w="1648" w:type="dxa"/>
            <w:shd w:val="clear" w:color="auto" w:fill="auto"/>
            <w:vAlign w:val="center"/>
          </w:tcPr>
          <w:p w:rsidR="00E763B1" w:rsidRPr="00E763B1" w:rsidRDefault="00E763B1" w:rsidP="00E763B1">
            <w:pPr>
              <w:widowControl w:val="0"/>
              <w:jc w:val="center"/>
            </w:pPr>
            <w:r w:rsidRPr="00E763B1">
              <w:t>9 приемов</w:t>
            </w:r>
          </w:p>
        </w:tc>
        <w:tc>
          <w:tcPr>
            <w:tcW w:w="1842" w:type="dxa"/>
            <w:shd w:val="clear" w:color="auto" w:fill="auto"/>
            <w:vAlign w:val="center"/>
          </w:tcPr>
          <w:p w:rsidR="00E763B1" w:rsidRPr="00E763B1" w:rsidRDefault="00E763B1" w:rsidP="00E763B1">
            <w:pPr>
              <w:widowControl w:val="0"/>
              <w:jc w:val="center"/>
            </w:pPr>
            <w:r w:rsidRPr="00E763B1">
              <w:t>45 человек</w:t>
            </w:r>
          </w:p>
        </w:tc>
      </w:tr>
      <w:tr w:rsidR="00E763B1" w:rsidRPr="00E763B1" w:rsidTr="004A7B2B">
        <w:tc>
          <w:tcPr>
            <w:tcW w:w="4395" w:type="dxa"/>
            <w:shd w:val="clear" w:color="auto" w:fill="auto"/>
          </w:tcPr>
          <w:p w:rsidR="00E763B1" w:rsidRPr="00E763B1" w:rsidRDefault="00E763B1" w:rsidP="00E763B1">
            <w:pPr>
              <w:widowControl w:val="0"/>
            </w:pPr>
            <w:r w:rsidRPr="00E763B1">
              <w:t>Выездной прием Главы администрации в прокуратуру</w:t>
            </w:r>
          </w:p>
        </w:tc>
        <w:tc>
          <w:tcPr>
            <w:tcW w:w="2321" w:type="dxa"/>
            <w:shd w:val="clear" w:color="auto" w:fill="auto"/>
            <w:vAlign w:val="center"/>
          </w:tcPr>
          <w:p w:rsidR="00E763B1" w:rsidRPr="00E763B1" w:rsidRDefault="00E763B1" w:rsidP="00E763B1">
            <w:pPr>
              <w:widowControl w:val="0"/>
              <w:jc w:val="center"/>
            </w:pPr>
            <w:r w:rsidRPr="00E763B1">
              <w:t>Зайцев Д.В.</w:t>
            </w:r>
          </w:p>
        </w:tc>
        <w:tc>
          <w:tcPr>
            <w:tcW w:w="1648" w:type="dxa"/>
            <w:shd w:val="clear" w:color="auto" w:fill="auto"/>
            <w:vAlign w:val="center"/>
          </w:tcPr>
          <w:p w:rsidR="00E763B1" w:rsidRPr="00E763B1" w:rsidRDefault="00E763B1" w:rsidP="00E763B1">
            <w:pPr>
              <w:widowControl w:val="0"/>
              <w:jc w:val="center"/>
            </w:pPr>
            <w:r w:rsidRPr="00E763B1">
              <w:t>1 прием</w:t>
            </w:r>
          </w:p>
        </w:tc>
        <w:tc>
          <w:tcPr>
            <w:tcW w:w="1842" w:type="dxa"/>
            <w:shd w:val="clear" w:color="auto" w:fill="auto"/>
            <w:vAlign w:val="center"/>
          </w:tcPr>
          <w:p w:rsidR="00E763B1" w:rsidRPr="00E763B1" w:rsidRDefault="00E763B1" w:rsidP="00E763B1">
            <w:pPr>
              <w:widowControl w:val="0"/>
              <w:jc w:val="center"/>
            </w:pPr>
            <w:r w:rsidRPr="00E763B1">
              <w:t>1 человек</w:t>
            </w:r>
          </w:p>
        </w:tc>
      </w:tr>
      <w:tr w:rsidR="00E763B1" w:rsidRPr="00E763B1" w:rsidTr="004A7B2B">
        <w:tc>
          <w:tcPr>
            <w:tcW w:w="4395" w:type="dxa"/>
            <w:shd w:val="clear" w:color="auto" w:fill="auto"/>
          </w:tcPr>
          <w:p w:rsidR="00E763B1" w:rsidRPr="00E763B1" w:rsidRDefault="00E763B1" w:rsidP="00E763B1">
            <w:pPr>
              <w:widowControl w:val="0"/>
            </w:pPr>
            <w:r w:rsidRPr="00E763B1">
              <w:t>Выездной прием первого заместителя Главы администрации в прокуратуру</w:t>
            </w:r>
          </w:p>
        </w:tc>
        <w:tc>
          <w:tcPr>
            <w:tcW w:w="2321" w:type="dxa"/>
            <w:shd w:val="clear" w:color="auto" w:fill="auto"/>
            <w:vAlign w:val="center"/>
          </w:tcPr>
          <w:p w:rsidR="00E763B1" w:rsidRPr="00E763B1" w:rsidRDefault="00E763B1" w:rsidP="00E763B1">
            <w:pPr>
              <w:widowControl w:val="0"/>
              <w:jc w:val="center"/>
            </w:pPr>
            <w:r w:rsidRPr="00E763B1">
              <w:t>Иваненко В.Ю.</w:t>
            </w:r>
          </w:p>
        </w:tc>
        <w:tc>
          <w:tcPr>
            <w:tcW w:w="1648" w:type="dxa"/>
            <w:shd w:val="clear" w:color="auto" w:fill="auto"/>
            <w:vAlign w:val="center"/>
          </w:tcPr>
          <w:p w:rsidR="00E763B1" w:rsidRPr="00E763B1" w:rsidRDefault="00E763B1" w:rsidP="00E763B1">
            <w:pPr>
              <w:widowControl w:val="0"/>
              <w:jc w:val="center"/>
            </w:pPr>
            <w:r w:rsidRPr="00E763B1">
              <w:t>1 прием</w:t>
            </w:r>
          </w:p>
        </w:tc>
        <w:tc>
          <w:tcPr>
            <w:tcW w:w="1842" w:type="dxa"/>
            <w:shd w:val="clear" w:color="auto" w:fill="auto"/>
            <w:vAlign w:val="center"/>
          </w:tcPr>
          <w:p w:rsidR="00E763B1" w:rsidRPr="00E763B1" w:rsidRDefault="00E763B1" w:rsidP="00E763B1">
            <w:pPr>
              <w:widowControl w:val="0"/>
              <w:jc w:val="center"/>
            </w:pPr>
            <w:r w:rsidRPr="00E763B1">
              <w:t>1 человек</w:t>
            </w:r>
          </w:p>
        </w:tc>
      </w:tr>
    </w:tbl>
    <w:p w:rsidR="00E763B1" w:rsidRPr="00E763B1" w:rsidRDefault="00E763B1" w:rsidP="00E763B1">
      <w:pPr>
        <w:widowControl w:val="0"/>
        <w:spacing w:before="120"/>
        <w:ind w:firstLine="709"/>
        <w:jc w:val="both"/>
        <w:rPr>
          <w:sz w:val="28"/>
          <w:szCs w:val="28"/>
        </w:rPr>
      </w:pPr>
      <w:r w:rsidRPr="00E763B1">
        <w:rPr>
          <w:sz w:val="28"/>
          <w:szCs w:val="28"/>
        </w:rPr>
        <w:lastRenderedPageBreak/>
        <w:t>В 2015 году специалистами службы «одного окна» зарегистрировано 5 314 заявлений на предоставление муниципальных услуг (таблица 41).</w:t>
      </w:r>
    </w:p>
    <w:p w:rsidR="00E763B1" w:rsidRPr="00E763B1" w:rsidRDefault="00E763B1" w:rsidP="00E763B1">
      <w:pPr>
        <w:widowControl w:val="0"/>
        <w:ind w:firstLine="709"/>
        <w:jc w:val="right"/>
        <w:rPr>
          <w:sz w:val="28"/>
          <w:szCs w:val="28"/>
        </w:rPr>
      </w:pPr>
      <w:r w:rsidRPr="00E763B1">
        <w:rPr>
          <w:sz w:val="28"/>
          <w:szCs w:val="28"/>
        </w:rPr>
        <w:t>Таблица 41.</w:t>
      </w:r>
    </w:p>
    <w:p w:rsidR="00E763B1" w:rsidRPr="00E763B1" w:rsidRDefault="00E763B1" w:rsidP="00E763B1">
      <w:pPr>
        <w:widowControl w:val="0"/>
        <w:spacing w:before="120" w:after="120"/>
        <w:ind w:firstLine="709"/>
        <w:jc w:val="center"/>
        <w:rPr>
          <w:sz w:val="28"/>
          <w:szCs w:val="28"/>
        </w:rPr>
      </w:pPr>
      <w:r w:rsidRPr="00E763B1">
        <w:rPr>
          <w:b/>
          <w:sz w:val="28"/>
          <w:szCs w:val="28"/>
        </w:rPr>
        <w:t>Количество принятых заявлений на оказание муниципальных услуг за 2015 год</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7846"/>
        <w:gridCol w:w="1559"/>
      </w:tblGrid>
      <w:tr w:rsidR="00E763B1" w:rsidRPr="00E763B1" w:rsidTr="001A3BD9">
        <w:tc>
          <w:tcPr>
            <w:tcW w:w="801" w:type="dxa"/>
            <w:shd w:val="clear" w:color="auto" w:fill="auto"/>
          </w:tcPr>
          <w:p w:rsidR="00E763B1" w:rsidRPr="001A3BD9" w:rsidRDefault="00E763B1" w:rsidP="00E763B1">
            <w:pPr>
              <w:widowControl w:val="0"/>
              <w:jc w:val="center"/>
              <w:rPr>
                <w:b/>
              </w:rPr>
            </w:pPr>
            <w:r w:rsidRPr="001A3BD9">
              <w:rPr>
                <w:b/>
              </w:rPr>
              <w:t>№</w:t>
            </w:r>
            <w:proofErr w:type="gramStart"/>
            <w:r w:rsidRPr="001A3BD9">
              <w:rPr>
                <w:b/>
              </w:rPr>
              <w:t>п</w:t>
            </w:r>
            <w:proofErr w:type="gramEnd"/>
            <w:r w:rsidRPr="001A3BD9">
              <w:rPr>
                <w:b/>
              </w:rPr>
              <w:t>/п</w:t>
            </w:r>
          </w:p>
        </w:tc>
        <w:tc>
          <w:tcPr>
            <w:tcW w:w="7846" w:type="dxa"/>
            <w:shd w:val="clear" w:color="auto" w:fill="auto"/>
          </w:tcPr>
          <w:p w:rsidR="00E763B1" w:rsidRPr="001A3BD9" w:rsidRDefault="00E763B1" w:rsidP="00E763B1">
            <w:pPr>
              <w:widowControl w:val="0"/>
              <w:ind w:firstLine="709"/>
              <w:jc w:val="center"/>
              <w:rPr>
                <w:b/>
              </w:rPr>
            </w:pPr>
            <w:r w:rsidRPr="001A3BD9">
              <w:rPr>
                <w:b/>
              </w:rPr>
              <w:t>Наименование муниципальной услуги</w:t>
            </w:r>
          </w:p>
        </w:tc>
        <w:tc>
          <w:tcPr>
            <w:tcW w:w="1559" w:type="dxa"/>
            <w:shd w:val="clear" w:color="auto" w:fill="auto"/>
          </w:tcPr>
          <w:p w:rsidR="00E763B1" w:rsidRPr="001A3BD9" w:rsidRDefault="00E763B1" w:rsidP="00E763B1">
            <w:pPr>
              <w:widowControl w:val="0"/>
              <w:rPr>
                <w:b/>
              </w:rPr>
            </w:pPr>
            <w:r w:rsidRPr="001A3BD9">
              <w:rPr>
                <w:b/>
              </w:rPr>
              <w:t>Количество обращений</w:t>
            </w:r>
          </w:p>
        </w:tc>
      </w:tr>
      <w:tr w:rsidR="001A3BD9" w:rsidRPr="00E763B1" w:rsidTr="001A3BD9">
        <w:tc>
          <w:tcPr>
            <w:tcW w:w="801" w:type="dxa"/>
            <w:shd w:val="clear" w:color="auto" w:fill="auto"/>
          </w:tcPr>
          <w:p w:rsidR="001A3BD9" w:rsidRPr="001A3BD9" w:rsidRDefault="001A3BD9" w:rsidP="00E763B1">
            <w:pPr>
              <w:widowControl w:val="0"/>
              <w:jc w:val="center"/>
              <w:rPr>
                <w:b/>
              </w:rPr>
            </w:pPr>
            <w:r w:rsidRPr="001A3BD9">
              <w:rPr>
                <w:b/>
              </w:rPr>
              <w:t>1</w:t>
            </w:r>
          </w:p>
        </w:tc>
        <w:tc>
          <w:tcPr>
            <w:tcW w:w="7846" w:type="dxa"/>
            <w:shd w:val="clear" w:color="auto" w:fill="auto"/>
          </w:tcPr>
          <w:p w:rsidR="001A3BD9" w:rsidRPr="001A3BD9" w:rsidRDefault="001A3BD9" w:rsidP="00E763B1">
            <w:pPr>
              <w:widowControl w:val="0"/>
              <w:ind w:firstLine="709"/>
              <w:jc w:val="center"/>
              <w:rPr>
                <w:b/>
              </w:rPr>
            </w:pPr>
            <w:r w:rsidRPr="001A3BD9">
              <w:rPr>
                <w:b/>
              </w:rPr>
              <w:t>2</w:t>
            </w:r>
          </w:p>
        </w:tc>
        <w:tc>
          <w:tcPr>
            <w:tcW w:w="1559" w:type="dxa"/>
            <w:shd w:val="clear" w:color="auto" w:fill="auto"/>
          </w:tcPr>
          <w:p w:rsidR="001A3BD9" w:rsidRPr="001A3BD9" w:rsidRDefault="001A3BD9" w:rsidP="001A3BD9">
            <w:pPr>
              <w:widowControl w:val="0"/>
              <w:jc w:val="center"/>
              <w:rPr>
                <w:b/>
              </w:rPr>
            </w:pPr>
            <w:r w:rsidRPr="001A3BD9">
              <w:rPr>
                <w:b/>
              </w:rPr>
              <w:t>3</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w:t>
            </w:r>
          </w:p>
        </w:tc>
        <w:tc>
          <w:tcPr>
            <w:tcW w:w="7846" w:type="dxa"/>
            <w:shd w:val="clear" w:color="auto" w:fill="auto"/>
          </w:tcPr>
          <w:p w:rsidR="00E763B1" w:rsidRPr="00E763B1" w:rsidRDefault="00E763B1" w:rsidP="00E763B1">
            <w:pPr>
              <w:widowControl w:val="0"/>
              <w:contextualSpacing/>
              <w:jc w:val="both"/>
            </w:pPr>
            <w:r w:rsidRPr="00E763B1">
              <w:t xml:space="preserve">Выдача выписок из </w:t>
            </w:r>
            <w:proofErr w:type="spellStart"/>
            <w:r w:rsidRPr="00E763B1">
              <w:t>похозяйственных</w:t>
            </w:r>
            <w:proofErr w:type="spellEnd"/>
            <w:r w:rsidRPr="00E763B1">
              <w:t xml:space="preserve"> книг </w:t>
            </w:r>
          </w:p>
        </w:tc>
        <w:tc>
          <w:tcPr>
            <w:tcW w:w="1559" w:type="dxa"/>
            <w:shd w:val="clear" w:color="auto" w:fill="auto"/>
          </w:tcPr>
          <w:p w:rsidR="00E763B1" w:rsidRPr="00E763B1" w:rsidRDefault="00E763B1" w:rsidP="00E763B1">
            <w:pPr>
              <w:widowControl w:val="0"/>
              <w:ind w:firstLine="709"/>
              <w:jc w:val="center"/>
            </w:pPr>
            <w:r w:rsidRPr="00E763B1">
              <w:t>10</w:t>
            </w:r>
          </w:p>
        </w:tc>
      </w:tr>
      <w:tr w:rsidR="00E763B1" w:rsidRPr="00E763B1" w:rsidTr="001A3BD9">
        <w:tc>
          <w:tcPr>
            <w:tcW w:w="801" w:type="dxa"/>
            <w:shd w:val="clear" w:color="auto" w:fill="auto"/>
          </w:tcPr>
          <w:p w:rsidR="00E763B1" w:rsidRPr="00E763B1" w:rsidRDefault="00E763B1" w:rsidP="00E763B1">
            <w:pPr>
              <w:widowControl w:val="0"/>
              <w:tabs>
                <w:tab w:val="left" w:pos="885"/>
              </w:tabs>
              <w:jc w:val="center"/>
            </w:pPr>
            <w:r w:rsidRPr="00E763B1">
              <w:t>2</w:t>
            </w:r>
          </w:p>
        </w:tc>
        <w:tc>
          <w:tcPr>
            <w:tcW w:w="7846" w:type="dxa"/>
            <w:shd w:val="clear" w:color="auto" w:fill="auto"/>
          </w:tcPr>
          <w:p w:rsidR="00E763B1" w:rsidRPr="00E763B1" w:rsidRDefault="00E763B1" w:rsidP="00E763B1">
            <w:pPr>
              <w:widowControl w:val="0"/>
              <w:contextualSpacing/>
              <w:jc w:val="both"/>
            </w:pPr>
            <w:r w:rsidRPr="00E763B1">
              <w:t xml:space="preserve">Выдача выписок из реестра муниципального имущества </w:t>
            </w:r>
          </w:p>
        </w:tc>
        <w:tc>
          <w:tcPr>
            <w:tcW w:w="1559" w:type="dxa"/>
            <w:shd w:val="clear" w:color="auto" w:fill="auto"/>
          </w:tcPr>
          <w:p w:rsidR="00E763B1" w:rsidRPr="00E763B1" w:rsidRDefault="00E763B1" w:rsidP="00E763B1">
            <w:pPr>
              <w:widowControl w:val="0"/>
              <w:ind w:firstLine="709"/>
              <w:jc w:val="center"/>
            </w:pPr>
            <w:r w:rsidRPr="00E763B1">
              <w:t>527</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3</w:t>
            </w:r>
          </w:p>
        </w:tc>
        <w:tc>
          <w:tcPr>
            <w:tcW w:w="7846" w:type="dxa"/>
            <w:shd w:val="clear" w:color="auto" w:fill="auto"/>
          </w:tcPr>
          <w:p w:rsidR="00E763B1" w:rsidRPr="00E763B1" w:rsidRDefault="00E763B1" w:rsidP="00E763B1">
            <w:pPr>
              <w:widowControl w:val="0"/>
              <w:contextualSpacing/>
              <w:jc w:val="both"/>
            </w:pPr>
            <w:r w:rsidRPr="00E763B1">
              <w:t>Выдача разрешений на использование земель</w:t>
            </w:r>
          </w:p>
        </w:tc>
        <w:tc>
          <w:tcPr>
            <w:tcW w:w="1559" w:type="dxa"/>
            <w:shd w:val="clear" w:color="auto" w:fill="auto"/>
          </w:tcPr>
          <w:p w:rsidR="00E763B1" w:rsidRPr="00E763B1" w:rsidRDefault="00E763B1" w:rsidP="00E763B1">
            <w:pPr>
              <w:widowControl w:val="0"/>
              <w:ind w:firstLine="709"/>
              <w:jc w:val="center"/>
            </w:pPr>
            <w:r w:rsidRPr="00E763B1">
              <w:t>49</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4</w:t>
            </w:r>
          </w:p>
        </w:tc>
        <w:tc>
          <w:tcPr>
            <w:tcW w:w="7846" w:type="dxa"/>
            <w:shd w:val="clear" w:color="auto" w:fill="auto"/>
          </w:tcPr>
          <w:p w:rsidR="00E763B1" w:rsidRPr="00E763B1" w:rsidRDefault="00E763B1" w:rsidP="00E763B1">
            <w:pPr>
              <w:widowControl w:val="0"/>
              <w:contextualSpacing/>
              <w:jc w:val="both"/>
            </w:pPr>
            <w:r w:rsidRPr="00E763B1">
              <w:t>Выдача разрешения на установку рекламной конструкции</w:t>
            </w:r>
          </w:p>
        </w:tc>
        <w:tc>
          <w:tcPr>
            <w:tcW w:w="1559" w:type="dxa"/>
            <w:shd w:val="clear" w:color="auto" w:fill="auto"/>
          </w:tcPr>
          <w:p w:rsidR="00E763B1" w:rsidRPr="00E763B1" w:rsidRDefault="00E763B1" w:rsidP="00E763B1">
            <w:pPr>
              <w:widowControl w:val="0"/>
              <w:ind w:firstLine="709"/>
              <w:jc w:val="center"/>
            </w:pPr>
            <w:r w:rsidRPr="00E763B1">
              <w:t>30</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5</w:t>
            </w:r>
          </w:p>
        </w:tc>
        <w:tc>
          <w:tcPr>
            <w:tcW w:w="7846" w:type="dxa"/>
            <w:shd w:val="clear" w:color="auto" w:fill="auto"/>
          </w:tcPr>
          <w:p w:rsidR="00E763B1" w:rsidRPr="00E763B1" w:rsidRDefault="00E763B1" w:rsidP="00E763B1">
            <w:pPr>
              <w:widowControl w:val="0"/>
              <w:contextualSpacing/>
              <w:jc w:val="both"/>
            </w:pPr>
            <w:r w:rsidRPr="00E763B1">
              <w:t xml:space="preserve">Выдача разрешения на строительство </w:t>
            </w:r>
          </w:p>
        </w:tc>
        <w:tc>
          <w:tcPr>
            <w:tcW w:w="1559" w:type="dxa"/>
            <w:shd w:val="clear" w:color="auto" w:fill="auto"/>
          </w:tcPr>
          <w:p w:rsidR="00E763B1" w:rsidRPr="00E763B1" w:rsidRDefault="00E763B1" w:rsidP="00E763B1">
            <w:pPr>
              <w:widowControl w:val="0"/>
              <w:ind w:firstLine="709"/>
              <w:jc w:val="center"/>
            </w:pPr>
            <w:r w:rsidRPr="00E763B1">
              <w:t>36</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6</w:t>
            </w:r>
          </w:p>
        </w:tc>
        <w:tc>
          <w:tcPr>
            <w:tcW w:w="7846" w:type="dxa"/>
            <w:shd w:val="clear" w:color="auto" w:fill="auto"/>
          </w:tcPr>
          <w:p w:rsidR="00E763B1" w:rsidRPr="00E763B1" w:rsidRDefault="00E763B1" w:rsidP="00E763B1">
            <w:pPr>
              <w:widowControl w:val="0"/>
              <w:contextualSpacing/>
              <w:jc w:val="both"/>
            </w:pPr>
            <w:r w:rsidRPr="00E763B1">
              <w:t xml:space="preserve">Выдача разрешения на организацию розничного рынка </w:t>
            </w:r>
          </w:p>
        </w:tc>
        <w:tc>
          <w:tcPr>
            <w:tcW w:w="1559" w:type="dxa"/>
            <w:shd w:val="clear" w:color="auto" w:fill="auto"/>
          </w:tcPr>
          <w:p w:rsidR="00E763B1" w:rsidRPr="00E763B1" w:rsidRDefault="00E763B1" w:rsidP="00E763B1">
            <w:pPr>
              <w:widowControl w:val="0"/>
              <w:ind w:firstLine="709"/>
              <w:jc w:val="center"/>
            </w:pPr>
            <w:r w:rsidRPr="00E763B1">
              <w:t>0</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7</w:t>
            </w:r>
          </w:p>
        </w:tc>
        <w:tc>
          <w:tcPr>
            <w:tcW w:w="7846" w:type="dxa"/>
            <w:shd w:val="clear" w:color="auto" w:fill="auto"/>
          </w:tcPr>
          <w:p w:rsidR="00E763B1" w:rsidRPr="00E763B1" w:rsidRDefault="00E763B1" w:rsidP="00E763B1">
            <w:pPr>
              <w:widowControl w:val="0"/>
              <w:contextualSpacing/>
              <w:jc w:val="both"/>
            </w:pPr>
            <w:r w:rsidRPr="00E763B1">
              <w:t xml:space="preserve">Выдача разрешений на перевозку опасных грузов </w:t>
            </w:r>
          </w:p>
        </w:tc>
        <w:tc>
          <w:tcPr>
            <w:tcW w:w="1559" w:type="dxa"/>
            <w:shd w:val="clear" w:color="auto" w:fill="auto"/>
          </w:tcPr>
          <w:p w:rsidR="00E763B1" w:rsidRPr="00E763B1" w:rsidRDefault="00E763B1" w:rsidP="00E763B1">
            <w:pPr>
              <w:widowControl w:val="0"/>
              <w:ind w:firstLine="709"/>
              <w:jc w:val="center"/>
            </w:pPr>
            <w:r w:rsidRPr="00E763B1">
              <w:t>0</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8</w:t>
            </w:r>
          </w:p>
        </w:tc>
        <w:tc>
          <w:tcPr>
            <w:tcW w:w="7846" w:type="dxa"/>
            <w:shd w:val="clear" w:color="auto" w:fill="auto"/>
          </w:tcPr>
          <w:p w:rsidR="00E763B1" w:rsidRPr="00E763B1" w:rsidRDefault="00E763B1" w:rsidP="00E763B1">
            <w:pPr>
              <w:widowControl w:val="0"/>
              <w:contextualSpacing/>
              <w:jc w:val="both"/>
            </w:pPr>
            <w:r w:rsidRPr="00E763B1">
              <w:t xml:space="preserve">Выдача градостроительного плана </w:t>
            </w:r>
          </w:p>
        </w:tc>
        <w:tc>
          <w:tcPr>
            <w:tcW w:w="1559" w:type="dxa"/>
            <w:shd w:val="clear" w:color="auto" w:fill="auto"/>
          </w:tcPr>
          <w:p w:rsidR="00E763B1" w:rsidRPr="00E763B1" w:rsidRDefault="00E763B1" w:rsidP="00E763B1">
            <w:pPr>
              <w:widowControl w:val="0"/>
              <w:ind w:firstLine="709"/>
              <w:jc w:val="center"/>
            </w:pPr>
            <w:r w:rsidRPr="00E763B1">
              <w:t>10</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9</w:t>
            </w:r>
          </w:p>
        </w:tc>
        <w:tc>
          <w:tcPr>
            <w:tcW w:w="7846" w:type="dxa"/>
            <w:shd w:val="clear" w:color="auto" w:fill="auto"/>
          </w:tcPr>
          <w:p w:rsidR="00E763B1" w:rsidRPr="00E763B1" w:rsidRDefault="00E763B1" w:rsidP="00E763B1">
            <w:pPr>
              <w:widowControl w:val="0"/>
              <w:contextualSpacing/>
              <w:jc w:val="both"/>
            </w:pPr>
            <w:r w:rsidRPr="00E763B1">
              <w:t xml:space="preserve">Перевод жилого помещения в </w:t>
            </w:r>
            <w:proofErr w:type="gramStart"/>
            <w:r w:rsidRPr="00E763B1">
              <w:t>нежилое</w:t>
            </w:r>
            <w:proofErr w:type="gramEnd"/>
            <w:r w:rsidRPr="00E763B1">
              <w:t xml:space="preserve"> и нежилого в жилое</w:t>
            </w:r>
          </w:p>
        </w:tc>
        <w:tc>
          <w:tcPr>
            <w:tcW w:w="1559" w:type="dxa"/>
            <w:shd w:val="clear" w:color="auto" w:fill="auto"/>
          </w:tcPr>
          <w:p w:rsidR="00E763B1" w:rsidRPr="00E763B1" w:rsidRDefault="00E763B1" w:rsidP="00E763B1">
            <w:pPr>
              <w:widowControl w:val="0"/>
              <w:ind w:firstLine="709"/>
              <w:jc w:val="center"/>
            </w:pPr>
            <w:r w:rsidRPr="00E763B1">
              <w:t>43</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10</w:t>
            </w:r>
          </w:p>
        </w:tc>
        <w:tc>
          <w:tcPr>
            <w:tcW w:w="7846" w:type="dxa"/>
            <w:shd w:val="clear" w:color="auto" w:fill="auto"/>
          </w:tcPr>
          <w:p w:rsidR="00E763B1" w:rsidRPr="00E763B1" w:rsidRDefault="00E763B1" w:rsidP="00E763B1">
            <w:pPr>
              <w:widowControl w:val="0"/>
              <w:contextualSpacing/>
              <w:jc w:val="both"/>
            </w:pPr>
            <w:r w:rsidRPr="00E763B1">
              <w:t xml:space="preserve">Постановка в очередь в МДОУ </w:t>
            </w:r>
          </w:p>
        </w:tc>
        <w:tc>
          <w:tcPr>
            <w:tcW w:w="1559" w:type="dxa"/>
            <w:shd w:val="clear" w:color="auto" w:fill="auto"/>
          </w:tcPr>
          <w:p w:rsidR="00E763B1" w:rsidRPr="00E763B1" w:rsidRDefault="00E763B1" w:rsidP="00E763B1">
            <w:pPr>
              <w:widowControl w:val="0"/>
              <w:ind w:firstLine="709"/>
              <w:jc w:val="center"/>
            </w:pPr>
            <w:r w:rsidRPr="00E763B1">
              <w:t>2739</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11</w:t>
            </w:r>
          </w:p>
        </w:tc>
        <w:tc>
          <w:tcPr>
            <w:tcW w:w="7846" w:type="dxa"/>
            <w:shd w:val="clear" w:color="auto" w:fill="auto"/>
          </w:tcPr>
          <w:p w:rsidR="00E763B1" w:rsidRPr="00E763B1" w:rsidRDefault="00E763B1" w:rsidP="00E763B1">
            <w:pPr>
              <w:widowControl w:val="0"/>
              <w:contextualSpacing/>
              <w:jc w:val="both"/>
            </w:pPr>
            <w:r w:rsidRPr="00E763B1">
              <w:t>Предоставление з/</w:t>
            </w:r>
            <w:proofErr w:type="gramStart"/>
            <w:r w:rsidRPr="00E763B1">
              <w:t>у</w:t>
            </w:r>
            <w:proofErr w:type="gramEnd"/>
            <w:r w:rsidRPr="00E763B1">
              <w:t xml:space="preserve"> </w:t>
            </w:r>
            <w:proofErr w:type="gramStart"/>
            <w:r w:rsidRPr="00E763B1">
              <w:t>для</w:t>
            </w:r>
            <w:proofErr w:type="gramEnd"/>
            <w:r w:rsidRPr="00E763B1">
              <w:t xml:space="preserve"> эксплуатации зданий </w:t>
            </w:r>
          </w:p>
        </w:tc>
        <w:tc>
          <w:tcPr>
            <w:tcW w:w="1559" w:type="dxa"/>
            <w:shd w:val="clear" w:color="auto" w:fill="auto"/>
          </w:tcPr>
          <w:p w:rsidR="00E763B1" w:rsidRPr="00E763B1" w:rsidRDefault="00E763B1" w:rsidP="00E763B1">
            <w:pPr>
              <w:widowControl w:val="0"/>
              <w:ind w:firstLine="709"/>
              <w:jc w:val="center"/>
            </w:pPr>
            <w:r w:rsidRPr="00E763B1">
              <w:t>217</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12</w:t>
            </w:r>
          </w:p>
        </w:tc>
        <w:tc>
          <w:tcPr>
            <w:tcW w:w="7846" w:type="dxa"/>
            <w:shd w:val="clear" w:color="auto" w:fill="auto"/>
          </w:tcPr>
          <w:p w:rsidR="00E763B1" w:rsidRPr="00E763B1" w:rsidRDefault="00E763B1" w:rsidP="00E763B1">
            <w:pPr>
              <w:widowControl w:val="0"/>
              <w:contextualSpacing/>
              <w:jc w:val="both"/>
            </w:pPr>
            <w:r w:rsidRPr="00E763B1">
              <w:t xml:space="preserve">Предоставление з/у </w:t>
            </w:r>
            <w:proofErr w:type="gramStart"/>
            <w:r w:rsidRPr="00E763B1">
              <w:t>многодетным</w:t>
            </w:r>
            <w:proofErr w:type="gramEnd"/>
          </w:p>
        </w:tc>
        <w:tc>
          <w:tcPr>
            <w:tcW w:w="1559" w:type="dxa"/>
            <w:shd w:val="clear" w:color="auto" w:fill="auto"/>
          </w:tcPr>
          <w:p w:rsidR="00E763B1" w:rsidRPr="00E763B1" w:rsidRDefault="00E763B1" w:rsidP="00E763B1">
            <w:pPr>
              <w:widowControl w:val="0"/>
              <w:ind w:firstLine="709"/>
              <w:jc w:val="center"/>
            </w:pPr>
            <w:r w:rsidRPr="00E763B1">
              <w:t>28</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13</w:t>
            </w:r>
          </w:p>
        </w:tc>
        <w:tc>
          <w:tcPr>
            <w:tcW w:w="7846" w:type="dxa"/>
            <w:shd w:val="clear" w:color="auto" w:fill="auto"/>
          </w:tcPr>
          <w:p w:rsidR="00E763B1" w:rsidRPr="00E763B1" w:rsidRDefault="00E763B1" w:rsidP="00E763B1">
            <w:pPr>
              <w:widowControl w:val="0"/>
              <w:contextualSpacing/>
              <w:jc w:val="both"/>
            </w:pPr>
            <w:r w:rsidRPr="00E763B1">
              <w:t xml:space="preserve">Признание помещений </w:t>
            </w:r>
            <w:proofErr w:type="gramStart"/>
            <w:r w:rsidRPr="00E763B1">
              <w:t>пригодным</w:t>
            </w:r>
            <w:proofErr w:type="gramEnd"/>
            <w:r w:rsidRPr="00E763B1">
              <w:t xml:space="preserve"> (не пригодным) для проживания </w:t>
            </w:r>
          </w:p>
        </w:tc>
        <w:tc>
          <w:tcPr>
            <w:tcW w:w="1559" w:type="dxa"/>
            <w:shd w:val="clear" w:color="auto" w:fill="auto"/>
          </w:tcPr>
          <w:p w:rsidR="00E763B1" w:rsidRPr="00E763B1" w:rsidRDefault="00E763B1" w:rsidP="00E763B1">
            <w:pPr>
              <w:widowControl w:val="0"/>
              <w:ind w:firstLine="709"/>
              <w:jc w:val="center"/>
            </w:pPr>
            <w:r w:rsidRPr="00E763B1">
              <w:t>23</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14</w:t>
            </w:r>
          </w:p>
        </w:tc>
        <w:tc>
          <w:tcPr>
            <w:tcW w:w="7846" w:type="dxa"/>
            <w:shd w:val="clear" w:color="auto" w:fill="auto"/>
          </w:tcPr>
          <w:p w:rsidR="00E763B1" w:rsidRPr="00E763B1" w:rsidRDefault="00E763B1" w:rsidP="00E763B1">
            <w:pPr>
              <w:widowControl w:val="0"/>
              <w:contextualSpacing/>
              <w:jc w:val="both"/>
            </w:pPr>
            <w:r w:rsidRPr="00E763B1">
              <w:t>Принятие на учет граждан, нуждающихся в предоставлении жилых помещений</w:t>
            </w:r>
          </w:p>
        </w:tc>
        <w:tc>
          <w:tcPr>
            <w:tcW w:w="1559" w:type="dxa"/>
            <w:shd w:val="clear" w:color="auto" w:fill="auto"/>
          </w:tcPr>
          <w:p w:rsidR="00E763B1" w:rsidRPr="00E763B1" w:rsidRDefault="00E763B1" w:rsidP="00E763B1">
            <w:pPr>
              <w:widowControl w:val="0"/>
              <w:ind w:firstLine="709"/>
              <w:jc w:val="center"/>
            </w:pPr>
            <w:r w:rsidRPr="00E763B1">
              <w:t>249</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15</w:t>
            </w:r>
          </w:p>
        </w:tc>
        <w:tc>
          <w:tcPr>
            <w:tcW w:w="7846" w:type="dxa"/>
            <w:shd w:val="clear" w:color="auto" w:fill="auto"/>
          </w:tcPr>
          <w:p w:rsidR="00E763B1" w:rsidRPr="00E763B1" w:rsidRDefault="00E763B1" w:rsidP="00E763B1">
            <w:pPr>
              <w:widowControl w:val="0"/>
              <w:contextualSpacing/>
              <w:jc w:val="both"/>
            </w:pPr>
            <w:r w:rsidRPr="00E763B1">
              <w:t xml:space="preserve">Присвоение адреса объекту недвижимости </w:t>
            </w:r>
          </w:p>
        </w:tc>
        <w:tc>
          <w:tcPr>
            <w:tcW w:w="1559" w:type="dxa"/>
            <w:shd w:val="clear" w:color="auto" w:fill="auto"/>
          </w:tcPr>
          <w:p w:rsidR="00E763B1" w:rsidRPr="00E763B1" w:rsidRDefault="00E763B1" w:rsidP="00E763B1">
            <w:pPr>
              <w:widowControl w:val="0"/>
              <w:ind w:firstLine="709"/>
              <w:jc w:val="center"/>
            </w:pPr>
            <w:r w:rsidRPr="00E763B1">
              <w:t>43</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16</w:t>
            </w:r>
          </w:p>
        </w:tc>
        <w:tc>
          <w:tcPr>
            <w:tcW w:w="7846" w:type="dxa"/>
            <w:shd w:val="clear" w:color="auto" w:fill="auto"/>
          </w:tcPr>
          <w:p w:rsidR="00E763B1" w:rsidRPr="00E763B1" w:rsidRDefault="00E763B1" w:rsidP="00E763B1">
            <w:pPr>
              <w:widowControl w:val="0"/>
              <w:contextualSpacing/>
              <w:jc w:val="both"/>
            </w:pPr>
            <w:r w:rsidRPr="00E763B1">
              <w:t xml:space="preserve">Рассмотрение уведомлений о проведении публичных мероприятий </w:t>
            </w:r>
          </w:p>
        </w:tc>
        <w:tc>
          <w:tcPr>
            <w:tcW w:w="1559" w:type="dxa"/>
            <w:shd w:val="clear" w:color="auto" w:fill="auto"/>
          </w:tcPr>
          <w:p w:rsidR="00E763B1" w:rsidRPr="00E763B1" w:rsidRDefault="00E763B1" w:rsidP="00E763B1">
            <w:pPr>
              <w:widowControl w:val="0"/>
              <w:ind w:firstLine="709"/>
              <w:jc w:val="center"/>
            </w:pPr>
            <w:r w:rsidRPr="00E763B1">
              <w:t>69</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17</w:t>
            </w:r>
          </w:p>
        </w:tc>
        <w:tc>
          <w:tcPr>
            <w:tcW w:w="7846" w:type="dxa"/>
            <w:shd w:val="clear" w:color="auto" w:fill="auto"/>
          </w:tcPr>
          <w:p w:rsidR="00E763B1" w:rsidRPr="00E763B1" w:rsidRDefault="00E763B1" w:rsidP="00E763B1">
            <w:pPr>
              <w:widowControl w:val="0"/>
              <w:contextualSpacing/>
              <w:jc w:val="both"/>
            </w:pPr>
            <w:r w:rsidRPr="00E763B1">
              <w:t xml:space="preserve">Разрешение на ввод объекта в эксплуатацию </w:t>
            </w:r>
          </w:p>
        </w:tc>
        <w:tc>
          <w:tcPr>
            <w:tcW w:w="1559" w:type="dxa"/>
            <w:shd w:val="clear" w:color="auto" w:fill="auto"/>
          </w:tcPr>
          <w:p w:rsidR="00E763B1" w:rsidRPr="00E763B1" w:rsidRDefault="00E763B1" w:rsidP="00E763B1">
            <w:pPr>
              <w:widowControl w:val="0"/>
              <w:ind w:firstLine="709"/>
              <w:jc w:val="center"/>
            </w:pPr>
            <w:r w:rsidRPr="00E763B1">
              <w:t>4</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18</w:t>
            </w:r>
          </w:p>
        </w:tc>
        <w:tc>
          <w:tcPr>
            <w:tcW w:w="7846" w:type="dxa"/>
            <w:shd w:val="clear" w:color="auto" w:fill="auto"/>
          </w:tcPr>
          <w:p w:rsidR="00E763B1" w:rsidRPr="00E763B1" w:rsidRDefault="00E763B1" w:rsidP="00E763B1">
            <w:pPr>
              <w:widowControl w:val="0"/>
              <w:contextualSpacing/>
              <w:jc w:val="both"/>
            </w:pPr>
            <w:r w:rsidRPr="00E763B1">
              <w:t xml:space="preserve">Согласование переустройства или перепланировки </w:t>
            </w:r>
          </w:p>
        </w:tc>
        <w:tc>
          <w:tcPr>
            <w:tcW w:w="1559" w:type="dxa"/>
            <w:shd w:val="clear" w:color="auto" w:fill="auto"/>
          </w:tcPr>
          <w:p w:rsidR="00E763B1" w:rsidRPr="00E763B1" w:rsidRDefault="00E763B1" w:rsidP="00E763B1">
            <w:pPr>
              <w:widowControl w:val="0"/>
              <w:ind w:firstLine="709"/>
              <w:jc w:val="center"/>
            </w:pPr>
            <w:r w:rsidRPr="00E763B1">
              <w:t>245</w:t>
            </w:r>
          </w:p>
        </w:tc>
      </w:tr>
      <w:tr w:rsidR="001A3BD9" w:rsidRPr="00E763B1" w:rsidTr="001A3BD9">
        <w:tc>
          <w:tcPr>
            <w:tcW w:w="801" w:type="dxa"/>
            <w:shd w:val="clear" w:color="auto" w:fill="auto"/>
          </w:tcPr>
          <w:p w:rsidR="001A3BD9" w:rsidRPr="001A3BD9" w:rsidRDefault="001A3BD9" w:rsidP="00FE2E10">
            <w:pPr>
              <w:widowControl w:val="0"/>
              <w:jc w:val="center"/>
              <w:rPr>
                <w:b/>
              </w:rPr>
            </w:pPr>
            <w:r w:rsidRPr="001A3BD9">
              <w:rPr>
                <w:b/>
              </w:rPr>
              <w:t>1</w:t>
            </w:r>
          </w:p>
        </w:tc>
        <w:tc>
          <w:tcPr>
            <w:tcW w:w="7846" w:type="dxa"/>
            <w:shd w:val="clear" w:color="auto" w:fill="auto"/>
          </w:tcPr>
          <w:p w:rsidR="001A3BD9" w:rsidRPr="001A3BD9" w:rsidRDefault="001A3BD9" w:rsidP="00FE2E10">
            <w:pPr>
              <w:widowControl w:val="0"/>
              <w:ind w:firstLine="709"/>
              <w:jc w:val="center"/>
              <w:rPr>
                <w:b/>
              </w:rPr>
            </w:pPr>
            <w:r w:rsidRPr="001A3BD9">
              <w:rPr>
                <w:b/>
              </w:rPr>
              <w:t>2</w:t>
            </w:r>
          </w:p>
        </w:tc>
        <w:tc>
          <w:tcPr>
            <w:tcW w:w="1559" w:type="dxa"/>
            <w:shd w:val="clear" w:color="auto" w:fill="auto"/>
          </w:tcPr>
          <w:p w:rsidR="001A3BD9" w:rsidRPr="001A3BD9" w:rsidRDefault="001A3BD9" w:rsidP="00FE2E10">
            <w:pPr>
              <w:widowControl w:val="0"/>
              <w:jc w:val="center"/>
              <w:rPr>
                <w:b/>
              </w:rPr>
            </w:pPr>
            <w:r w:rsidRPr="001A3BD9">
              <w:rPr>
                <w:b/>
              </w:rPr>
              <w:t>3</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19</w:t>
            </w:r>
          </w:p>
        </w:tc>
        <w:tc>
          <w:tcPr>
            <w:tcW w:w="7846" w:type="dxa"/>
            <w:shd w:val="clear" w:color="auto" w:fill="auto"/>
          </w:tcPr>
          <w:p w:rsidR="00E763B1" w:rsidRPr="00E763B1" w:rsidRDefault="00E763B1" w:rsidP="00E763B1">
            <w:pPr>
              <w:widowControl w:val="0"/>
              <w:contextualSpacing/>
              <w:jc w:val="both"/>
            </w:pPr>
            <w:r w:rsidRPr="00E763B1">
              <w:t>Социальная поддержка отдельных категорий граждан на ремонт</w:t>
            </w:r>
          </w:p>
        </w:tc>
        <w:tc>
          <w:tcPr>
            <w:tcW w:w="1559" w:type="dxa"/>
            <w:shd w:val="clear" w:color="auto" w:fill="auto"/>
          </w:tcPr>
          <w:p w:rsidR="00E763B1" w:rsidRPr="00E763B1" w:rsidRDefault="00E763B1" w:rsidP="00E763B1">
            <w:pPr>
              <w:widowControl w:val="0"/>
              <w:ind w:firstLine="709"/>
              <w:jc w:val="center"/>
            </w:pPr>
            <w:r w:rsidRPr="00E763B1">
              <w:t>30</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20</w:t>
            </w:r>
          </w:p>
        </w:tc>
        <w:tc>
          <w:tcPr>
            <w:tcW w:w="7846" w:type="dxa"/>
            <w:shd w:val="clear" w:color="auto" w:fill="auto"/>
          </w:tcPr>
          <w:p w:rsidR="00E763B1" w:rsidRPr="00E763B1" w:rsidRDefault="00E763B1" w:rsidP="00E763B1">
            <w:pPr>
              <w:widowControl w:val="0"/>
              <w:contextualSpacing/>
              <w:jc w:val="both"/>
            </w:pPr>
            <w:r w:rsidRPr="00E763B1">
              <w:t>Социальная поддержка отдельных категорий семей, проживающих на территории ПКГО</w:t>
            </w:r>
          </w:p>
        </w:tc>
        <w:tc>
          <w:tcPr>
            <w:tcW w:w="1559" w:type="dxa"/>
            <w:shd w:val="clear" w:color="auto" w:fill="auto"/>
          </w:tcPr>
          <w:p w:rsidR="00E763B1" w:rsidRPr="00E763B1" w:rsidRDefault="00E763B1" w:rsidP="00E763B1">
            <w:pPr>
              <w:widowControl w:val="0"/>
              <w:ind w:firstLine="709"/>
              <w:jc w:val="center"/>
            </w:pPr>
            <w:r w:rsidRPr="00E763B1">
              <w:t>812</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21</w:t>
            </w:r>
          </w:p>
        </w:tc>
        <w:tc>
          <w:tcPr>
            <w:tcW w:w="7846" w:type="dxa"/>
            <w:shd w:val="clear" w:color="auto" w:fill="auto"/>
          </w:tcPr>
          <w:p w:rsidR="00E763B1" w:rsidRPr="00E763B1" w:rsidRDefault="00E763B1" w:rsidP="00E763B1">
            <w:pPr>
              <w:widowControl w:val="0"/>
              <w:contextualSpacing/>
              <w:jc w:val="both"/>
            </w:pPr>
            <w:r w:rsidRPr="00E763B1">
              <w:t xml:space="preserve">Социальная поддержка отдельных категорий граждан, проживающих на территории ПКГО </w:t>
            </w:r>
          </w:p>
        </w:tc>
        <w:tc>
          <w:tcPr>
            <w:tcW w:w="1559" w:type="dxa"/>
            <w:shd w:val="clear" w:color="auto" w:fill="auto"/>
          </w:tcPr>
          <w:p w:rsidR="00E763B1" w:rsidRPr="00E763B1" w:rsidRDefault="00E763B1" w:rsidP="00E763B1">
            <w:pPr>
              <w:widowControl w:val="0"/>
              <w:ind w:firstLine="709"/>
              <w:jc w:val="center"/>
            </w:pPr>
            <w:r w:rsidRPr="00E763B1">
              <w:t>86</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22</w:t>
            </w:r>
          </w:p>
        </w:tc>
        <w:tc>
          <w:tcPr>
            <w:tcW w:w="7846" w:type="dxa"/>
            <w:shd w:val="clear" w:color="auto" w:fill="auto"/>
          </w:tcPr>
          <w:p w:rsidR="00E763B1" w:rsidRPr="00E763B1" w:rsidRDefault="00E763B1" w:rsidP="00E763B1">
            <w:pPr>
              <w:widowControl w:val="0"/>
              <w:contextualSpacing/>
              <w:jc w:val="both"/>
            </w:pPr>
            <w:r w:rsidRPr="00E763B1">
              <w:t>Социальная поддержка Почетных граждан ПКГО</w:t>
            </w:r>
          </w:p>
        </w:tc>
        <w:tc>
          <w:tcPr>
            <w:tcW w:w="1559" w:type="dxa"/>
            <w:shd w:val="clear" w:color="auto" w:fill="auto"/>
          </w:tcPr>
          <w:p w:rsidR="00E763B1" w:rsidRPr="00E763B1" w:rsidRDefault="00E763B1" w:rsidP="00E763B1">
            <w:pPr>
              <w:widowControl w:val="0"/>
              <w:ind w:firstLine="709"/>
              <w:jc w:val="center"/>
            </w:pPr>
            <w:r w:rsidRPr="00E763B1">
              <w:t>0</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23</w:t>
            </w:r>
          </w:p>
        </w:tc>
        <w:tc>
          <w:tcPr>
            <w:tcW w:w="7846" w:type="dxa"/>
            <w:shd w:val="clear" w:color="auto" w:fill="auto"/>
          </w:tcPr>
          <w:p w:rsidR="00E763B1" w:rsidRPr="00E763B1" w:rsidRDefault="00E763B1" w:rsidP="00E763B1">
            <w:pPr>
              <w:widowControl w:val="0"/>
              <w:contextualSpacing/>
              <w:jc w:val="both"/>
            </w:pPr>
            <w:r w:rsidRPr="00E763B1">
              <w:t>Услуга по бесплатному зубопротезированию</w:t>
            </w:r>
          </w:p>
        </w:tc>
        <w:tc>
          <w:tcPr>
            <w:tcW w:w="1559" w:type="dxa"/>
            <w:shd w:val="clear" w:color="auto" w:fill="auto"/>
          </w:tcPr>
          <w:p w:rsidR="00E763B1" w:rsidRPr="00E763B1" w:rsidRDefault="00E763B1" w:rsidP="00E763B1">
            <w:pPr>
              <w:widowControl w:val="0"/>
              <w:ind w:firstLine="709"/>
              <w:jc w:val="center"/>
            </w:pPr>
            <w:r w:rsidRPr="00E763B1">
              <w:t>49</w:t>
            </w:r>
          </w:p>
        </w:tc>
      </w:tr>
      <w:tr w:rsidR="00E763B1" w:rsidRPr="00E763B1" w:rsidTr="001A3BD9">
        <w:tc>
          <w:tcPr>
            <w:tcW w:w="801" w:type="dxa"/>
            <w:shd w:val="clear" w:color="auto" w:fill="auto"/>
          </w:tcPr>
          <w:p w:rsidR="00E763B1" w:rsidRPr="00E763B1" w:rsidRDefault="00E763B1" w:rsidP="00E763B1">
            <w:pPr>
              <w:widowControl w:val="0"/>
              <w:jc w:val="center"/>
            </w:pPr>
            <w:r w:rsidRPr="00E763B1">
              <w:t>24</w:t>
            </w:r>
          </w:p>
        </w:tc>
        <w:tc>
          <w:tcPr>
            <w:tcW w:w="7846" w:type="dxa"/>
            <w:shd w:val="clear" w:color="auto" w:fill="auto"/>
          </w:tcPr>
          <w:p w:rsidR="00E763B1" w:rsidRPr="00E763B1" w:rsidRDefault="00E763B1" w:rsidP="00E763B1">
            <w:pPr>
              <w:widowControl w:val="0"/>
              <w:contextualSpacing/>
              <w:jc w:val="both"/>
            </w:pPr>
            <w:r w:rsidRPr="00E763B1">
              <w:t>Формирование з/у, на котором расположен многоквартирный дом</w:t>
            </w:r>
          </w:p>
        </w:tc>
        <w:tc>
          <w:tcPr>
            <w:tcW w:w="1559" w:type="dxa"/>
            <w:shd w:val="clear" w:color="auto" w:fill="auto"/>
          </w:tcPr>
          <w:p w:rsidR="00E763B1" w:rsidRPr="00E763B1" w:rsidRDefault="00E763B1" w:rsidP="00E763B1">
            <w:pPr>
              <w:widowControl w:val="0"/>
              <w:ind w:firstLine="709"/>
              <w:jc w:val="center"/>
            </w:pPr>
            <w:r w:rsidRPr="00E763B1">
              <w:t>15</w:t>
            </w:r>
          </w:p>
        </w:tc>
      </w:tr>
    </w:tbl>
    <w:p w:rsidR="00E763B1" w:rsidRPr="00E763B1" w:rsidRDefault="00E763B1" w:rsidP="00E763B1">
      <w:pPr>
        <w:widowControl w:val="0"/>
        <w:spacing w:after="120"/>
        <w:ind w:left="283"/>
        <w:jc w:val="center"/>
        <w:rPr>
          <w:b/>
          <w:sz w:val="28"/>
          <w:szCs w:val="28"/>
        </w:rPr>
      </w:pPr>
    </w:p>
    <w:p w:rsidR="00E763B1" w:rsidRPr="00E763B1" w:rsidRDefault="00E763B1" w:rsidP="00E763B1">
      <w:pPr>
        <w:widowControl w:val="0"/>
        <w:autoSpaceDE w:val="0"/>
        <w:autoSpaceDN w:val="0"/>
        <w:adjustRightInd w:val="0"/>
        <w:spacing w:before="108" w:after="108"/>
        <w:ind w:left="786" w:hanging="360"/>
        <w:jc w:val="center"/>
        <w:outlineLvl w:val="0"/>
        <w:rPr>
          <w:b/>
          <w:bCs/>
          <w:sz w:val="28"/>
          <w:szCs w:val="28"/>
          <w:lang w:val="x-none" w:eastAsia="x-none"/>
        </w:rPr>
      </w:pPr>
      <w:bookmarkStart w:id="727" w:name="_Toc447620399"/>
      <w:bookmarkStart w:id="728" w:name="_Toc448134045"/>
      <w:r>
        <w:rPr>
          <w:b/>
          <w:bCs/>
          <w:sz w:val="28"/>
          <w:szCs w:val="28"/>
          <w:lang w:eastAsia="x-none"/>
        </w:rPr>
        <w:t>18.</w:t>
      </w:r>
      <w:r w:rsidRPr="00E763B1">
        <w:rPr>
          <w:b/>
          <w:bCs/>
          <w:sz w:val="28"/>
          <w:szCs w:val="28"/>
          <w:lang w:val="x-none" w:eastAsia="x-none"/>
        </w:rPr>
        <w:t xml:space="preserve"> </w:t>
      </w:r>
      <w:bookmarkStart w:id="729" w:name="_Toc448826680"/>
      <w:r w:rsidRPr="00E763B1">
        <w:rPr>
          <w:b/>
          <w:bCs/>
          <w:sz w:val="28"/>
          <w:szCs w:val="28"/>
          <w:lang w:val="x-none" w:eastAsia="x-none"/>
        </w:rPr>
        <w:t>РАБОТА С ОБРАЩЕНИЯМИ ДЕПУТАТОВ ГОДСКОЙ ДУМЫ ПЕТРОПАВЛОВСК-КАМЧАТСКОГО ГОРОДСКОГО ОКРУГА</w:t>
      </w:r>
      <w:bookmarkEnd w:id="727"/>
      <w:bookmarkEnd w:id="728"/>
      <w:bookmarkEnd w:id="729"/>
    </w:p>
    <w:p w:rsidR="008604EE" w:rsidRPr="00A41922" w:rsidRDefault="008604EE" w:rsidP="008604EE">
      <w:pPr>
        <w:widowControl w:val="0"/>
        <w:ind w:firstLine="709"/>
        <w:jc w:val="both"/>
        <w:rPr>
          <w:rFonts w:eastAsia="Calibri"/>
          <w:sz w:val="28"/>
          <w:szCs w:val="28"/>
        </w:rPr>
      </w:pPr>
      <w:r w:rsidRPr="00A41922">
        <w:rPr>
          <w:sz w:val="28"/>
          <w:szCs w:val="28"/>
        </w:rPr>
        <w:t xml:space="preserve">С 2014 года в </w:t>
      </w:r>
      <w:proofErr w:type="gramStart"/>
      <w:r w:rsidRPr="00A41922">
        <w:rPr>
          <w:sz w:val="28"/>
          <w:szCs w:val="28"/>
        </w:rPr>
        <w:t>Петропавловск-Камчатском</w:t>
      </w:r>
      <w:proofErr w:type="gramEnd"/>
      <w:r w:rsidRPr="00A41922">
        <w:rPr>
          <w:sz w:val="28"/>
          <w:szCs w:val="28"/>
        </w:rPr>
        <w:t xml:space="preserve"> городском округе осуществляются мероприятия по реализации </w:t>
      </w:r>
      <w:r w:rsidRPr="00A41922">
        <w:rPr>
          <w:rFonts w:eastAsia="Calibri"/>
          <w:sz w:val="28"/>
          <w:szCs w:val="28"/>
        </w:rPr>
        <w:t>предложений избирателей,</w:t>
      </w:r>
      <w:r w:rsidRPr="00A41922">
        <w:rPr>
          <w:sz w:val="28"/>
          <w:szCs w:val="28"/>
        </w:rPr>
        <w:t xml:space="preserve"> </w:t>
      </w:r>
      <w:r w:rsidRPr="00A41922">
        <w:rPr>
          <w:rFonts w:eastAsia="Calibri"/>
          <w:sz w:val="28"/>
          <w:szCs w:val="28"/>
        </w:rPr>
        <w:t>имеющих общественную и социально-экономическую значимость для городского округа.</w:t>
      </w:r>
    </w:p>
    <w:p w:rsidR="008604EE" w:rsidRPr="00A41922" w:rsidRDefault="008604EE" w:rsidP="008604EE">
      <w:pPr>
        <w:widowControl w:val="0"/>
        <w:ind w:firstLine="709"/>
        <w:jc w:val="both"/>
        <w:rPr>
          <w:sz w:val="28"/>
          <w:szCs w:val="28"/>
        </w:rPr>
      </w:pPr>
      <w:r w:rsidRPr="00A41922">
        <w:rPr>
          <w:sz w:val="28"/>
          <w:szCs w:val="28"/>
        </w:rPr>
        <w:t xml:space="preserve">Порядок </w:t>
      </w:r>
      <w:r w:rsidRPr="00A41922">
        <w:rPr>
          <w:rFonts w:eastAsia="Calibri"/>
          <w:sz w:val="28"/>
          <w:szCs w:val="28"/>
        </w:rPr>
        <w:t xml:space="preserve">регулирования отношений, связанных с формированием, финансовым обеспечением наказов избирателей в </w:t>
      </w:r>
      <w:proofErr w:type="gramStart"/>
      <w:r w:rsidRPr="00A41922">
        <w:rPr>
          <w:rFonts w:eastAsia="Calibri"/>
          <w:sz w:val="28"/>
          <w:szCs w:val="28"/>
        </w:rPr>
        <w:t>Петропавловск-Камчатском</w:t>
      </w:r>
      <w:proofErr w:type="gramEnd"/>
      <w:r w:rsidRPr="00A41922">
        <w:rPr>
          <w:rFonts w:eastAsia="Calibri"/>
          <w:sz w:val="28"/>
          <w:szCs w:val="28"/>
        </w:rPr>
        <w:t xml:space="preserve"> городском округе и контролем за их выполнением, установлен Решением Городской Думы Петропавловск-Камчатского городского округа от 26.06.2013 № 90-нд.</w:t>
      </w:r>
    </w:p>
    <w:p w:rsidR="008604EE" w:rsidRDefault="008604EE" w:rsidP="008604EE">
      <w:pPr>
        <w:widowControl w:val="0"/>
        <w:spacing w:after="120"/>
        <w:ind w:firstLine="709"/>
        <w:jc w:val="both"/>
        <w:rPr>
          <w:sz w:val="28"/>
          <w:szCs w:val="28"/>
        </w:rPr>
      </w:pPr>
      <w:r w:rsidRPr="00A41922">
        <w:rPr>
          <w:sz w:val="28"/>
          <w:szCs w:val="28"/>
        </w:rPr>
        <w:t xml:space="preserve">В бюджете городского округа на 2015 год на реализацию наказов избирателей </w:t>
      </w:r>
      <w:proofErr w:type="gramStart"/>
      <w:r w:rsidRPr="00A41922">
        <w:rPr>
          <w:sz w:val="28"/>
          <w:szCs w:val="28"/>
        </w:rPr>
        <w:t>Петропавловск-Камчатского</w:t>
      </w:r>
      <w:proofErr w:type="gramEnd"/>
      <w:r w:rsidRPr="00A41922">
        <w:rPr>
          <w:sz w:val="28"/>
          <w:szCs w:val="28"/>
        </w:rPr>
        <w:t xml:space="preserve"> городского округа предусмотрено 16,0 млн. рублей, фактически израсходовано 13,6 млн. рублей, или 85,3 </w:t>
      </w:r>
      <w:r w:rsidR="001A531B">
        <w:rPr>
          <w:sz w:val="28"/>
          <w:szCs w:val="28"/>
        </w:rPr>
        <w:t>процент</w:t>
      </w:r>
      <w:r w:rsidR="00C96221">
        <w:rPr>
          <w:sz w:val="28"/>
          <w:szCs w:val="28"/>
        </w:rPr>
        <w:t>ов</w:t>
      </w:r>
      <w:r>
        <w:rPr>
          <w:sz w:val="28"/>
          <w:szCs w:val="28"/>
        </w:rPr>
        <w:t xml:space="preserve"> (рисунок 18.1)</w:t>
      </w:r>
      <w:r w:rsidRPr="00A41922">
        <w:rPr>
          <w:sz w:val="28"/>
          <w:szCs w:val="28"/>
        </w:rPr>
        <w:t>.</w:t>
      </w:r>
    </w:p>
    <w:p w:rsidR="008604EE" w:rsidRPr="00A41922" w:rsidRDefault="008604EE" w:rsidP="008604EE">
      <w:pPr>
        <w:widowControl w:val="0"/>
        <w:ind w:left="283" w:firstLine="1"/>
        <w:jc w:val="both"/>
        <w:rPr>
          <w:noProof/>
        </w:rPr>
      </w:pPr>
      <w:r>
        <w:rPr>
          <w:noProof/>
        </w:rPr>
        <w:lastRenderedPageBreak/>
        <w:drawing>
          <wp:inline distT="0" distB="0" distL="0" distR="0" wp14:anchorId="130F644A" wp14:editId="5087306A">
            <wp:extent cx="6199833" cy="3466682"/>
            <wp:effectExtent l="0" t="0" r="10795" b="19685"/>
            <wp:docPr id="137" name="Диаграмма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8604EE" w:rsidRDefault="008604EE" w:rsidP="008604EE">
      <w:pPr>
        <w:widowControl w:val="0"/>
        <w:spacing w:before="120"/>
        <w:ind w:firstLine="709"/>
        <w:jc w:val="both"/>
      </w:pPr>
      <w:r w:rsidRPr="00710D35">
        <w:t xml:space="preserve">Рис. 18.1. </w:t>
      </w:r>
      <w:r w:rsidRPr="00A41922">
        <w:t xml:space="preserve">Реализация наказов избирателей </w:t>
      </w:r>
      <w:proofErr w:type="gramStart"/>
      <w:r w:rsidRPr="00A41922">
        <w:t>Петропавловск-Камчатского</w:t>
      </w:r>
      <w:proofErr w:type="gramEnd"/>
      <w:r w:rsidRPr="00A41922">
        <w:t xml:space="preserve"> городского округа в 2014-2015 годах</w:t>
      </w:r>
    </w:p>
    <w:p w:rsidR="008604EE" w:rsidRPr="00A41922" w:rsidRDefault="008604EE" w:rsidP="008604EE">
      <w:pPr>
        <w:widowControl w:val="0"/>
        <w:spacing w:before="120" w:after="120"/>
        <w:ind w:firstLine="709"/>
        <w:jc w:val="both"/>
        <w:rPr>
          <w:sz w:val="28"/>
          <w:szCs w:val="28"/>
        </w:rPr>
      </w:pPr>
      <w:r w:rsidRPr="00710D35">
        <w:rPr>
          <w:sz w:val="28"/>
          <w:szCs w:val="28"/>
        </w:rPr>
        <w:t>В общем объеме расходов на реализацию наказов избирателей наибольший объем занимают расходы на учреждения социальной сферы – 11,4 млн. рублей, на финансирование объектов благоустройства направлено 2,2 млн. рублей, в том числе устройство и восстановление детских площадок – 1,2 млн. рублей</w:t>
      </w:r>
      <w:r>
        <w:rPr>
          <w:sz w:val="28"/>
          <w:szCs w:val="28"/>
        </w:rPr>
        <w:t xml:space="preserve"> (рисунок 18.2)</w:t>
      </w:r>
      <w:r w:rsidRPr="00710D35">
        <w:rPr>
          <w:sz w:val="28"/>
          <w:szCs w:val="28"/>
        </w:rPr>
        <w:t>.</w:t>
      </w:r>
    </w:p>
    <w:p w:rsidR="008604EE" w:rsidRPr="00A41922" w:rsidRDefault="008604EE" w:rsidP="008604EE">
      <w:pPr>
        <w:widowControl w:val="0"/>
        <w:jc w:val="both"/>
        <w:rPr>
          <w:sz w:val="28"/>
          <w:szCs w:val="28"/>
        </w:rPr>
      </w:pPr>
      <w:r>
        <w:rPr>
          <w:noProof/>
        </w:rPr>
        <w:t xml:space="preserve">     </w:t>
      </w:r>
      <w:r>
        <w:rPr>
          <w:noProof/>
        </w:rPr>
        <w:drawing>
          <wp:inline distT="0" distB="0" distL="0" distR="0" wp14:anchorId="6D5941EC" wp14:editId="1442FEC3">
            <wp:extent cx="6142990" cy="2704465"/>
            <wp:effectExtent l="0" t="0" r="0" b="63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42990" cy="2704465"/>
                    </a:xfrm>
                    <a:prstGeom prst="rect">
                      <a:avLst/>
                    </a:prstGeom>
                    <a:noFill/>
                  </pic:spPr>
                </pic:pic>
              </a:graphicData>
            </a:graphic>
          </wp:inline>
        </w:drawing>
      </w:r>
    </w:p>
    <w:p w:rsidR="008604EE" w:rsidRPr="00A41922" w:rsidRDefault="008604EE" w:rsidP="008604EE">
      <w:pPr>
        <w:widowControl w:val="0"/>
        <w:spacing w:before="120"/>
        <w:ind w:firstLine="709"/>
        <w:jc w:val="both"/>
      </w:pPr>
      <w:r w:rsidRPr="00710D35">
        <w:t>Рис. 18.</w:t>
      </w:r>
      <w:r>
        <w:t>2</w:t>
      </w:r>
      <w:r w:rsidRPr="00710D35">
        <w:t xml:space="preserve">. </w:t>
      </w:r>
      <w:r>
        <w:t xml:space="preserve">Расходы </w:t>
      </w:r>
      <w:proofErr w:type="gramStart"/>
      <w:r>
        <w:t>на</w:t>
      </w:r>
      <w:proofErr w:type="gramEnd"/>
      <w:r>
        <w:t xml:space="preserve"> </w:t>
      </w:r>
      <w:proofErr w:type="gramStart"/>
      <w:r>
        <w:t>р</w:t>
      </w:r>
      <w:r w:rsidRPr="00A41922">
        <w:t>еализация</w:t>
      </w:r>
      <w:proofErr w:type="gramEnd"/>
      <w:r w:rsidRPr="00A41922">
        <w:t xml:space="preserve"> наказов избирателей Петропавловск-Камчатского городского округа в 2015 год</w:t>
      </w:r>
      <w:r>
        <w:t>у</w:t>
      </w:r>
    </w:p>
    <w:p w:rsidR="00A00CED" w:rsidRDefault="00A00CED" w:rsidP="00A00CED">
      <w:pPr>
        <w:rPr>
          <w:sz w:val="28"/>
          <w:szCs w:val="28"/>
        </w:rPr>
      </w:pPr>
    </w:p>
    <w:p w:rsidR="003D0747" w:rsidRPr="000A3E35" w:rsidRDefault="003D0747" w:rsidP="00A00CED">
      <w:pPr>
        <w:rPr>
          <w:sz w:val="28"/>
          <w:szCs w:val="28"/>
        </w:rPr>
      </w:pPr>
    </w:p>
    <w:p w:rsidR="00A63488" w:rsidRDefault="00A63488" w:rsidP="00A00CED">
      <w:pPr>
        <w:autoSpaceDE w:val="0"/>
        <w:autoSpaceDN w:val="0"/>
        <w:adjustRightInd w:val="0"/>
        <w:jc w:val="both"/>
        <w:rPr>
          <w:sz w:val="28"/>
          <w:szCs w:val="28"/>
        </w:rPr>
      </w:pPr>
    </w:p>
    <w:p w:rsidR="005975BA" w:rsidRDefault="005975BA" w:rsidP="005A4314">
      <w:pPr>
        <w:spacing w:after="200" w:line="276" w:lineRule="auto"/>
        <w:rPr>
          <w:sz w:val="28"/>
          <w:szCs w:val="28"/>
        </w:rPr>
      </w:pPr>
    </w:p>
    <w:sectPr w:rsidR="005975BA" w:rsidSect="001A3BD9">
      <w:pgSz w:w="11906" w:h="16838"/>
      <w:pgMar w:top="567" w:right="566"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48D0" w:rsidRDefault="001148D0" w:rsidP="00D76F87">
      <w:r>
        <w:separator/>
      </w:r>
    </w:p>
  </w:endnote>
  <w:endnote w:type="continuationSeparator" w:id="0">
    <w:p w:rsidR="001148D0" w:rsidRDefault="001148D0" w:rsidP="00D76F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13">
    <w:altName w:val="Times New Roman"/>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48D0" w:rsidRDefault="001148D0" w:rsidP="00D76F87">
      <w:r>
        <w:separator/>
      </w:r>
    </w:p>
  </w:footnote>
  <w:footnote w:type="continuationSeparator" w:id="0">
    <w:p w:rsidR="001148D0" w:rsidRDefault="001148D0" w:rsidP="00D76F87">
      <w:r>
        <w:continuationSeparator/>
      </w:r>
    </w:p>
  </w:footnote>
  <w:footnote w:id="1">
    <w:p w:rsidR="001148D0" w:rsidRPr="008F4C30" w:rsidRDefault="001148D0" w:rsidP="00A61392">
      <w:pPr>
        <w:pStyle w:val="a8"/>
      </w:pPr>
      <w:r>
        <w:rPr>
          <w:rStyle w:val="aa"/>
        </w:rPr>
        <w:footnoteRef/>
      </w:r>
      <w:r w:rsidRPr="008F4C30">
        <w:t xml:space="preserve"> Статья 72 Бюджетного кодекса РФ, </w:t>
      </w:r>
    </w:p>
    <w:p w:rsidR="001148D0" w:rsidRPr="008F4C30" w:rsidRDefault="001148D0" w:rsidP="00A61392">
      <w:pPr>
        <w:pStyle w:val="a8"/>
      </w:pPr>
      <w:r w:rsidRPr="008F4C30">
        <w:t>Федеральный закон от 21.07.2005 №  94-ФЗ «О размещении заказов на поставки товаров, выполнение работ, оказание услуг для государственных и муниципальных нужд»</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A5253"/>
    <w:multiLevelType w:val="multilevel"/>
    <w:tmpl w:val="62DC05E0"/>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19336AD7"/>
    <w:multiLevelType w:val="hybridMultilevel"/>
    <w:tmpl w:val="256C117E"/>
    <w:lvl w:ilvl="0" w:tplc="1CEE339E">
      <w:start w:val="2"/>
      <w:numFmt w:val="bullet"/>
      <w:lvlText w:val="-"/>
      <w:lvlJc w:val="left"/>
      <w:pPr>
        <w:tabs>
          <w:tab w:val="num" w:pos="3054"/>
        </w:tabs>
        <w:ind w:left="3054" w:hanging="360"/>
      </w:pPr>
      <w:rPr>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1F8578D8"/>
    <w:multiLevelType w:val="hybridMultilevel"/>
    <w:tmpl w:val="8494A2A6"/>
    <w:lvl w:ilvl="0" w:tplc="77208D2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nsid w:val="37364228"/>
    <w:multiLevelType w:val="hybridMultilevel"/>
    <w:tmpl w:val="746E026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38107BC9"/>
    <w:multiLevelType w:val="multilevel"/>
    <w:tmpl w:val="3E3CE2CA"/>
    <w:lvl w:ilvl="0">
      <w:start w:val="2"/>
      <w:numFmt w:val="decimal"/>
      <w:lvlText w:val="%1"/>
      <w:lvlJc w:val="left"/>
      <w:pPr>
        <w:ind w:left="375" w:hanging="375"/>
      </w:pPr>
      <w:rPr>
        <w:rFonts w:hint="default"/>
      </w:rPr>
    </w:lvl>
    <w:lvl w:ilvl="1">
      <w:start w:val="1"/>
      <w:numFmt w:val="decimal"/>
      <w:lvlText w:val="%1.%2"/>
      <w:lvlJc w:val="left"/>
      <w:pPr>
        <w:ind w:left="724" w:hanging="375"/>
      </w:pPr>
      <w:rPr>
        <w:rFonts w:hint="default"/>
      </w:rPr>
    </w:lvl>
    <w:lvl w:ilvl="2">
      <w:start w:val="1"/>
      <w:numFmt w:val="decimal"/>
      <w:lvlText w:val="%1.%2.%3"/>
      <w:lvlJc w:val="left"/>
      <w:pPr>
        <w:ind w:left="1418" w:hanging="720"/>
      </w:pPr>
      <w:rPr>
        <w:rFonts w:hint="default"/>
      </w:rPr>
    </w:lvl>
    <w:lvl w:ilvl="3">
      <w:start w:val="1"/>
      <w:numFmt w:val="decimal"/>
      <w:lvlText w:val="%1.%2.%3.%4"/>
      <w:lvlJc w:val="left"/>
      <w:pPr>
        <w:ind w:left="2127" w:hanging="1080"/>
      </w:pPr>
      <w:rPr>
        <w:rFonts w:hint="default"/>
      </w:rPr>
    </w:lvl>
    <w:lvl w:ilvl="4">
      <w:start w:val="1"/>
      <w:numFmt w:val="decimal"/>
      <w:lvlText w:val="%1.%2.%3.%4.%5"/>
      <w:lvlJc w:val="left"/>
      <w:pPr>
        <w:ind w:left="2476" w:hanging="1080"/>
      </w:pPr>
      <w:rPr>
        <w:rFonts w:hint="default"/>
      </w:rPr>
    </w:lvl>
    <w:lvl w:ilvl="5">
      <w:start w:val="1"/>
      <w:numFmt w:val="decimal"/>
      <w:lvlText w:val="%1.%2.%3.%4.%5.%6"/>
      <w:lvlJc w:val="left"/>
      <w:pPr>
        <w:ind w:left="3185" w:hanging="1440"/>
      </w:pPr>
      <w:rPr>
        <w:rFonts w:hint="default"/>
      </w:rPr>
    </w:lvl>
    <w:lvl w:ilvl="6">
      <w:start w:val="1"/>
      <w:numFmt w:val="decimal"/>
      <w:lvlText w:val="%1.%2.%3.%4.%5.%6.%7"/>
      <w:lvlJc w:val="left"/>
      <w:pPr>
        <w:ind w:left="3534" w:hanging="1440"/>
      </w:pPr>
      <w:rPr>
        <w:rFonts w:hint="default"/>
      </w:rPr>
    </w:lvl>
    <w:lvl w:ilvl="7">
      <w:start w:val="1"/>
      <w:numFmt w:val="decimal"/>
      <w:lvlText w:val="%1.%2.%3.%4.%5.%6.%7.%8"/>
      <w:lvlJc w:val="left"/>
      <w:pPr>
        <w:ind w:left="4243" w:hanging="1800"/>
      </w:pPr>
      <w:rPr>
        <w:rFonts w:hint="default"/>
      </w:rPr>
    </w:lvl>
    <w:lvl w:ilvl="8">
      <w:start w:val="1"/>
      <w:numFmt w:val="decimal"/>
      <w:lvlText w:val="%1.%2.%3.%4.%5.%6.%7.%8.%9"/>
      <w:lvlJc w:val="left"/>
      <w:pPr>
        <w:ind w:left="4952" w:hanging="2160"/>
      </w:pPr>
      <w:rPr>
        <w:rFonts w:hint="default"/>
      </w:rPr>
    </w:lvl>
  </w:abstractNum>
  <w:abstractNum w:abstractNumId="5">
    <w:nsid w:val="3A114E54"/>
    <w:multiLevelType w:val="multilevel"/>
    <w:tmpl w:val="C75CAF3A"/>
    <w:lvl w:ilvl="0">
      <w:start w:val="1"/>
      <w:numFmt w:val="decimal"/>
      <w:pStyle w:val="a"/>
      <w:lvlText w:val="%1."/>
      <w:lvlJc w:val="left"/>
      <w:pPr>
        <w:ind w:left="786" w:hanging="360"/>
      </w:pPr>
      <w:rPr>
        <w:rFonts w:hint="default"/>
      </w:rPr>
    </w:lvl>
    <w:lvl w:ilvl="1">
      <w:start w:val="5"/>
      <w:numFmt w:val="decimal"/>
      <w:isLgl/>
      <w:lvlText w:val="%1.%2"/>
      <w:lvlJc w:val="left"/>
      <w:pPr>
        <w:ind w:left="799" w:hanging="450"/>
      </w:pPr>
      <w:rPr>
        <w:rFonts w:hint="default"/>
      </w:rPr>
    </w:lvl>
    <w:lvl w:ilvl="2">
      <w:start w:val="1"/>
      <w:numFmt w:val="decimal"/>
      <w:isLgl/>
      <w:lvlText w:val="%1.%2.%3"/>
      <w:lvlJc w:val="left"/>
      <w:pPr>
        <w:ind w:left="1418" w:hanging="720"/>
      </w:pPr>
      <w:rPr>
        <w:rFonts w:hint="default"/>
      </w:rPr>
    </w:lvl>
    <w:lvl w:ilvl="3">
      <w:start w:val="1"/>
      <w:numFmt w:val="decimal"/>
      <w:isLgl/>
      <w:lvlText w:val="%1.%2.%3.%4"/>
      <w:lvlJc w:val="left"/>
      <w:pPr>
        <w:ind w:left="2127" w:hanging="1080"/>
      </w:pPr>
      <w:rPr>
        <w:rFonts w:hint="default"/>
      </w:rPr>
    </w:lvl>
    <w:lvl w:ilvl="4">
      <w:start w:val="1"/>
      <w:numFmt w:val="decimal"/>
      <w:isLgl/>
      <w:lvlText w:val="%1.%2.%3.%4.%5"/>
      <w:lvlJc w:val="left"/>
      <w:pPr>
        <w:ind w:left="2476" w:hanging="1080"/>
      </w:pPr>
      <w:rPr>
        <w:rFonts w:hint="default"/>
      </w:rPr>
    </w:lvl>
    <w:lvl w:ilvl="5">
      <w:start w:val="1"/>
      <w:numFmt w:val="decimal"/>
      <w:isLgl/>
      <w:lvlText w:val="%1.%2.%3.%4.%5.%6"/>
      <w:lvlJc w:val="left"/>
      <w:pPr>
        <w:ind w:left="3185" w:hanging="1440"/>
      </w:pPr>
      <w:rPr>
        <w:rFonts w:hint="default"/>
      </w:rPr>
    </w:lvl>
    <w:lvl w:ilvl="6">
      <w:start w:val="1"/>
      <w:numFmt w:val="decimal"/>
      <w:isLgl/>
      <w:lvlText w:val="%1.%2.%3.%4.%5.%6.%7"/>
      <w:lvlJc w:val="left"/>
      <w:pPr>
        <w:ind w:left="3534" w:hanging="1440"/>
      </w:pPr>
      <w:rPr>
        <w:rFonts w:hint="default"/>
      </w:rPr>
    </w:lvl>
    <w:lvl w:ilvl="7">
      <w:start w:val="1"/>
      <w:numFmt w:val="decimal"/>
      <w:isLgl/>
      <w:lvlText w:val="%1.%2.%3.%4.%5.%6.%7.%8"/>
      <w:lvlJc w:val="left"/>
      <w:pPr>
        <w:ind w:left="4243" w:hanging="1800"/>
      </w:pPr>
      <w:rPr>
        <w:rFonts w:hint="default"/>
      </w:rPr>
    </w:lvl>
    <w:lvl w:ilvl="8">
      <w:start w:val="1"/>
      <w:numFmt w:val="decimal"/>
      <w:isLgl/>
      <w:lvlText w:val="%1.%2.%3.%4.%5.%6.%7.%8.%9"/>
      <w:lvlJc w:val="left"/>
      <w:pPr>
        <w:ind w:left="4952" w:hanging="2160"/>
      </w:pPr>
      <w:rPr>
        <w:rFonts w:hint="default"/>
      </w:rPr>
    </w:lvl>
  </w:abstractNum>
  <w:abstractNum w:abstractNumId="6">
    <w:nsid w:val="5ACB6FAE"/>
    <w:multiLevelType w:val="hybridMultilevel"/>
    <w:tmpl w:val="33E2EF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1567DAD"/>
    <w:multiLevelType w:val="hybridMultilevel"/>
    <w:tmpl w:val="AAFE72BC"/>
    <w:lvl w:ilvl="0" w:tplc="3A5439E2">
      <w:start w:val="1"/>
      <w:numFmt w:val="decimal"/>
      <w:lvlText w:val="%1."/>
      <w:lvlJc w:val="left"/>
      <w:pPr>
        <w:ind w:left="720" w:hanging="360"/>
      </w:pPr>
      <w:rPr>
        <w:rFonts w:hint="default"/>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4640087"/>
    <w:multiLevelType w:val="hybridMultilevel"/>
    <w:tmpl w:val="5A20E48A"/>
    <w:lvl w:ilvl="0" w:tplc="02B658D4">
      <w:start w:val="1"/>
      <w:numFmt w:val="decimal"/>
      <w:lvlText w:val="%1."/>
      <w:lvlJc w:val="left"/>
      <w:pPr>
        <w:ind w:left="1976" w:hanging="112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7C5756D6"/>
    <w:multiLevelType w:val="multilevel"/>
    <w:tmpl w:val="8292C132"/>
    <w:styleLink w:val="1"/>
    <w:lvl w:ilvl="0">
      <w:start w:val="1"/>
      <w:numFmt w:val="decimal"/>
      <w:lvlText w:val="%1."/>
      <w:lvlJc w:val="left"/>
      <w:pPr>
        <w:tabs>
          <w:tab w:val="num" w:pos="357"/>
        </w:tabs>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5"/>
  </w:num>
  <w:num w:numId="2">
    <w:abstractNumId w:val="4"/>
  </w:num>
  <w:num w:numId="3">
    <w:abstractNumId w:val="9"/>
  </w:num>
  <w:num w:numId="4">
    <w:abstractNumId w:val="6"/>
  </w:num>
  <w:num w:numId="5">
    <w:abstractNumId w:val="0"/>
  </w:num>
  <w:num w:numId="6">
    <w:abstractNumId w:val="3"/>
  </w:num>
  <w:num w:numId="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2"/>
  </w:num>
  <w:num w:numId="10">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drawingGridHorizontalSpacing w:val="140"/>
  <w:drawingGridVerticalSpacing w:val="381"/>
  <w:displayHorizontalDrawingGridEvery w:val="2"/>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311D"/>
    <w:rsid w:val="000049C1"/>
    <w:rsid w:val="00005039"/>
    <w:rsid w:val="00007A3A"/>
    <w:rsid w:val="00017778"/>
    <w:rsid w:val="000221A7"/>
    <w:rsid w:val="00024CF8"/>
    <w:rsid w:val="000266F4"/>
    <w:rsid w:val="00032414"/>
    <w:rsid w:val="00037C51"/>
    <w:rsid w:val="00046416"/>
    <w:rsid w:val="00047E5C"/>
    <w:rsid w:val="00052F92"/>
    <w:rsid w:val="00056756"/>
    <w:rsid w:val="000573C3"/>
    <w:rsid w:val="000578A9"/>
    <w:rsid w:val="000617BA"/>
    <w:rsid w:val="000729AA"/>
    <w:rsid w:val="00073C17"/>
    <w:rsid w:val="000825E5"/>
    <w:rsid w:val="00090EC8"/>
    <w:rsid w:val="000A1C74"/>
    <w:rsid w:val="000A3E35"/>
    <w:rsid w:val="000A4BF1"/>
    <w:rsid w:val="000C348A"/>
    <w:rsid w:val="000C362D"/>
    <w:rsid w:val="000C3E6A"/>
    <w:rsid w:val="000D0BAA"/>
    <w:rsid w:val="000D46E6"/>
    <w:rsid w:val="000D5517"/>
    <w:rsid w:val="000F7146"/>
    <w:rsid w:val="000F741F"/>
    <w:rsid w:val="001008AB"/>
    <w:rsid w:val="001020D5"/>
    <w:rsid w:val="00107357"/>
    <w:rsid w:val="001102B2"/>
    <w:rsid w:val="00110852"/>
    <w:rsid w:val="00112439"/>
    <w:rsid w:val="001148D0"/>
    <w:rsid w:val="0012110E"/>
    <w:rsid w:val="00122280"/>
    <w:rsid w:val="001228B7"/>
    <w:rsid w:val="00122CFB"/>
    <w:rsid w:val="001251D6"/>
    <w:rsid w:val="00135CEF"/>
    <w:rsid w:val="001371FA"/>
    <w:rsid w:val="00143C01"/>
    <w:rsid w:val="00174B9A"/>
    <w:rsid w:val="001774A4"/>
    <w:rsid w:val="001904E6"/>
    <w:rsid w:val="00195F42"/>
    <w:rsid w:val="001A3BD9"/>
    <w:rsid w:val="001A531B"/>
    <w:rsid w:val="001A56FF"/>
    <w:rsid w:val="001B300E"/>
    <w:rsid w:val="001B333E"/>
    <w:rsid w:val="001B43F4"/>
    <w:rsid w:val="001B6082"/>
    <w:rsid w:val="001C7D6D"/>
    <w:rsid w:val="00210EE6"/>
    <w:rsid w:val="0021143C"/>
    <w:rsid w:val="002136F3"/>
    <w:rsid w:val="00220216"/>
    <w:rsid w:val="00223299"/>
    <w:rsid w:val="002242A0"/>
    <w:rsid w:val="002330D5"/>
    <w:rsid w:val="00242CF9"/>
    <w:rsid w:val="00246E34"/>
    <w:rsid w:val="0026050B"/>
    <w:rsid w:val="00260547"/>
    <w:rsid w:val="0027148C"/>
    <w:rsid w:val="00272622"/>
    <w:rsid w:val="002772D6"/>
    <w:rsid w:val="002803E5"/>
    <w:rsid w:val="00280A37"/>
    <w:rsid w:val="002835C9"/>
    <w:rsid w:val="00287BD1"/>
    <w:rsid w:val="00296B63"/>
    <w:rsid w:val="00297E8A"/>
    <w:rsid w:val="002A102C"/>
    <w:rsid w:val="002A1731"/>
    <w:rsid w:val="002D347B"/>
    <w:rsid w:val="002D60CB"/>
    <w:rsid w:val="002F3D4E"/>
    <w:rsid w:val="003045A6"/>
    <w:rsid w:val="003117E3"/>
    <w:rsid w:val="00317887"/>
    <w:rsid w:val="00331BD3"/>
    <w:rsid w:val="00336D2B"/>
    <w:rsid w:val="0034083C"/>
    <w:rsid w:val="00342516"/>
    <w:rsid w:val="00353D68"/>
    <w:rsid w:val="00354927"/>
    <w:rsid w:val="00354B0C"/>
    <w:rsid w:val="00361358"/>
    <w:rsid w:val="00365BD2"/>
    <w:rsid w:val="00384C9B"/>
    <w:rsid w:val="00385DD8"/>
    <w:rsid w:val="00391B10"/>
    <w:rsid w:val="00392FA3"/>
    <w:rsid w:val="00395BC1"/>
    <w:rsid w:val="003A35E6"/>
    <w:rsid w:val="003D0747"/>
    <w:rsid w:val="003D56E4"/>
    <w:rsid w:val="003E1C7B"/>
    <w:rsid w:val="003F42A2"/>
    <w:rsid w:val="003F5C36"/>
    <w:rsid w:val="00404C87"/>
    <w:rsid w:val="0040677D"/>
    <w:rsid w:val="0041371E"/>
    <w:rsid w:val="004319FD"/>
    <w:rsid w:val="0043265F"/>
    <w:rsid w:val="00440F62"/>
    <w:rsid w:val="0044406E"/>
    <w:rsid w:val="0046663E"/>
    <w:rsid w:val="004678F2"/>
    <w:rsid w:val="0047311D"/>
    <w:rsid w:val="0047368E"/>
    <w:rsid w:val="004818B1"/>
    <w:rsid w:val="004A104C"/>
    <w:rsid w:val="004A348C"/>
    <w:rsid w:val="004A7B2B"/>
    <w:rsid w:val="004B1DA6"/>
    <w:rsid w:val="004B3B4D"/>
    <w:rsid w:val="004C1E57"/>
    <w:rsid w:val="004C7184"/>
    <w:rsid w:val="004D19FD"/>
    <w:rsid w:val="004D21EE"/>
    <w:rsid w:val="004F385C"/>
    <w:rsid w:val="005006A0"/>
    <w:rsid w:val="005078CF"/>
    <w:rsid w:val="005336C9"/>
    <w:rsid w:val="0054720A"/>
    <w:rsid w:val="005555D4"/>
    <w:rsid w:val="00557C18"/>
    <w:rsid w:val="0056120B"/>
    <w:rsid w:val="0056343A"/>
    <w:rsid w:val="00570CEC"/>
    <w:rsid w:val="005754A6"/>
    <w:rsid w:val="00576F97"/>
    <w:rsid w:val="00577D18"/>
    <w:rsid w:val="0058194D"/>
    <w:rsid w:val="00587F25"/>
    <w:rsid w:val="0059027A"/>
    <w:rsid w:val="00591EE6"/>
    <w:rsid w:val="0059521D"/>
    <w:rsid w:val="00596D8A"/>
    <w:rsid w:val="0059739B"/>
    <w:rsid w:val="005975BA"/>
    <w:rsid w:val="005A0A9A"/>
    <w:rsid w:val="005A2F46"/>
    <w:rsid w:val="005A4314"/>
    <w:rsid w:val="005A45EC"/>
    <w:rsid w:val="005C526B"/>
    <w:rsid w:val="005E1FA7"/>
    <w:rsid w:val="005E400D"/>
    <w:rsid w:val="005E6CA2"/>
    <w:rsid w:val="005F1C0B"/>
    <w:rsid w:val="006178C4"/>
    <w:rsid w:val="00624BD8"/>
    <w:rsid w:val="00632A27"/>
    <w:rsid w:val="006354C9"/>
    <w:rsid w:val="006376C8"/>
    <w:rsid w:val="0065051D"/>
    <w:rsid w:val="0065329A"/>
    <w:rsid w:val="00663BAA"/>
    <w:rsid w:val="00672701"/>
    <w:rsid w:val="006854EF"/>
    <w:rsid w:val="00693D86"/>
    <w:rsid w:val="00696528"/>
    <w:rsid w:val="006A3D67"/>
    <w:rsid w:val="006A7758"/>
    <w:rsid w:val="006B0E2D"/>
    <w:rsid w:val="006B3DBD"/>
    <w:rsid w:val="006C14DA"/>
    <w:rsid w:val="006F376F"/>
    <w:rsid w:val="006F5597"/>
    <w:rsid w:val="00702BB8"/>
    <w:rsid w:val="00714239"/>
    <w:rsid w:val="0073109A"/>
    <w:rsid w:val="0073724D"/>
    <w:rsid w:val="00737928"/>
    <w:rsid w:val="00740B17"/>
    <w:rsid w:val="0074101E"/>
    <w:rsid w:val="0074236D"/>
    <w:rsid w:val="00743833"/>
    <w:rsid w:val="00755571"/>
    <w:rsid w:val="007628BF"/>
    <w:rsid w:val="007636C8"/>
    <w:rsid w:val="00766740"/>
    <w:rsid w:val="00766EB2"/>
    <w:rsid w:val="007726C7"/>
    <w:rsid w:val="00784575"/>
    <w:rsid w:val="007867E9"/>
    <w:rsid w:val="00796E87"/>
    <w:rsid w:val="007A05D2"/>
    <w:rsid w:val="007B3EF0"/>
    <w:rsid w:val="007B439E"/>
    <w:rsid w:val="007C502A"/>
    <w:rsid w:val="007C788A"/>
    <w:rsid w:val="007D7A34"/>
    <w:rsid w:val="007E40A3"/>
    <w:rsid w:val="007F7B21"/>
    <w:rsid w:val="008004D0"/>
    <w:rsid w:val="00801CBC"/>
    <w:rsid w:val="00815D23"/>
    <w:rsid w:val="008171AA"/>
    <w:rsid w:val="008272C2"/>
    <w:rsid w:val="00830CC5"/>
    <w:rsid w:val="0083100E"/>
    <w:rsid w:val="0083158E"/>
    <w:rsid w:val="00832998"/>
    <w:rsid w:val="0083493E"/>
    <w:rsid w:val="008363C7"/>
    <w:rsid w:val="00843DE1"/>
    <w:rsid w:val="00854274"/>
    <w:rsid w:val="00857580"/>
    <w:rsid w:val="008576FD"/>
    <w:rsid w:val="008603BA"/>
    <w:rsid w:val="008604EE"/>
    <w:rsid w:val="00862E3F"/>
    <w:rsid w:val="00864C36"/>
    <w:rsid w:val="00865895"/>
    <w:rsid w:val="0087706E"/>
    <w:rsid w:val="00877BE1"/>
    <w:rsid w:val="008847FD"/>
    <w:rsid w:val="00886B54"/>
    <w:rsid w:val="00887735"/>
    <w:rsid w:val="008937D5"/>
    <w:rsid w:val="008B0C11"/>
    <w:rsid w:val="008D60D5"/>
    <w:rsid w:val="008E29DE"/>
    <w:rsid w:val="009019B1"/>
    <w:rsid w:val="00905B01"/>
    <w:rsid w:val="00911E0F"/>
    <w:rsid w:val="00924333"/>
    <w:rsid w:val="009308BF"/>
    <w:rsid w:val="00933550"/>
    <w:rsid w:val="00937373"/>
    <w:rsid w:val="00937E68"/>
    <w:rsid w:val="0094072E"/>
    <w:rsid w:val="009428F4"/>
    <w:rsid w:val="009613F2"/>
    <w:rsid w:val="00962263"/>
    <w:rsid w:val="009645E9"/>
    <w:rsid w:val="00966B4A"/>
    <w:rsid w:val="009748DA"/>
    <w:rsid w:val="009748DE"/>
    <w:rsid w:val="00991891"/>
    <w:rsid w:val="0099658A"/>
    <w:rsid w:val="009A10DC"/>
    <w:rsid w:val="009A5FFE"/>
    <w:rsid w:val="009A69E7"/>
    <w:rsid w:val="009B3B3E"/>
    <w:rsid w:val="009C6E36"/>
    <w:rsid w:val="009D05AD"/>
    <w:rsid w:val="009D19A7"/>
    <w:rsid w:val="009D4DA7"/>
    <w:rsid w:val="009E26C5"/>
    <w:rsid w:val="009E41E6"/>
    <w:rsid w:val="009F3951"/>
    <w:rsid w:val="009F4641"/>
    <w:rsid w:val="00A00CED"/>
    <w:rsid w:val="00A074B4"/>
    <w:rsid w:val="00A17957"/>
    <w:rsid w:val="00A36391"/>
    <w:rsid w:val="00A43025"/>
    <w:rsid w:val="00A53EB7"/>
    <w:rsid w:val="00A61392"/>
    <w:rsid w:val="00A63488"/>
    <w:rsid w:val="00A70C70"/>
    <w:rsid w:val="00A73181"/>
    <w:rsid w:val="00A80B54"/>
    <w:rsid w:val="00A82011"/>
    <w:rsid w:val="00A870E5"/>
    <w:rsid w:val="00A927C2"/>
    <w:rsid w:val="00AA246E"/>
    <w:rsid w:val="00AB3267"/>
    <w:rsid w:val="00AB495A"/>
    <w:rsid w:val="00AB6376"/>
    <w:rsid w:val="00AE139B"/>
    <w:rsid w:val="00AE3F75"/>
    <w:rsid w:val="00AE6270"/>
    <w:rsid w:val="00AF38C5"/>
    <w:rsid w:val="00AF492D"/>
    <w:rsid w:val="00AF5564"/>
    <w:rsid w:val="00AF5676"/>
    <w:rsid w:val="00AF594B"/>
    <w:rsid w:val="00B031C7"/>
    <w:rsid w:val="00B04EF1"/>
    <w:rsid w:val="00B07048"/>
    <w:rsid w:val="00B109B6"/>
    <w:rsid w:val="00B20F62"/>
    <w:rsid w:val="00B22D7C"/>
    <w:rsid w:val="00B366FE"/>
    <w:rsid w:val="00B40EE6"/>
    <w:rsid w:val="00B60C27"/>
    <w:rsid w:val="00B66009"/>
    <w:rsid w:val="00B73604"/>
    <w:rsid w:val="00B806D5"/>
    <w:rsid w:val="00B85F8A"/>
    <w:rsid w:val="00B87871"/>
    <w:rsid w:val="00B96275"/>
    <w:rsid w:val="00BC6B44"/>
    <w:rsid w:val="00BD5C48"/>
    <w:rsid w:val="00BE12DE"/>
    <w:rsid w:val="00BF2AD8"/>
    <w:rsid w:val="00BF3328"/>
    <w:rsid w:val="00BF45FC"/>
    <w:rsid w:val="00BF5385"/>
    <w:rsid w:val="00C20A20"/>
    <w:rsid w:val="00C32903"/>
    <w:rsid w:val="00C43521"/>
    <w:rsid w:val="00C57D64"/>
    <w:rsid w:val="00C679FF"/>
    <w:rsid w:val="00C71BB9"/>
    <w:rsid w:val="00C72A91"/>
    <w:rsid w:val="00C769C9"/>
    <w:rsid w:val="00C81BA5"/>
    <w:rsid w:val="00C87FC9"/>
    <w:rsid w:val="00C9483A"/>
    <w:rsid w:val="00C96221"/>
    <w:rsid w:val="00C97AE5"/>
    <w:rsid w:val="00CA076B"/>
    <w:rsid w:val="00CA23AC"/>
    <w:rsid w:val="00CA4E54"/>
    <w:rsid w:val="00CA7EC4"/>
    <w:rsid w:val="00CB16C8"/>
    <w:rsid w:val="00CB3471"/>
    <w:rsid w:val="00CB5255"/>
    <w:rsid w:val="00CB69BE"/>
    <w:rsid w:val="00CC4F60"/>
    <w:rsid w:val="00CC67B7"/>
    <w:rsid w:val="00CC7948"/>
    <w:rsid w:val="00CD3447"/>
    <w:rsid w:val="00CD720D"/>
    <w:rsid w:val="00CF04EA"/>
    <w:rsid w:val="00CF11B1"/>
    <w:rsid w:val="00CF20D6"/>
    <w:rsid w:val="00CF6364"/>
    <w:rsid w:val="00CF7CE9"/>
    <w:rsid w:val="00D0322D"/>
    <w:rsid w:val="00D03F7E"/>
    <w:rsid w:val="00D06ED8"/>
    <w:rsid w:val="00D12316"/>
    <w:rsid w:val="00D13D80"/>
    <w:rsid w:val="00D205A0"/>
    <w:rsid w:val="00D21C6F"/>
    <w:rsid w:val="00D22EEC"/>
    <w:rsid w:val="00D412DC"/>
    <w:rsid w:val="00D54013"/>
    <w:rsid w:val="00D63339"/>
    <w:rsid w:val="00D76F87"/>
    <w:rsid w:val="00D80447"/>
    <w:rsid w:val="00D9491E"/>
    <w:rsid w:val="00D97CC0"/>
    <w:rsid w:val="00DA3963"/>
    <w:rsid w:val="00DA45D0"/>
    <w:rsid w:val="00DC6E36"/>
    <w:rsid w:val="00DC7956"/>
    <w:rsid w:val="00DC7DBE"/>
    <w:rsid w:val="00DD3201"/>
    <w:rsid w:val="00DD5424"/>
    <w:rsid w:val="00DE6EC0"/>
    <w:rsid w:val="00DF5E8C"/>
    <w:rsid w:val="00E03E0D"/>
    <w:rsid w:val="00E05E7F"/>
    <w:rsid w:val="00E06D55"/>
    <w:rsid w:val="00E10C29"/>
    <w:rsid w:val="00E200D8"/>
    <w:rsid w:val="00E204C7"/>
    <w:rsid w:val="00E217EB"/>
    <w:rsid w:val="00E277DF"/>
    <w:rsid w:val="00E37528"/>
    <w:rsid w:val="00E45AC2"/>
    <w:rsid w:val="00E60BC4"/>
    <w:rsid w:val="00E72F2E"/>
    <w:rsid w:val="00E763B1"/>
    <w:rsid w:val="00E8587F"/>
    <w:rsid w:val="00E900ED"/>
    <w:rsid w:val="00E90F36"/>
    <w:rsid w:val="00EA57B3"/>
    <w:rsid w:val="00EA7DC0"/>
    <w:rsid w:val="00EB5331"/>
    <w:rsid w:val="00EC3AB5"/>
    <w:rsid w:val="00ED14F8"/>
    <w:rsid w:val="00ED2989"/>
    <w:rsid w:val="00EE29B0"/>
    <w:rsid w:val="00EE72F3"/>
    <w:rsid w:val="00EF0C9F"/>
    <w:rsid w:val="00EF2CC0"/>
    <w:rsid w:val="00F0745C"/>
    <w:rsid w:val="00F15B36"/>
    <w:rsid w:val="00F20A35"/>
    <w:rsid w:val="00F21C77"/>
    <w:rsid w:val="00F25AE8"/>
    <w:rsid w:val="00F623F3"/>
    <w:rsid w:val="00F70267"/>
    <w:rsid w:val="00F70D16"/>
    <w:rsid w:val="00F77BCE"/>
    <w:rsid w:val="00F8037F"/>
    <w:rsid w:val="00F859BD"/>
    <w:rsid w:val="00F87E9E"/>
    <w:rsid w:val="00FA1686"/>
    <w:rsid w:val="00FA4C5A"/>
    <w:rsid w:val="00FB3203"/>
    <w:rsid w:val="00FB6C19"/>
    <w:rsid w:val="00FB763C"/>
    <w:rsid w:val="00FC1AB2"/>
    <w:rsid w:val="00FC4C03"/>
    <w:rsid w:val="00FC746C"/>
    <w:rsid w:val="00FD2FBC"/>
    <w:rsid w:val="00FE2E10"/>
    <w:rsid w:val="00FE3ED7"/>
    <w:rsid w:val="00FE5E4F"/>
    <w:rsid w:val="00FE69FD"/>
    <w:rsid w:val="00FF287F"/>
    <w:rsid w:val="00FF55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13D80"/>
    <w:pPr>
      <w:spacing w:after="0" w:line="240" w:lineRule="auto"/>
    </w:pPr>
    <w:rPr>
      <w:rFonts w:eastAsia="Times New Roman"/>
      <w:sz w:val="24"/>
      <w:szCs w:val="24"/>
      <w:lang w:eastAsia="ru-RU"/>
    </w:rPr>
  </w:style>
  <w:style w:type="paragraph" w:styleId="10">
    <w:name w:val="heading 1"/>
    <w:basedOn w:val="a0"/>
    <w:next w:val="a0"/>
    <w:link w:val="11"/>
    <w:qFormat/>
    <w:rsid w:val="000F741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A61392"/>
    <w:pPr>
      <w:keepNext/>
      <w:spacing w:before="240" w:after="60"/>
      <w:outlineLvl w:val="1"/>
    </w:pPr>
    <w:rPr>
      <w:rFonts w:ascii="Cambria" w:hAnsi="Cambria"/>
      <w:b/>
      <w:bCs/>
      <w:i/>
      <w:iCs/>
      <w:sz w:val="28"/>
      <w:szCs w:val="28"/>
      <w:lang w:val="x-none" w:eastAsia="x-none"/>
    </w:rPr>
  </w:style>
  <w:style w:type="paragraph" w:styleId="3">
    <w:name w:val="heading 3"/>
    <w:basedOn w:val="a0"/>
    <w:next w:val="a0"/>
    <w:link w:val="30"/>
    <w:qFormat/>
    <w:rsid w:val="0047311D"/>
    <w:pPr>
      <w:keepNext/>
      <w:ind w:firstLine="709"/>
      <w:jc w:val="center"/>
      <w:outlineLvl w:val="2"/>
    </w:pPr>
    <w:rPr>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basedOn w:val="a1"/>
    <w:link w:val="3"/>
    <w:uiPriority w:val="9"/>
    <w:rsid w:val="0047311D"/>
    <w:rPr>
      <w:rFonts w:eastAsia="Times New Roman"/>
      <w:szCs w:val="20"/>
      <w:lang w:eastAsia="ru-RU"/>
    </w:rPr>
  </w:style>
  <w:style w:type="paragraph" w:styleId="a4">
    <w:name w:val="Body Text"/>
    <w:basedOn w:val="a0"/>
    <w:link w:val="a5"/>
    <w:rsid w:val="0047311D"/>
    <w:pPr>
      <w:jc w:val="both"/>
    </w:pPr>
    <w:rPr>
      <w:sz w:val="28"/>
    </w:rPr>
  </w:style>
  <w:style w:type="character" w:customStyle="1" w:styleId="a5">
    <w:name w:val="Основной текст Знак"/>
    <w:basedOn w:val="a1"/>
    <w:link w:val="a4"/>
    <w:rsid w:val="0047311D"/>
    <w:rPr>
      <w:rFonts w:eastAsia="Times New Roman"/>
      <w:szCs w:val="24"/>
      <w:lang w:eastAsia="ru-RU"/>
    </w:rPr>
  </w:style>
  <w:style w:type="paragraph" w:styleId="a6">
    <w:name w:val="Balloon Text"/>
    <w:basedOn w:val="a0"/>
    <w:link w:val="a7"/>
    <w:unhideWhenUsed/>
    <w:rsid w:val="0047311D"/>
    <w:rPr>
      <w:rFonts w:ascii="Tahoma" w:hAnsi="Tahoma" w:cs="Tahoma"/>
      <w:sz w:val="16"/>
      <w:szCs w:val="16"/>
    </w:rPr>
  </w:style>
  <w:style w:type="character" w:customStyle="1" w:styleId="a7">
    <w:name w:val="Текст выноски Знак"/>
    <w:basedOn w:val="a1"/>
    <w:link w:val="a6"/>
    <w:uiPriority w:val="99"/>
    <w:rsid w:val="0047311D"/>
    <w:rPr>
      <w:rFonts w:ascii="Tahoma" w:eastAsia="Times New Roman" w:hAnsi="Tahoma" w:cs="Tahoma"/>
      <w:sz w:val="16"/>
      <w:szCs w:val="16"/>
      <w:lang w:eastAsia="ru-RU"/>
    </w:rPr>
  </w:style>
  <w:style w:type="paragraph" w:styleId="a8">
    <w:name w:val="footnote text"/>
    <w:basedOn w:val="a0"/>
    <w:link w:val="a9"/>
    <w:unhideWhenUsed/>
    <w:rsid w:val="00D76F87"/>
    <w:rPr>
      <w:sz w:val="20"/>
      <w:szCs w:val="20"/>
    </w:rPr>
  </w:style>
  <w:style w:type="character" w:customStyle="1" w:styleId="a9">
    <w:name w:val="Текст сноски Знак"/>
    <w:basedOn w:val="a1"/>
    <w:link w:val="a8"/>
    <w:rsid w:val="00D76F87"/>
    <w:rPr>
      <w:rFonts w:eastAsia="Times New Roman"/>
      <w:sz w:val="20"/>
      <w:szCs w:val="20"/>
      <w:lang w:eastAsia="ru-RU"/>
    </w:rPr>
  </w:style>
  <w:style w:type="character" w:styleId="aa">
    <w:name w:val="footnote reference"/>
    <w:basedOn w:val="a1"/>
    <w:unhideWhenUsed/>
    <w:rsid w:val="00D76F87"/>
    <w:rPr>
      <w:vertAlign w:val="superscript"/>
    </w:rPr>
  </w:style>
  <w:style w:type="paragraph" w:styleId="ab">
    <w:name w:val="No Spacing"/>
    <w:link w:val="ac"/>
    <w:uiPriority w:val="1"/>
    <w:qFormat/>
    <w:rsid w:val="00CD3447"/>
    <w:pPr>
      <w:spacing w:after="0" w:line="240" w:lineRule="auto"/>
    </w:pPr>
    <w:rPr>
      <w:rFonts w:eastAsia="Times New Roman"/>
      <w:sz w:val="24"/>
      <w:szCs w:val="24"/>
      <w:lang w:eastAsia="ru-RU"/>
    </w:rPr>
  </w:style>
  <w:style w:type="character" w:customStyle="1" w:styleId="ad">
    <w:name w:val="Гипертекстовая ссылка"/>
    <w:basedOn w:val="a1"/>
    <w:uiPriority w:val="99"/>
    <w:rsid w:val="00D412DC"/>
    <w:rPr>
      <w:color w:val="106BBE"/>
    </w:rPr>
  </w:style>
  <w:style w:type="character" w:customStyle="1" w:styleId="11">
    <w:name w:val="Заголовок 1 Знак"/>
    <w:basedOn w:val="a1"/>
    <w:link w:val="10"/>
    <w:rsid w:val="000F741F"/>
    <w:rPr>
      <w:rFonts w:asciiTheme="majorHAnsi" w:eastAsiaTheme="majorEastAsia" w:hAnsiTheme="majorHAnsi" w:cstheme="majorBidi"/>
      <w:b/>
      <w:bCs/>
      <w:color w:val="365F91" w:themeColor="accent1" w:themeShade="BF"/>
      <w:lang w:eastAsia="ru-RU"/>
    </w:rPr>
  </w:style>
  <w:style w:type="paragraph" w:styleId="ae">
    <w:name w:val="List Paragraph"/>
    <w:basedOn w:val="a0"/>
    <w:uiPriority w:val="34"/>
    <w:qFormat/>
    <w:rsid w:val="00297E8A"/>
    <w:pPr>
      <w:ind w:left="720"/>
      <w:contextualSpacing/>
    </w:pPr>
  </w:style>
  <w:style w:type="character" w:styleId="af">
    <w:name w:val="Hyperlink"/>
    <w:basedOn w:val="a1"/>
    <w:unhideWhenUsed/>
    <w:rsid w:val="00297E8A"/>
    <w:rPr>
      <w:color w:val="0000FF" w:themeColor="hyperlink"/>
      <w:u w:val="single"/>
    </w:rPr>
  </w:style>
  <w:style w:type="paragraph" w:customStyle="1" w:styleId="ConsPlusTitle">
    <w:name w:val="ConsPlusTitle"/>
    <w:rsid w:val="005975BA"/>
    <w:pPr>
      <w:widowControl w:val="0"/>
      <w:autoSpaceDE w:val="0"/>
      <w:autoSpaceDN w:val="0"/>
      <w:adjustRightInd w:val="0"/>
      <w:spacing w:after="0" w:line="240" w:lineRule="auto"/>
    </w:pPr>
    <w:rPr>
      <w:rFonts w:ascii="Arial" w:eastAsia="Times New Roman" w:hAnsi="Arial" w:cs="Arial"/>
      <w:b/>
      <w:bCs/>
      <w:sz w:val="20"/>
      <w:szCs w:val="20"/>
      <w:lang w:eastAsia="ru-RU"/>
    </w:rPr>
  </w:style>
  <w:style w:type="table" w:styleId="af0">
    <w:name w:val="Table Grid"/>
    <w:basedOn w:val="a2"/>
    <w:uiPriority w:val="59"/>
    <w:rsid w:val="001228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1">
    <w:name w:val="Цветовое выделение"/>
    <w:uiPriority w:val="99"/>
    <w:rsid w:val="008D60D5"/>
    <w:rPr>
      <w:rFonts w:ascii="Times New Roman" w:hAnsi="Times New Roman" w:cs="Times New Roman"/>
      <w:b/>
      <w:bCs/>
      <w:color w:val="26282F"/>
    </w:rPr>
  </w:style>
  <w:style w:type="paragraph" w:customStyle="1" w:styleId="af2">
    <w:name w:val="Заголовок статьи"/>
    <w:basedOn w:val="a0"/>
    <w:next w:val="a0"/>
    <w:uiPriority w:val="99"/>
    <w:rsid w:val="008D60D5"/>
    <w:pPr>
      <w:autoSpaceDE w:val="0"/>
      <w:autoSpaceDN w:val="0"/>
      <w:adjustRightInd w:val="0"/>
      <w:ind w:left="1612" w:hanging="892"/>
      <w:jc w:val="both"/>
    </w:pPr>
    <w:rPr>
      <w:rFonts w:eastAsiaTheme="minorHAnsi"/>
      <w:lang w:eastAsia="en-US"/>
    </w:rPr>
  </w:style>
  <w:style w:type="paragraph" w:customStyle="1" w:styleId="af3">
    <w:name w:val="Прижатый влево"/>
    <w:basedOn w:val="a0"/>
    <w:next w:val="a0"/>
    <w:uiPriority w:val="99"/>
    <w:rsid w:val="000C3E6A"/>
    <w:pPr>
      <w:autoSpaceDE w:val="0"/>
      <w:autoSpaceDN w:val="0"/>
      <w:adjustRightInd w:val="0"/>
    </w:pPr>
    <w:rPr>
      <w:rFonts w:ascii="Arial" w:hAnsi="Arial"/>
      <w:sz w:val="20"/>
      <w:szCs w:val="20"/>
    </w:rPr>
  </w:style>
  <w:style w:type="paragraph" w:customStyle="1" w:styleId="ConsNonformat">
    <w:name w:val="ConsNonformat"/>
    <w:rsid w:val="00E200D8"/>
    <w:pPr>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21">
    <w:name w:val="Уровень 2"/>
    <w:basedOn w:val="a0"/>
    <w:link w:val="22"/>
    <w:qFormat/>
    <w:rsid w:val="00122CFB"/>
    <w:pPr>
      <w:spacing w:after="200" w:line="276" w:lineRule="auto"/>
    </w:pPr>
    <w:rPr>
      <w:rFonts w:eastAsia="Calibri"/>
      <w:b/>
      <w:sz w:val="28"/>
      <w:szCs w:val="28"/>
      <w:lang w:eastAsia="en-US"/>
    </w:rPr>
  </w:style>
  <w:style w:type="character" w:customStyle="1" w:styleId="22">
    <w:name w:val="Уровень 2 Знак"/>
    <w:basedOn w:val="a1"/>
    <w:link w:val="21"/>
    <w:rsid w:val="00122CFB"/>
    <w:rPr>
      <w:rFonts w:eastAsia="Calibri"/>
      <w:b/>
    </w:rPr>
  </w:style>
  <w:style w:type="character" w:customStyle="1" w:styleId="20">
    <w:name w:val="Заголовок 2 Знак"/>
    <w:basedOn w:val="a1"/>
    <w:link w:val="2"/>
    <w:uiPriority w:val="9"/>
    <w:rsid w:val="00A61392"/>
    <w:rPr>
      <w:rFonts w:ascii="Cambria" w:eastAsia="Times New Roman" w:hAnsi="Cambria"/>
      <w:b/>
      <w:bCs/>
      <w:i/>
      <w:iCs/>
      <w:lang w:val="x-none" w:eastAsia="x-none"/>
    </w:rPr>
  </w:style>
  <w:style w:type="paragraph" w:styleId="23">
    <w:name w:val="Body Text Indent 2"/>
    <w:basedOn w:val="a0"/>
    <w:link w:val="24"/>
    <w:rsid w:val="00A61392"/>
    <w:pPr>
      <w:spacing w:after="120" w:line="480" w:lineRule="auto"/>
      <w:ind w:left="283"/>
    </w:pPr>
    <w:rPr>
      <w:lang w:val="x-none"/>
    </w:rPr>
  </w:style>
  <w:style w:type="character" w:customStyle="1" w:styleId="24">
    <w:name w:val="Основной текст с отступом 2 Знак"/>
    <w:basedOn w:val="a1"/>
    <w:link w:val="23"/>
    <w:rsid w:val="00A61392"/>
    <w:rPr>
      <w:rFonts w:eastAsia="Times New Roman"/>
      <w:sz w:val="24"/>
      <w:szCs w:val="24"/>
      <w:lang w:val="x-none" w:eastAsia="ru-RU"/>
    </w:rPr>
  </w:style>
  <w:style w:type="table" w:customStyle="1" w:styleId="12">
    <w:name w:val="Сетка таблицы1"/>
    <w:basedOn w:val="a2"/>
    <w:next w:val="af0"/>
    <w:rsid w:val="00A61392"/>
    <w:pPr>
      <w:spacing w:after="0" w:line="240" w:lineRule="auto"/>
    </w:pPr>
    <w:rPr>
      <w:rFonts w:ascii="Calibri" w:eastAsia="Calibri"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Абзац списка1"/>
    <w:basedOn w:val="a0"/>
    <w:rsid w:val="00A61392"/>
    <w:pPr>
      <w:ind w:left="720"/>
    </w:pPr>
    <w:rPr>
      <w:rFonts w:eastAsia="Calibri"/>
    </w:rPr>
  </w:style>
  <w:style w:type="character" w:styleId="af4">
    <w:name w:val="Strong"/>
    <w:qFormat/>
    <w:rsid w:val="00A61392"/>
    <w:rPr>
      <w:b/>
      <w:bCs/>
    </w:rPr>
  </w:style>
  <w:style w:type="paragraph" w:customStyle="1" w:styleId="NoSpacing1">
    <w:name w:val="No Spacing1"/>
    <w:rsid w:val="00A61392"/>
    <w:pPr>
      <w:spacing w:after="0" w:line="240" w:lineRule="auto"/>
    </w:pPr>
    <w:rPr>
      <w:rFonts w:ascii="Calibri" w:eastAsia="Times New Roman" w:hAnsi="Calibri"/>
      <w:sz w:val="22"/>
      <w:szCs w:val="22"/>
      <w:lang w:eastAsia="ru-RU"/>
    </w:rPr>
  </w:style>
  <w:style w:type="paragraph" w:styleId="af5">
    <w:name w:val="Body Text Indent"/>
    <w:basedOn w:val="a0"/>
    <w:link w:val="af6"/>
    <w:uiPriority w:val="99"/>
    <w:unhideWhenUsed/>
    <w:rsid w:val="00A61392"/>
    <w:pPr>
      <w:spacing w:after="120"/>
      <w:ind w:left="283"/>
    </w:pPr>
    <w:rPr>
      <w:lang w:val="x-none"/>
    </w:rPr>
  </w:style>
  <w:style w:type="character" w:customStyle="1" w:styleId="af6">
    <w:name w:val="Основной текст с отступом Знак"/>
    <w:basedOn w:val="a1"/>
    <w:link w:val="af5"/>
    <w:uiPriority w:val="99"/>
    <w:rsid w:val="00A61392"/>
    <w:rPr>
      <w:rFonts w:eastAsia="Times New Roman"/>
      <w:sz w:val="24"/>
      <w:szCs w:val="24"/>
      <w:lang w:val="x-none" w:eastAsia="ru-RU"/>
    </w:rPr>
  </w:style>
  <w:style w:type="paragraph" w:styleId="25">
    <w:name w:val="Body Text 2"/>
    <w:basedOn w:val="a0"/>
    <w:link w:val="26"/>
    <w:uiPriority w:val="99"/>
    <w:unhideWhenUsed/>
    <w:rsid w:val="00A61392"/>
    <w:pPr>
      <w:spacing w:after="120" w:line="480" w:lineRule="auto"/>
    </w:pPr>
    <w:rPr>
      <w:lang w:val="x-none"/>
    </w:rPr>
  </w:style>
  <w:style w:type="character" w:customStyle="1" w:styleId="26">
    <w:name w:val="Основной текст 2 Знак"/>
    <w:basedOn w:val="a1"/>
    <w:link w:val="25"/>
    <w:uiPriority w:val="99"/>
    <w:rsid w:val="00A61392"/>
    <w:rPr>
      <w:rFonts w:eastAsia="Times New Roman"/>
      <w:sz w:val="24"/>
      <w:szCs w:val="24"/>
      <w:lang w:val="x-none" w:eastAsia="ru-RU"/>
    </w:rPr>
  </w:style>
  <w:style w:type="paragraph" w:customStyle="1" w:styleId="ConsPlusNormal">
    <w:name w:val="ConsPlusNormal"/>
    <w:rsid w:val="00A6139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7">
    <w:name w:val="footer"/>
    <w:basedOn w:val="a0"/>
    <w:link w:val="af8"/>
    <w:uiPriority w:val="99"/>
    <w:unhideWhenUsed/>
    <w:rsid w:val="00A61392"/>
    <w:pPr>
      <w:tabs>
        <w:tab w:val="center" w:pos="4677"/>
        <w:tab w:val="right" w:pos="9355"/>
      </w:tabs>
    </w:pPr>
    <w:rPr>
      <w:lang w:val="x-none"/>
    </w:rPr>
  </w:style>
  <w:style w:type="character" w:customStyle="1" w:styleId="af8">
    <w:name w:val="Нижний колонтитул Знак"/>
    <w:basedOn w:val="a1"/>
    <w:link w:val="af7"/>
    <w:uiPriority w:val="99"/>
    <w:rsid w:val="00A61392"/>
    <w:rPr>
      <w:rFonts w:eastAsia="Times New Roman"/>
      <w:sz w:val="24"/>
      <w:szCs w:val="24"/>
      <w:lang w:val="x-none" w:eastAsia="ru-RU"/>
    </w:rPr>
  </w:style>
  <w:style w:type="paragraph" w:styleId="af9">
    <w:name w:val="header"/>
    <w:basedOn w:val="a0"/>
    <w:link w:val="afa"/>
    <w:unhideWhenUsed/>
    <w:rsid w:val="00A61392"/>
    <w:pPr>
      <w:tabs>
        <w:tab w:val="center" w:pos="4677"/>
        <w:tab w:val="right" w:pos="9355"/>
      </w:tabs>
    </w:pPr>
    <w:rPr>
      <w:lang w:val="x-none"/>
    </w:rPr>
  </w:style>
  <w:style w:type="character" w:customStyle="1" w:styleId="afa">
    <w:name w:val="Верхний колонтитул Знак"/>
    <w:basedOn w:val="a1"/>
    <w:link w:val="af9"/>
    <w:rsid w:val="00A61392"/>
    <w:rPr>
      <w:rFonts w:eastAsia="Times New Roman"/>
      <w:sz w:val="24"/>
      <w:szCs w:val="24"/>
      <w:lang w:val="x-none" w:eastAsia="ru-RU"/>
    </w:rPr>
  </w:style>
  <w:style w:type="paragraph" w:customStyle="1" w:styleId="afb">
    <w:name w:val="Знак"/>
    <w:basedOn w:val="a0"/>
    <w:rsid w:val="00A61392"/>
    <w:pPr>
      <w:spacing w:after="160" w:line="240" w:lineRule="exact"/>
    </w:pPr>
    <w:rPr>
      <w:rFonts w:ascii="Verdana" w:hAnsi="Verdana" w:cs="Verdana"/>
      <w:sz w:val="20"/>
      <w:szCs w:val="20"/>
      <w:lang w:val="en-US" w:eastAsia="en-US"/>
    </w:rPr>
  </w:style>
  <w:style w:type="paragraph" w:customStyle="1" w:styleId="14">
    <w:name w:val="Обычный1"/>
    <w:rsid w:val="00A61392"/>
    <w:pPr>
      <w:spacing w:after="0" w:line="240" w:lineRule="auto"/>
    </w:pPr>
    <w:rPr>
      <w:rFonts w:eastAsia="Times New Roman"/>
      <w:sz w:val="20"/>
      <w:szCs w:val="20"/>
      <w:lang w:eastAsia="ru-RU"/>
    </w:rPr>
  </w:style>
  <w:style w:type="paragraph" w:customStyle="1" w:styleId="description2">
    <w:name w:val="description2"/>
    <w:basedOn w:val="a0"/>
    <w:rsid w:val="00A61392"/>
    <w:pPr>
      <w:spacing w:before="100" w:beforeAutospacing="1" w:after="100" w:afterAutospacing="1"/>
    </w:pPr>
    <w:rPr>
      <w:sz w:val="21"/>
      <w:szCs w:val="21"/>
    </w:rPr>
  </w:style>
  <w:style w:type="paragraph" w:styleId="afc">
    <w:name w:val="Revision"/>
    <w:hidden/>
    <w:uiPriority w:val="99"/>
    <w:semiHidden/>
    <w:rsid w:val="00A61392"/>
    <w:pPr>
      <w:spacing w:after="0" w:line="240" w:lineRule="auto"/>
    </w:pPr>
    <w:rPr>
      <w:rFonts w:eastAsia="Times New Roman"/>
      <w:sz w:val="24"/>
      <w:szCs w:val="24"/>
      <w:lang w:eastAsia="ru-RU"/>
    </w:rPr>
  </w:style>
  <w:style w:type="character" w:styleId="afd">
    <w:name w:val="annotation reference"/>
    <w:uiPriority w:val="99"/>
    <w:semiHidden/>
    <w:unhideWhenUsed/>
    <w:rsid w:val="00A61392"/>
    <w:rPr>
      <w:sz w:val="16"/>
      <w:szCs w:val="16"/>
    </w:rPr>
  </w:style>
  <w:style w:type="paragraph" w:styleId="afe">
    <w:name w:val="annotation text"/>
    <w:basedOn w:val="a0"/>
    <w:link w:val="aff"/>
    <w:uiPriority w:val="99"/>
    <w:semiHidden/>
    <w:unhideWhenUsed/>
    <w:rsid w:val="00A61392"/>
    <w:rPr>
      <w:sz w:val="20"/>
      <w:szCs w:val="20"/>
      <w:lang w:val="x-none"/>
    </w:rPr>
  </w:style>
  <w:style w:type="character" w:customStyle="1" w:styleId="aff">
    <w:name w:val="Текст примечания Знак"/>
    <w:basedOn w:val="a1"/>
    <w:link w:val="afe"/>
    <w:uiPriority w:val="99"/>
    <w:semiHidden/>
    <w:rsid w:val="00A61392"/>
    <w:rPr>
      <w:rFonts w:eastAsia="Times New Roman"/>
      <w:sz w:val="20"/>
      <w:szCs w:val="20"/>
      <w:lang w:val="x-none" w:eastAsia="ru-RU"/>
    </w:rPr>
  </w:style>
  <w:style w:type="paragraph" w:styleId="aff0">
    <w:name w:val="annotation subject"/>
    <w:basedOn w:val="afe"/>
    <w:next w:val="afe"/>
    <w:link w:val="aff1"/>
    <w:uiPriority w:val="99"/>
    <w:semiHidden/>
    <w:unhideWhenUsed/>
    <w:rsid w:val="00A61392"/>
    <w:rPr>
      <w:b/>
      <w:bCs/>
    </w:rPr>
  </w:style>
  <w:style w:type="character" w:customStyle="1" w:styleId="aff1">
    <w:name w:val="Тема примечания Знак"/>
    <w:basedOn w:val="aff"/>
    <w:link w:val="aff0"/>
    <w:uiPriority w:val="99"/>
    <w:semiHidden/>
    <w:rsid w:val="00A61392"/>
    <w:rPr>
      <w:rFonts w:eastAsia="Times New Roman"/>
      <w:b/>
      <w:bCs/>
      <w:sz w:val="20"/>
      <w:szCs w:val="20"/>
      <w:lang w:val="x-none" w:eastAsia="ru-RU"/>
    </w:rPr>
  </w:style>
  <w:style w:type="paragraph" w:styleId="aff2">
    <w:name w:val="Normal (Web)"/>
    <w:basedOn w:val="a0"/>
    <w:unhideWhenUsed/>
    <w:rsid w:val="00A61392"/>
    <w:pPr>
      <w:spacing w:before="100" w:beforeAutospacing="1" w:after="100" w:afterAutospacing="1"/>
    </w:pPr>
  </w:style>
  <w:style w:type="paragraph" w:styleId="HTML">
    <w:name w:val="HTML Preformatted"/>
    <w:basedOn w:val="a0"/>
    <w:link w:val="HTML0"/>
    <w:rsid w:val="00A6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rPr>
  </w:style>
  <w:style w:type="character" w:customStyle="1" w:styleId="HTML0">
    <w:name w:val="Стандартный HTML Знак"/>
    <w:basedOn w:val="a1"/>
    <w:link w:val="HTML"/>
    <w:rsid w:val="00A61392"/>
    <w:rPr>
      <w:rFonts w:ascii="Courier New" w:eastAsia="Times New Roman" w:hAnsi="Courier New"/>
      <w:sz w:val="20"/>
      <w:szCs w:val="20"/>
      <w:lang w:val="x-none" w:eastAsia="ru-RU"/>
    </w:rPr>
  </w:style>
  <w:style w:type="paragraph" w:styleId="aff3">
    <w:name w:val="caption"/>
    <w:basedOn w:val="a0"/>
    <w:next w:val="a0"/>
    <w:uiPriority w:val="35"/>
    <w:unhideWhenUsed/>
    <w:qFormat/>
    <w:rsid w:val="00A61392"/>
    <w:pPr>
      <w:spacing w:after="200"/>
    </w:pPr>
    <w:rPr>
      <w:rFonts w:ascii="Calibri" w:eastAsia="Calibri" w:hAnsi="Calibri"/>
      <w:b/>
      <w:bCs/>
      <w:color w:val="4F81BD"/>
      <w:sz w:val="18"/>
      <w:szCs w:val="18"/>
      <w:lang w:eastAsia="en-US"/>
    </w:rPr>
  </w:style>
  <w:style w:type="character" w:styleId="aff4">
    <w:name w:val="FollowedHyperlink"/>
    <w:uiPriority w:val="99"/>
    <w:rsid w:val="00A61392"/>
    <w:rPr>
      <w:color w:val="800080"/>
      <w:u w:val="single"/>
    </w:rPr>
  </w:style>
  <w:style w:type="paragraph" w:styleId="aff5">
    <w:name w:val="Plain Text"/>
    <w:basedOn w:val="a0"/>
    <w:link w:val="aff6"/>
    <w:unhideWhenUsed/>
    <w:rsid w:val="00A61392"/>
    <w:rPr>
      <w:rFonts w:ascii="Courier New" w:eastAsia="Calibri" w:hAnsi="Courier New"/>
      <w:sz w:val="20"/>
      <w:szCs w:val="20"/>
      <w:lang w:val="x-none"/>
    </w:rPr>
  </w:style>
  <w:style w:type="character" w:customStyle="1" w:styleId="aff6">
    <w:name w:val="Текст Знак"/>
    <w:basedOn w:val="a1"/>
    <w:link w:val="aff5"/>
    <w:rsid w:val="00A61392"/>
    <w:rPr>
      <w:rFonts w:ascii="Courier New" w:eastAsia="Calibri" w:hAnsi="Courier New"/>
      <w:sz w:val="20"/>
      <w:szCs w:val="20"/>
      <w:lang w:val="x-none" w:eastAsia="ru-RU"/>
    </w:rPr>
  </w:style>
  <w:style w:type="paragraph" w:customStyle="1" w:styleId="ConsPlusCell">
    <w:name w:val="ConsPlusCell"/>
    <w:rsid w:val="00A61392"/>
    <w:pPr>
      <w:autoSpaceDE w:val="0"/>
      <w:autoSpaceDN w:val="0"/>
      <w:adjustRightInd w:val="0"/>
      <w:spacing w:after="0" w:line="240" w:lineRule="auto"/>
    </w:pPr>
    <w:rPr>
      <w:rFonts w:eastAsia="Calibri"/>
      <w:lang w:eastAsia="ru-RU"/>
    </w:rPr>
  </w:style>
  <w:style w:type="numbering" w:customStyle="1" w:styleId="1">
    <w:name w:val="Стиль1"/>
    <w:rsid w:val="00A61392"/>
    <w:pPr>
      <w:numPr>
        <w:numId w:val="3"/>
      </w:numPr>
    </w:pPr>
  </w:style>
  <w:style w:type="paragraph" w:customStyle="1" w:styleId="Normal1">
    <w:name w:val="Normal1"/>
    <w:uiPriority w:val="99"/>
    <w:rsid w:val="00A61392"/>
    <w:pPr>
      <w:spacing w:after="0" w:line="240" w:lineRule="auto"/>
    </w:pPr>
    <w:rPr>
      <w:rFonts w:eastAsia="Times New Roman"/>
      <w:sz w:val="20"/>
      <w:szCs w:val="20"/>
      <w:lang w:eastAsia="ru-RU"/>
    </w:rPr>
  </w:style>
  <w:style w:type="paragraph" w:customStyle="1" w:styleId="Style12">
    <w:name w:val="Style12"/>
    <w:basedOn w:val="a0"/>
    <w:uiPriority w:val="99"/>
    <w:rsid w:val="00A61392"/>
    <w:pPr>
      <w:widowControl w:val="0"/>
      <w:autoSpaceDE w:val="0"/>
      <w:autoSpaceDN w:val="0"/>
      <w:adjustRightInd w:val="0"/>
      <w:spacing w:line="335" w:lineRule="exact"/>
      <w:ind w:firstLine="696"/>
      <w:jc w:val="both"/>
    </w:pPr>
  </w:style>
  <w:style w:type="character" w:customStyle="1" w:styleId="FontStyle62">
    <w:name w:val="Font Style62"/>
    <w:uiPriority w:val="99"/>
    <w:rsid w:val="00A61392"/>
    <w:rPr>
      <w:rFonts w:ascii="Times New Roman" w:hAnsi="Times New Roman" w:cs="Times New Roman"/>
      <w:sz w:val="26"/>
      <w:szCs w:val="26"/>
    </w:rPr>
  </w:style>
  <w:style w:type="character" w:customStyle="1" w:styleId="ac">
    <w:name w:val="Без интервала Знак"/>
    <w:link w:val="ab"/>
    <w:uiPriority w:val="1"/>
    <w:locked/>
    <w:rsid w:val="00A61392"/>
    <w:rPr>
      <w:rFonts w:eastAsia="Times New Roman"/>
      <w:sz w:val="24"/>
      <w:szCs w:val="24"/>
      <w:lang w:eastAsia="ru-RU"/>
    </w:rPr>
  </w:style>
  <w:style w:type="character" w:customStyle="1" w:styleId="FontStyle16">
    <w:name w:val="Font Style16"/>
    <w:rsid w:val="00A61392"/>
    <w:rPr>
      <w:rFonts w:ascii="Times New Roman" w:hAnsi="Times New Roman" w:cs="Times New Roman" w:hint="default"/>
    </w:rPr>
  </w:style>
  <w:style w:type="paragraph" w:customStyle="1" w:styleId="xl63">
    <w:name w:val="xl63"/>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64">
    <w:name w:val="xl64"/>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5">
    <w:name w:val="xl65"/>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6">
    <w:name w:val="xl66"/>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7">
    <w:name w:val="xl67"/>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8">
    <w:name w:val="xl68"/>
    <w:basedOn w:val="a0"/>
    <w:rsid w:val="00A61392"/>
    <w:pPr>
      <w:shd w:val="clear" w:color="000000" w:fill="C5D9F1"/>
      <w:spacing w:before="100" w:beforeAutospacing="1" w:after="100" w:afterAutospacing="1"/>
    </w:pPr>
  </w:style>
  <w:style w:type="paragraph" w:customStyle="1" w:styleId="xl69">
    <w:name w:val="xl69"/>
    <w:basedOn w:val="a0"/>
    <w:rsid w:val="00A6139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70">
    <w:name w:val="xl70"/>
    <w:basedOn w:val="a0"/>
    <w:rsid w:val="00A61392"/>
    <w:pPr>
      <w:pBdr>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71">
    <w:name w:val="xl71"/>
    <w:basedOn w:val="a0"/>
    <w:rsid w:val="00A61392"/>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sz w:val="20"/>
      <w:szCs w:val="20"/>
    </w:rPr>
  </w:style>
  <w:style w:type="paragraph" w:customStyle="1" w:styleId="xl72">
    <w:name w:val="xl72"/>
    <w:basedOn w:val="a0"/>
    <w:rsid w:val="00A61392"/>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sz w:val="20"/>
      <w:szCs w:val="20"/>
    </w:rPr>
  </w:style>
  <w:style w:type="paragraph" w:customStyle="1" w:styleId="xl73">
    <w:name w:val="xl73"/>
    <w:basedOn w:val="a0"/>
    <w:rsid w:val="00A61392"/>
    <w:pPr>
      <w:pBdr>
        <w:left w:val="single" w:sz="4" w:space="0" w:color="auto"/>
        <w:bottom w:val="single" w:sz="4" w:space="0" w:color="auto"/>
        <w:right w:val="single" w:sz="8" w:space="0" w:color="auto"/>
      </w:pBdr>
      <w:shd w:val="clear" w:color="000000" w:fill="FFFFFF"/>
      <w:spacing w:before="100" w:beforeAutospacing="1" w:after="100" w:afterAutospacing="1"/>
      <w:jc w:val="center"/>
    </w:pPr>
    <w:rPr>
      <w:b/>
      <w:bCs/>
      <w:sz w:val="20"/>
      <w:szCs w:val="20"/>
    </w:rPr>
  </w:style>
  <w:style w:type="paragraph" w:customStyle="1" w:styleId="xl74">
    <w:name w:val="xl74"/>
    <w:basedOn w:val="a0"/>
    <w:rsid w:val="00A61392"/>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b/>
      <w:bCs/>
      <w:sz w:val="20"/>
      <w:szCs w:val="20"/>
    </w:rPr>
  </w:style>
  <w:style w:type="paragraph" w:customStyle="1" w:styleId="xl75">
    <w:name w:val="xl75"/>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i/>
      <w:iCs/>
      <w:sz w:val="20"/>
      <w:szCs w:val="20"/>
    </w:rPr>
  </w:style>
  <w:style w:type="paragraph" w:customStyle="1" w:styleId="xl76">
    <w:name w:val="xl76"/>
    <w:basedOn w:val="a0"/>
    <w:rsid w:val="00A61392"/>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b/>
      <w:bCs/>
      <w:i/>
      <w:iCs/>
      <w:sz w:val="20"/>
      <w:szCs w:val="20"/>
    </w:rPr>
  </w:style>
  <w:style w:type="paragraph" w:customStyle="1" w:styleId="xl77">
    <w:name w:val="xl77"/>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78">
    <w:name w:val="xl78"/>
    <w:basedOn w:val="a0"/>
    <w:rsid w:val="00A6139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79">
    <w:name w:val="xl79"/>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80">
    <w:name w:val="xl80"/>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81">
    <w:name w:val="xl81"/>
    <w:basedOn w:val="a0"/>
    <w:rsid w:val="00A61392"/>
    <w:pPr>
      <w:pBdr>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2">
    <w:name w:val="xl82"/>
    <w:basedOn w:val="a0"/>
    <w:rsid w:val="00A61392"/>
    <w:pPr>
      <w:pBdr>
        <w:left w:val="single" w:sz="4" w:space="0" w:color="auto"/>
        <w:bottom w:val="single" w:sz="4" w:space="0" w:color="auto"/>
        <w:right w:val="single" w:sz="4" w:space="0" w:color="auto"/>
      </w:pBdr>
      <w:shd w:val="clear" w:color="000000" w:fill="FFFFFF"/>
      <w:spacing w:before="100" w:beforeAutospacing="1" w:after="100" w:afterAutospacing="1"/>
    </w:pPr>
    <w:rPr>
      <w:b/>
      <w:bCs/>
      <w:sz w:val="20"/>
      <w:szCs w:val="20"/>
    </w:rPr>
  </w:style>
  <w:style w:type="paragraph" w:customStyle="1" w:styleId="xl83">
    <w:name w:val="xl83"/>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sz w:val="28"/>
      <w:szCs w:val="28"/>
    </w:rPr>
  </w:style>
  <w:style w:type="paragraph" w:customStyle="1" w:styleId="xl84">
    <w:name w:val="xl84"/>
    <w:basedOn w:val="a0"/>
    <w:rsid w:val="00A61392"/>
    <w:pPr>
      <w:pBdr>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5">
    <w:name w:val="xl85"/>
    <w:basedOn w:val="a0"/>
    <w:rsid w:val="00A61392"/>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86">
    <w:name w:val="xl86"/>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sz w:val="20"/>
      <w:szCs w:val="20"/>
    </w:rPr>
  </w:style>
  <w:style w:type="paragraph" w:customStyle="1" w:styleId="xl87">
    <w:name w:val="xl87"/>
    <w:basedOn w:val="a0"/>
    <w:rsid w:val="00A61392"/>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8">
    <w:name w:val="xl88"/>
    <w:basedOn w:val="a0"/>
    <w:rsid w:val="00A6139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9">
    <w:name w:val="xl89"/>
    <w:basedOn w:val="a0"/>
    <w:rsid w:val="00A61392"/>
    <w:pPr>
      <w:pBdr>
        <w:top w:val="single" w:sz="8" w:space="0" w:color="auto"/>
        <w:left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90">
    <w:name w:val="xl90"/>
    <w:basedOn w:val="a0"/>
    <w:rsid w:val="00A61392"/>
    <w:pPr>
      <w:pBdr>
        <w:top w:val="single" w:sz="8" w:space="0" w:color="auto"/>
        <w:left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91">
    <w:name w:val="xl91"/>
    <w:basedOn w:val="a0"/>
    <w:rsid w:val="00A61392"/>
    <w:pPr>
      <w:pBdr>
        <w:top w:val="single" w:sz="8" w:space="0" w:color="auto"/>
        <w:left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92">
    <w:name w:val="xl92"/>
    <w:basedOn w:val="a0"/>
    <w:rsid w:val="00A61392"/>
    <w:pPr>
      <w:pBdr>
        <w:top w:val="single" w:sz="8" w:space="0" w:color="auto"/>
        <w:left w:val="single" w:sz="4" w:space="0" w:color="auto"/>
        <w:right w:val="single" w:sz="8" w:space="0" w:color="auto"/>
      </w:pBdr>
      <w:shd w:val="clear" w:color="000000" w:fill="FFFFFF"/>
      <w:spacing w:before="100" w:beforeAutospacing="1" w:after="100" w:afterAutospacing="1"/>
      <w:jc w:val="center"/>
    </w:pPr>
    <w:rPr>
      <w:b/>
      <w:bCs/>
      <w:sz w:val="20"/>
      <w:szCs w:val="20"/>
    </w:rPr>
  </w:style>
  <w:style w:type="paragraph" w:customStyle="1" w:styleId="xl93">
    <w:name w:val="xl93"/>
    <w:basedOn w:val="a0"/>
    <w:rsid w:val="00A61392"/>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jc w:val="center"/>
    </w:pPr>
    <w:rPr>
      <w:b/>
      <w:bCs/>
      <w:i/>
      <w:iCs/>
      <w:sz w:val="20"/>
      <w:szCs w:val="20"/>
    </w:rPr>
  </w:style>
  <w:style w:type="paragraph" w:customStyle="1" w:styleId="xl94">
    <w:name w:val="xl94"/>
    <w:basedOn w:val="a0"/>
    <w:rsid w:val="00A61392"/>
    <w:pPr>
      <w:pBdr>
        <w:left w:val="single" w:sz="4" w:space="0" w:color="auto"/>
        <w:bottom w:val="single" w:sz="4" w:space="0" w:color="auto"/>
        <w:right w:val="single" w:sz="4" w:space="0" w:color="auto"/>
      </w:pBdr>
      <w:shd w:val="clear" w:color="000000" w:fill="C5D9F1"/>
      <w:spacing w:before="100" w:beforeAutospacing="1" w:after="100" w:afterAutospacing="1"/>
      <w:jc w:val="center"/>
    </w:pPr>
    <w:rPr>
      <w:b/>
      <w:bCs/>
      <w:sz w:val="20"/>
      <w:szCs w:val="20"/>
    </w:rPr>
  </w:style>
  <w:style w:type="paragraph" w:customStyle="1" w:styleId="xl95">
    <w:name w:val="xl95"/>
    <w:basedOn w:val="a0"/>
    <w:rsid w:val="00A61392"/>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sz w:val="20"/>
      <w:szCs w:val="20"/>
    </w:rPr>
  </w:style>
  <w:style w:type="paragraph" w:customStyle="1" w:styleId="xl96">
    <w:name w:val="xl96"/>
    <w:basedOn w:val="a0"/>
    <w:rsid w:val="00A61392"/>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jc w:val="center"/>
    </w:pPr>
    <w:rPr>
      <w:sz w:val="20"/>
      <w:szCs w:val="20"/>
    </w:rPr>
  </w:style>
  <w:style w:type="paragraph" w:customStyle="1" w:styleId="xl97">
    <w:name w:val="xl97"/>
    <w:basedOn w:val="a0"/>
    <w:rsid w:val="00A61392"/>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pPr>
    <w:rPr>
      <w:b/>
      <w:bCs/>
      <w:sz w:val="20"/>
      <w:szCs w:val="20"/>
    </w:rPr>
  </w:style>
  <w:style w:type="paragraph" w:customStyle="1" w:styleId="xl98">
    <w:name w:val="xl98"/>
    <w:basedOn w:val="a0"/>
    <w:rsid w:val="00A61392"/>
    <w:pPr>
      <w:pBdr>
        <w:top w:val="single" w:sz="8" w:space="0" w:color="auto"/>
        <w:left w:val="single" w:sz="4" w:space="0" w:color="auto"/>
        <w:right w:val="single" w:sz="4" w:space="0" w:color="auto"/>
      </w:pBdr>
      <w:shd w:val="clear" w:color="000000" w:fill="C5D9F1"/>
      <w:spacing w:before="100" w:beforeAutospacing="1" w:after="100" w:afterAutospacing="1"/>
      <w:jc w:val="center"/>
    </w:pPr>
    <w:rPr>
      <w:b/>
      <w:bCs/>
      <w:sz w:val="20"/>
      <w:szCs w:val="20"/>
    </w:rPr>
  </w:style>
  <w:style w:type="paragraph" w:customStyle="1" w:styleId="xl99">
    <w:name w:val="xl99"/>
    <w:basedOn w:val="a0"/>
    <w:rsid w:val="00A61392"/>
    <w:pPr>
      <w:pBdr>
        <w:top w:val="single" w:sz="4" w:space="0" w:color="auto"/>
        <w:left w:val="single" w:sz="8" w:space="0" w:color="auto"/>
        <w:bottom w:val="single" w:sz="8" w:space="0" w:color="auto"/>
        <w:right w:val="single" w:sz="4" w:space="0" w:color="auto"/>
      </w:pBdr>
      <w:shd w:val="clear" w:color="000000" w:fill="E6B9B8"/>
      <w:spacing w:before="100" w:beforeAutospacing="1" w:after="100" w:afterAutospacing="1"/>
      <w:jc w:val="center"/>
      <w:textAlignment w:val="center"/>
    </w:pPr>
    <w:rPr>
      <w:b/>
      <w:bCs/>
      <w:sz w:val="20"/>
      <w:szCs w:val="20"/>
    </w:rPr>
  </w:style>
  <w:style w:type="paragraph" w:customStyle="1" w:styleId="xl100">
    <w:name w:val="xl100"/>
    <w:basedOn w:val="a0"/>
    <w:rsid w:val="00A61392"/>
    <w:pPr>
      <w:pBdr>
        <w:top w:val="single" w:sz="4" w:space="0" w:color="auto"/>
        <w:left w:val="single" w:sz="4" w:space="0" w:color="auto"/>
        <w:bottom w:val="single" w:sz="8" w:space="0" w:color="auto"/>
        <w:right w:val="single" w:sz="4" w:space="0" w:color="auto"/>
      </w:pBdr>
      <w:shd w:val="clear" w:color="000000" w:fill="E6B9B8"/>
      <w:spacing w:before="100" w:beforeAutospacing="1" w:after="100" w:afterAutospacing="1"/>
      <w:jc w:val="center"/>
      <w:textAlignment w:val="center"/>
    </w:pPr>
    <w:rPr>
      <w:b/>
      <w:bCs/>
      <w:sz w:val="20"/>
      <w:szCs w:val="20"/>
    </w:rPr>
  </w:style>
  <w:style w:type="paragraph" w:customStyle="1" w:styleId="xl101">
    <w:name w:val="xl101"/>
    <w:basedOn w:val="a0"/>
    <w:rsid w:val="00A61392"/>
    <w:pPr>
      <w:pBdr>
        <w:top w:val="single" w:sz="4" w:space="0" w:color="auto"/>
        <w:left w:val="single" w:sz="4" w:space="0" w:color="auto"/>
        <w:bottom w:val="single" w:sz="8" w:space="0" w:color="auto"/>
        <w:right w:val="single" w:sz="4" w:space="0" w:color="auto"/>
      </w:pBdr>
      <w:shd w:val="clear" w:color="000000" w:fill="E6B9B8"/>
      <w:spacing w:before="100" w:beforeAutospacing="1" w:after="100" w:afterAutospacing="1"/>
      <w:jc w:val="center"/>
      <w:textAlignment w:val="center"/>
    </w:pPr>
    <w:rPr>
      <w:b/>
      <w:bCs/>
      <w:sz w:val="20"/>
      <w:szCs w:val="20"/>
    </w:rPr>
  </w:style>
  <w:style w:type="paragraph" w:customStyle="1" w:styleId="xl102">
    <w:name w:val="xl102"/>
    <w:basedOn w:val="a0"/>
    <w:rsid w:val="00A61392"/>
    <w:pPr>
      <w:pBdr>
        <w:top w:val="single" w:sz="4" w:space="0" w:color="auto"/>
        <w:left w:val="single" w:sz="4" w:space="0" w:color="auto"/>
        <w:bottom w:val="single" w:sz="8" w:space="0" w:color="auto"/>
        <w:right w:val="single" w:sz="8" w:space="0" w:color="auto"/>
      </w:pBdr>
      <w:shd w:val="clear" w:color="000000" w:fill="E6B9B8"/>
      <w:spacing w:before="100" w:beforeAutospacing="1" w:after="100" w:afterAutospacing="1"/>
      <w:jc w:val="center"/>
      <w:textAlignment w:val="center"/>
    </w:pPr>
    <w:rPr>
      <w:b/>
      <w:bCs/>
      <w:sz w:val="20"/>
      <w:szCs w:val="20"/>
    </w:rPr>
  </w:style>
  <w:style w:type="paragraph" w:customStyle="1" w:styleId="xl103">
    <w:name w:val="xl103"/>
    <w:basedOn w:val="a0"/>
    <w:rsid w:val="00A61392"/>
    <w:pPr>
      <w:pBdr>
        <w:bottom w:val="single" w:sz="8" w:space="0" w:color="auto"/>
      </w:pBdr>
      <w:spacing w:before="100" w:beforeAutospacing="1" w:after="100" w:afterAutospacing="1"/>
      <w:jc w:val="center"/>
    </w:pPr>
    <w:rPr>
      <w:b/>
      <w:bCs/>
      <w:i/>
      <w:iCs/>
      <w:sz w:val="28"/>
      <w:szCs w:val="28"/>
    </w:rPr>
  </w:style>
  <w:style w:type="paragraph" w:customStyle="1" w:styleId="xl104">
    <w:name w:val="xl104"/>
    <w:basedOn w:val="a0"/>
    <w:rsid w:val="00A6139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sz w:val="28"/>
      <w:szCs w:val="28"/>
    </w:rPr>
  </w:style>
  <w:style w:type="paragraph" w:customStyle="1" w:styleId="xl105">
    <w:name w:val="xl105"/>
    <w:basedOn w:val="a0"/>
    <w:rsid w:val="00A6139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sz w:val="28"/>
      <w:szCs w:val="28"/>
    </w:rPr>
  </w:style>
  <w:style w:type="paragraph" w:customStyle="1" w:styleId="xl106">
    <w:name w:val="xl106"/>
    <w:basedOn w:val="a0"/>
    <w:rsid w:val="00A61392"/>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i/>
      <w:iCs/>
      <w:sz w:val="28"/>
      <w:szCs w:val="28"/>
    </w:rPr>
  </w:style>
  <w:style w:type="paragraph" w:customStyle="1" w:styleId="xl107">
    <w:name w:val="xl107"/>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08">
    <w:name w:val="xl108"/>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09">
    <w:name w:val="xl109"/>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10">
    <w:name w:val="xl110"/>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111">
    <w:name w:val="xl111"/>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12">
    <w:name w:val="xl112"/>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3">
    <w:name w:val="xl113"/>
    <w:basedOn w:val="a0"/>
    <w:rsid w:val="00A61392"/>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14">
    <w:name w:val="xl114"/>
    <w:basedOn w:val="a0"/>
    <w:rsid w:val="00A61392"/>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15">
    <w:name w:val="xl115"/>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6">
    <w:name w:val="xl116"/>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27">
    <w:name w:val="Обычный2"/>
    <w:rsid w:val="00A61392"/>
    <w:pPr>
      <w:spacing w:after="0" w:line="240" w:lineRule="auto"/>
    </w:pPr>
    <w:rPr>
      <w:rFonts w:eastAsia="Times New Roman"/>
      <w:sz w:val="20"/>
      <w:szCs w:val="20"/>
      <w:lang w:eastAsia="ru-RU"/>
    </w:rPr>
  </w:style>
  <w:style w:type="paragraph" w:styleId="a">
    <w:name w:val="TOC Heading"/>
    <w:basedOn w:val="10"/>
    <w:next w:val="a0"/>
    <w:uiPriority w:val="39"/>
    <w:semiHidden/>
    <w:unhideWhenUsed/>
    <w:qFormat/>
    <w:rsid w:val="00A61392"/>
    <w:pPr>
      <w:numPr>
        <w:numId w:val="1"/>
      </w:numPr>
      <w:spacing w:line="276" w:lineRule="auto"/>
      <w:outlineLvl w:val="9"/>
    </w:pPr>
    <w:rPr>
      <w:rFonts w:ascii="Cambria" w:eastAsia="Times New Roman" w:hAnsi="Cambria" w:cs="Times New Roman"/>
      <w:color w:val="365F91"/>
      <w:lang w:val="x-none" w:eastAsia="en-US"/>
    </w:rPr>
  </w:style>
  <w:style w:type="paragraph" w:styleId="28">
    <w:name w:val="toc 2"/>
    <w:basedOn w:val="a0"/>
    <w:next w:val="a0"/>
    <w:autoRedefine/>
    <w:uiPriority w:val="39"/>
    <w:unhideWhenUsed/>
    <w:qFormat/>
    <w:rsid w:val="00A61392"/>
    <w:pPr>
      <w:tabs>
        <w:tab w:val="right" w:leader="dot" w:pos="10196"/>
      </w:tabs>
      <w:ind w:firstLine="709"/>
    </w:pPr>
  </w:style>
  <w:style w:type="paragraph" w:styleId="15">
    <w:name w:val="toc 1"/>
    <w:aliases w:val="Содержание"/>
    <w:basedOn w:val="a0"/>
    <w:next w:val="a0"/>
    <w:link w:val="16"/>
    <w:autoRedefine/>
    <w:uiPriority w:val="39"/>
    <w:unhideWhenUsed/>
    <w:qFormat/>
    <w:rsid w:val="00A61392"/>
    <w:pPr>
      <w:tabs>
        <w:tab w:val="left" w:pos="1938"/>
        <w:tab w:val="right" w:leader="dot" w:pos="10196"/>
      </w:tabs>
      <w:ind w:firstLine="709"/>
      <w:jc w:val="center"/>
    </w:pPr>
    <w:rPr>
      <w:b/>
      <w:noProof/>
      <w:sz w:val="28"/>
      <w:szCs w:val="28"/>
      <w:lang w:val="x-none" w:eastAsia="x-none"/>
    </w:rPr>
  </w:style>
  <w:style w:type="paragraph" w:styleId="31">
    <w:name w:val="toc 3"/>
    <w:basedOn w:val="a0"/>
    <w:next w:val="a0"/>
    <w:autoRedefine/>
    <w:uiPriority w:val="39"/>
    <w:unhideWhenUsed/>
    <w:qFormat/>
    <w:rsid w:val="00A61392"/>
    <w:pPr>
      <w:spacing w:after="100" w:line="276" w:lineRule="auto"/>
      <w:ind w:left="440"/>
    </w:pPr>
    <w:rPr>
      <w:rFonts w:ascii="Calibri" w:hAnsi="Calibri"/>
      <w:sz w:val="22"/>
      <w:szCs w:val="22"/>
      <w:lang w:eastAsia="en-US"/>
    </w:rPr>
  </w:style>
  <w:style w:type="paragraph" w:styleId="4">
    <w:name w:val="toc 4"/>
    <w:basedOn w:val="a0"/>
    <w:next w:val="a0"/>
    <w:autoRedefine/>
    <w:uiPriority w:val="39"/>
    <w:unhideWhenUsed/>
    <w:rsid w:val="00A61392"/>
    <w:pPr>
      <w:ind w:left="720"/>
    </w:pPr>
  </w:style>
  <w:style w:type="character" w:customStyle="1" w:styleId="16">
    <w:name w:val="Оглавление 1 Знак"/>
    <w:aliases w:val="Содержание Знак"/>
    <w:link w:val="15"/>
    <w:uiPriority w:val="39"/>
    <w:rsid w:val="00A61392"/>
    <w:rPr>
      <w:rFonts w:eastAsia="Times New Roman"/>
      <w:b/>
      <w:noProof/>
      <w:lang w:val="x-none" w:eastAsia="x-none"/>
    </w:rPr>
  </w:style>
  <w:style w:type="paragraph" w:styleId="5">
    <w:name w:val="toc 5"/>
    <w:basedOn w:val="a0"/>
    <w:next w:val="a0"/>
    <w:autoRedefine/>
    <w:uiPriority w:val="39"/>
    <w:unhideWhenUsed/>
    <w:rsid w:val="00A61392"/>
    <w:pPr>
      <w:spacing w:after="100" w:line="276" w:lineRule="auto"/>
      <w:ind w:left="880"/>
    </w:pPr>
    <w:rPr>
      <w:rFonts w:ascii="Calibri" w:hAnsi="Calibri"/>
      <w:sz w:val="22"/>
      <w:szCs w:val="22"/>
    </w:rPr>
  </w:style>
  <w:style w:type="paragraph" w:styleId="6">
    <w:name w:val="toc 6"/>
    <w:basedOn w:val="a0"/>
    <w:next w:val="a0"/>
    <w:autoRedefine/>
    <w:uiPriority w:val="39"/>
    <w:unhideWhenUsed/>
    <w:rsid w:val="00A61392"/>
    <w:pPr>
      <w:spacing w:after="100" w:line="276" w:lineRule="auto"/>
      <w:ind w:left="1100"/>
    </w:pPr>
    <w:rPr>
      <w:rFonts w:ascii="Calibri" w:hAnsi="Calibri"/>
      <w:sz w:val="22"/>
      <w:szCs w:val="22"/>
    </w:rPr>
  </w:style>
  <w:style w:type="paragraph" w:styleId="7">
    <w:name w:val="toc 7"/>
    <w:basedOn w:val="a0"/>
    <w:next w:val="a0"/>
    <w:autoRedefine/>
    <w:uiPriority w:val="39"/>
    <w:unhideWhenUsed/>
    <w:rsid w:val="00A61392"/>
    <w:pPr>
      <w:spacing w:after="100" w:line="276" w:lineRule="auto"/>
      <w:ind w:left="1320"/>
    </w:pPr>
    <w:rPr>
      <w:rFonts w:ascii="Calibri" w:hAnsi="Calibri"/>
      <w:sz w:val="22"/>
      <w:szCs w:val="22"/>
    </w:rPr>
  </w:style>
  <w:style w:type="paragraph" w:styleId="8">
    <w:name w:val="toc 8"/>
    <w:basedOn w:val="a0"/>
    <w:next w:val="a0"/>
    <w:autoRedefine/>
    <w:uiPriority w:val="39"/>
    <w:unhideWhenUsed/>
    <w:rsid w:val="00A61392"/>
    <w:pPr>
      <w:spacing w:after="100" w:line="276" w:lineRule="auto"/>
      <w:ind w:left="1540"/>
    </w:pPr>
    <w:rPr>
      <w:rFonts w:ascii="Calibri" w:hAnsi="Calibri"/>
      <w:sz w:val="22"/>
      <w:szCs w:val="22"/>
    </w:rPr>
  </w:style>
  <w:style w:type="paragraph" w:styleId="9">
    <w:name w:val="toc 9"/>
    <w:basedOn w:val="a0"/>
    <w:next w:val="a0"/>
    <w:autoRedefine/>
    <w:uiPriority w:val="39"/>
    <w:unhideWhenUsed/>
    <w:rsid w:val="00A61392"/>
    <w:pPr>
      <w:spacing w:after="100" w:line="276" w:lineRule="auto"/>
      <w:ind w:left="1760"/>
    </w:pPr>
    <w:rPr>
      <w:rFonts w:ascii="Calibri" w:hAnsi="Calibri"/>
      <w:sz w:val="22"/>
      <w:szCs w:val="22"/>
    </w:rPr>
  </w:style>
  <w:style w:type="paragraph" w:customStyle="1" w:styleId="29">
    <w:name w:val="Стиль2"/>
    <w:basedOn w:val="a0"/>
    <w:link w:val="2a"/>
    <w:qFormat/>
    <w:rsid w:val="00A61392"/>
    <w:pPr>
      <w:jc w:val="center"/>
      <w:outlineLvl w:val="1"/>
    </w:pPr>
    <w:rPr>
      <w:b/>
      <w:sz w:val="28"/>
      <w:szCs w:val="28"/>
      <w:lang w:val="x-none" w:eastAsia="x-none"/>
    </w:rPr>
  </w:style>
  <w:style w:type="table" w:customStyle="1" w:styleId="110">
    <w:name w:val="Сетка таблицы11"/>
    <w:basedOn w:val="a2"/>
    <w:next w:val="af0"/>
    <w:uiPriority w:val="59"/>
    <w:rsid w:val="00A61392"/>
    <w:pPr>
      <w:spacing w:after="0" w:line="240" w:lineRule="auto"/>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a">
    <w:name w:val="Стиль2 Знак"/>
    <w:link w:val="29"/>
    <w:rsid w:val="00A61392"/>
    <w:rPr>
      <w:rFonts w:eastAsia="Times New Roman"/>
      <w:b/>
      <w:lang w:val="x-none" w:eastAsia="x-none"/>
    </w:rPr>
  </w:style>
  <w:style w:type="paragraph" w:customStyle="1" w:styleId="CharChar">
    <w:name w:val="Char Char Знак Знак Знак"/>
    <w:basedOn w:val="a0"/>
    <w:rsid w:val="00A61392"/>
    <w:pPr>
      <w:autoSpaceDE w:val="0"/>
      <w:autoSpaceDN w:val="0"/>
      <w:spacing w:after="160" w:line="240" w:lineRule="exact"/>
    </w:pPr>
    <w:rPr>
      <w:rFonts w:ascii="Arial" w:hAnsi="Arial" w:cs="Arial"/>
      <w:b/>
      <w:bCs/>
      <w:sz w:val="20"/>
      <w:szCs w:val="20"/>
      <w:lang w:val="en-US" w:eastAsia="de-DE"/>
    </w:rPr>
  </w:style>
  <w:style w:type="table" w:customStyle="1" w:styleId="2b">
    <w:name w:val="Сетка таблицы2"/>
    <w:basedOn w:val="a2"/>
    <w:next w:val="af0"/>
    <w:uiPriority w:val="59"/>
    <w:rsid w:val="00A61392"/>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3"/>
    <w:uiPriority w:val="99"/>
    <w:semiHidden/>
    <w:unhideWhenUsed/>
    <w:rsid w:val="00A61392"/>
  </w:style>
  <w:style w:type="table" w:customStyle="1" w:styleId="32">
    <w:name w:val="Сетка таблицы3"/>
    <w:basedOn w:val="a2"/>
    <w:next w:val="af0"/>
    <w:uiPriority w:val="59"/>
    <w:rsid w:val="00A61392"/>
    <w:pPr>
      <w:spacing w:after="0" w:line="240" w:lineRule="auto"/>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7">
    <w:name w:val="Body Text First Indent"/>
    <w:basedOn w:val="a4"/>
    <w:link w:val="aff8"/>
    <w:unhideWhenUsed/>
    <w:rsid w:val="00933550"/>
    <w:pPr>
      <w:ind w:firstLine="360"/>
      <w:jc w:val="left"/>
    </w:pPr>
    <w:rPr>
      <w:sz w:val="24"/>
    </w:rPr>
  </w:style>
  <w:style w:type="character" w:customStyle="1" w:styleId="aff8">
    <w:name w:val="Красная строка Знак"/>
    <w:basedOn w:val="a5"/>
    <w:link w:val="aff7"/>
    <w:rsid w:val="00933550"/>
    <w:rPr>
      <w:rFonts w:eastAsia="Times New Roman"/>
      <w:sz w:val="24"/>
      <w:szCs w:val="24"/>
      <w:lang w:eastAsia="ru-RU"/>
    </w:rPr>
  </w:style>
  <w:style w:type="numbering" w:customStyle="1" w:styleId="2c">
    <w:name w:val="Нет списка2"/>
    <w:next w:val="a3"/>
    <w:uiPriority w:val="99"/>
    <w:semiHidden/>
    <w:unhideWhenUsed/>
    <w:rsid w:val="00933550"/>
  </w:style>
  <w:style w:type="table" w:customStyle="1" w:styleId="40">
    <w:name w:val="Сетка таблицы4"/>
    <w:basedOn w:val="a2"/>
    <w:next w:val="af0"/>
    <w:rsid w:val="0093355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Знак Знак"/>
    <w:basedOn w:val="a0"/>
    <w:rsid w:val="00933550"/>
    <w:pPr>
      <w:spacing w:after="160" w:line="240" w:lineRule="exact"/>
    </w:pPr>
    <w:rPr>
      <w:rFonts w:ascii="Verdana" w:hAnsi="Verdana"/>
      <w:sz w:val="20"/>
      <w:szCs w:val="20"/>
      <w:lang w:val="en-US" w:eastAsia="en-US"/>
    </w:rPr>
  </w:style>
  <w:style w:type="paragraph" w:customStyle="1" w:styleId="affa">
    <w:name w:val="Знак Знак Знак Знак"/>
    <w:basedOn w:val="a0"/>
    <w:rsid w:val="00933550"/>
    <w:pPr>
      <w:widowControl w:val="0"/>
      <w:adjustRightInd w:val="0"/>
      <w:spacing w:after="160" w:line="240" w:lineRule="exact"/>
      <w:jc w:val="right"/>
    </w:pPr>
    <w:rPr>
      <w:sz w:val="20"/>
      <w:szCs w:val="20"/>
      <w:lang w:val="en-GB" w:eastAsia="en-US"/>
    </w:rPr>
  </w:style>
  <w:style w:type="paragraph" w:customStyle="1" w:styleId="2d">
    <w:name w:val="Знак Знак Знак2 Знак"/>
    <w:basedOn w:val="a0"/>
    <w:rsid w:val="00933550"/>
    <w:pPr>
      <w:widowControl w:val="0"/>
      <w:adjustRightInd w:val="0"/>
      <w:spacing w:after="160" w:line="240" w:lineRule="exact"/>
      <w:jc w:val="right"/>
    </w:pPr>
    <w:rPr>
      <w:sz w:val="20"/>
      <w:szCs w:val="20"/>
      <w:lang w:val="en-GB" w:eastAsia="en-US"/>
    </w:rPr>
  </w:style>
  <w:style w:type="character" w:customStyle="1" w:styleId="affb">
    <w:name w:val="МОН Знак"/>
    <w:basedOn w:val="a1"/>
    <w:link w:val="affc"/>
    <w:locked/>
    <w:rsid w:val="00933550"/>
    <w:rPr>
      <w:sz w:val="24"/>
      <w:szCs w:val="24"/>
    </w:rPr>
  </w:style>
  <w:style w:type="paragraph" w:customStyle="1" w:styleId="affc">
    <w:name w:val="МОН"/>
    <w:basedOn w:val="a0"/>
    <w:link w:val="affb"/>
    <w:rsid w:val="00933550"/>
    <w:pPr>
      <w:spacing w:line="360" w:lineRule="auto"/>
      <w:ind w:firstLine="709"/>
      <w:jc w:val="both"/>
    </w:pPr>
    <w:rPr>
      <w:rFonts w:eastAsiaTheme="minorHAnsi"/>
      <w:lang w:eastAsia="en-US"/>
    </w:rPr>
  </w:style>
  <w:style w:type="paragraph" w:customStyle="1" w:styleId="affd">
    <w:name w:val="Знак Знак Знак"/>
    <w:basedOn w:val="a0"/>
    <w:rsid w:val="00933550"/>
    <w:pPr>
      <w:spacing w:after="160" w:line="240" w:lineRule="exact"/>
    </w:pPr>
    <w:rPr>
      <w:rFonts w:ascii="Verdana" w:eastAsia="Calibri" w:hAnsi="Verdana"/>
      <w:sz w:val="20"/>
      <w:szCs w:val="20"/>
      <w:lang w:val="en-US" w:eastAsia="en-US"/>
    </w:rPr>
  </w:style>
  <w:style w:type="paragraph" w:customStyle="1" w:styleId="ConsPlusNonformat">
    <w:name w:val="ConsPlusNonformat"/>
    <w:rsid w:val="0093355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50">
    <w:name w:val="Заголовок 5 Знак"/>
    <w:rsid w:val="00933550"/>
    <w:rPr>
      <w:rFonts w:ascii="Arial" w:hAnsi="Arial"/>
      <w:b/>
      <w:noProof w:val="0"/>
      <w:sz w:val="28"/>
      <w:lang w:val="ru-RU" w:eastAsia="ru-RU" w:bidi="ar-SA"/>
    </w:rPr>
  </w:style>
  <w:style w:type="paragraph" w:customStyle="1" w:styleId="18">
    <w:name w:val="Без интервала1"/>
    <w:rsid w:val="00933550"/>
    <w:pPr>
      <w:spacing w:after="0" w:line="240" w:lineRule="auto"/>
    </w:pPr>
    <w:rPr>
      <w:rFonts w:ascii="Calibri" w:eastAsia="Times New Roman" w:hAnsi="Calibri"/>
      <w:sz w:val="22"/>
      <w:szCs w:val="22"/>
      <w:lang w:eastAsia="ru-RU"/>
    </w:rPr>
  </w:style>
  <w:style w:type="character" w:customStyle="1" w:styleId="FontStyle12">
    <w:name w:val="Font Style12"/>
    <w:rsid w:val="00933550"/>
    <w:rPr>
      <w:rFonts w:ascii="Times New Roman" w:hAnsi="Times New Roman" w:cs="Times New Roman" w:hint="default"/>
      <w:sz w:val="26"/>
      <w:szCs w:val="26"/>
    </w:rPr>
  </w:style>
  <w:style w:type="character" w:customStyle="1" w:styleId="affe">
    <w:name w:val="Основной текст_"/>
    <w:basedOn w:val="a1"/>
    <w:link w:val="19"/>
    <w:rsid w:val="00933550"/>
    <w:rPr>
      <w:sz w:val="27"/>
      <w:szCs w:val="27"/>
      <w:shd w:val="clear" w:color="auto" w:fill="FFFFFF"/>
    </w:rPr>
  </w:style>
  <w:style w:type="paragraph" w:customStyle="1" w:styleId="19">
    <w:name w:val="Основной текст1"/>
    <w:basedOn w:val="a0"/>
    <w:link w:val="affe"/>
    <w:rsid w:val="00933550"/>
    <w:pPr>
      <w:widowControl w:val="0"/>
      <w:shd w:val="clear" w:color="auto" w:fill="FFFFFF"/>
      <w:spacing w:line="322" w:lineRule="exact"/>
      <w:jc w:val="both"/>
    </w:pPr>
    <w:rPr>
      <w:rFonts w:eastAsiaTheme="minorHAnsi"/>
      <w:sz w:val="27"/>
      <w:szCs w:val="27"/>
      <w:lang w:eastAsia="en-US"/>
    </w:rPr>
  </w:style>
  <w:style w:type="character" w:customStyle="1" w:styleId="FontStyle44">
    <w:name w:val="Font Style44"/>
    <w:basedOn w:val="a1"/>
    <w:rsid w:val="00933550"/>
    <w:rPr>
      <w:rFonts w:ascii="Times New Roman" w:hAnsi="Times New Roman" w:cs="Times New Roman"/>
      <w:b/>
      <w:bCs/>
      <w:sz w:val="26"/>
      <w:szCs w:val="26"/>
    </w:rPr>
  </w:style>
  <w:style w:type="paragraph" w:customStyle="1" w:styleId="afff">
    <w:name w:val="Основной"/>
    <w:basedOn w:val="a0"/>
    <w:link w:val="afff0"/>
    <w:autoRedefine/>
    <w:qFormat/>
    <w:rsid w:val="00933550"/>
    <w:pPr>
      <w:widowControl w:val="0"/>
      <w:autoSpaceDE w:val="0"/>
      <w:autoSpaceDN w:val="0"/>
      <w:adjustRightInd w:val="0"/>
      <w:ind w:firstLine="709"/>
      <w:jc w:val="both"/>
    </w:pPr>
  </w:style>
  <w:style w:type="character" w:customStyle="1" w:styleId="afff0">
    <w:name w:val="Основной Знак"/>
    <w:basedOn w:val="a1"/>
    <w:link w:val="afff"/>
    <w:rsid w:val="00933550"/>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13D80"/>
    <w:pPr>
      <w:spacing w:after="0" w:line="240" w:lineRule="auto"/>
    </w:pPr>
    <w:rPr>
      <w:rFonts w:eastAsia="Times New Roman"/>
      <w:sz w:val="24"/>
      <w:szCs w:val="24"/>
      <w:lang w:eastAsia="ru-RU"/>
    </w:rPr>
  </w:style>
  <w:style w:type="paragraph" w:styleId="10">
    <w:name w:val="heading 1"/>
    <w:basedOn w:val="a0"/>
    <w:next w:val="a0"/>
    <w:link w:val="11"/>
    <w:qFormat/>
    <w:rsid w:val="000F741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A61392"/>
    <w:pPr>
      <w:keepNext/>
      <w:spacing w:before="240" w:after="60"/>
      <w:outlineLvl w:val="1"/>
    </w:pPr>
    <w:rPr>
      <w:rFonts w:ascii="Cambria" w:hAnsi="Cambria"/>
      <w:b/>
      <w:bCs/>
      <w:i/>
      <w:iCs/>
      <w:sz w:val="28"/>
      <w:szCs w:val="28"/>
      <w:lang w:val="x-none" w:eastAsia="x-none"/>
    </w:rPr>
  </w:style>
  <w:style w:type="paragraph" w:styleId="3">
    <w:name w:val="heading 3"/>
    <w:basedOn w:val="a0"/>
    <w:next w:val="a0"/>
    <w:link w:val="30"/>
    <w:qFormat/>
    <w:rsid w:val="0047311D"/>
    <w:pPr>
      <w:keepNext/>
      <w:ind w:firstLine="709"/>
      <w:jc w:val="center"/>
      <w:outlineLvl w:val="2"/>
    </w:pPr>
    <w:rPr>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basedOn w:val="a1"/>
    <w:link w:val="3"/>
    <w:uiPriority w:val="9"/>
    <w:rsid w:val="0047311D"/>
    <w:rPr>
      <w:rFonts w:eastAsia="Times New Roman"/>
      <w:szCs w:val="20"/>
      <w:lang w:eastAsia="ru-RU"/>
    </w:rPr>
  </w:style>
  <w:style w:type="paragraph" w:styleId="a4">
    <w:name w:val="Body Text"/>
    <w:basedOn w:val="a0"/>
    <w:link w:val="a5"/>
    <w:rsid w:val="0047311D"/>
    <w:pPr>
      <w:jc w:val="both"/>
    </w:pPr>
    <w:rPr>
      <w:sz w:val="28"/>
    </w:rPr>
  </w:style>
  <w:style w:type="character" w:customStyle="1" w:styleId="a5">
    <w:name w:val="Основной текст Знак"/>
    <w:basedOn w:val="a1"/>
    <w:link w:val="a4"/>
    <w:rsid w:val="0047311D"/>
    <w:rPr>
      <w:rFonts w:eastAsia="Times New Roman"/>
      <w:szCs w:val="24"/>
      <w:lang w:eastAsia="ru-RU"/>
    </w:rPr>
  </w:style>
  <w:style w:type="paragraph" w:styleId="a6">
    <w:name w:val="Balloon Text"/>
    <w:basedOn w:val="a0"/>
    <w:link w:val="a7"/>
    <w:unhideWhenUsed/>
    <w:rsid w:val="0047311D"/>
    <w:rPr>
      <w:rFonts w:ascii="Tahoma" w:hAnsi="Tahoma" w:cs="Tahoma"/>
      <w:sz w:val="16"/>
      <w:szCs w:val="16"/>
    </w:rPr>
  </w:style>
  <w:style w:type="character" w:customStyle="1" w:styleId="a7">
    <w:name w:val="Текст выноски Знак"/>
    <w:basedOn w:val="a1"/>
    <w:link w:val="a6"/>
    <w:uiPriority w:val="99"/>
    <w:rsid w:val="0047311D"/>
    <w:rPr>
      <w:rFonts w:ascii="Tahoma" w:eastAsia="Times New Roman" w:hAnsi="Tahoma" w:cs="Tahoma"/>
      <w:sz w:val="16"/>
      <w:szCs w:val="16"/>
      <w:lang w:eastAsia="ru-RU"/>
    </w:rPr>
  </w:style>
  <w:style w:type="paragraph" w:styleId="a8">
    <w:name w:val="footnote text"/>
    <w:basedOn w:val="a0"/>
    <w:link w:val="a9"/>
    <w:unhideWhenUsed/>
    <w:rsid w:val="00D76F87"/>
    <w:rPr>
      <w:sz w:val="20"/>
      <w:szCs w:val="20"/>
    </w:rPr>
  </w:style>
  <w:style w:type="character" w:customStyle="1" w:styleId="a9">
    <w:name w:val="Текст сноски Знак"/>
    <w:basedOn w:val="a1"/>
    <w:link w:val="a8"/>
    <w:rsid w:val="00D76F87"/>
    <w:rPr>
      <w:rFonts w:eastAsia="Times New Roman"/>
      <w:sz w:val="20"/>
      <w:szCs w:val="20"/>
      <w:lang w:eastAsia="ru-RU"/>
    </w:rPr>
  </w:style>
  <w:style w:type="character" w:styleId="aa">
    <w:name w:val="footnote reference"/>
    <w:basedOn w:val="a1"/>
    <w:unhideWhenUsed/>
    <w:rsid w:val="00D76F87"/>
    <w:rPr>
      <w:vertAlign w:val="superscript"/>
    </w:rPr>
  </w:style>
  <w:style w:type="paragraph" w:styleId="ab">
    <w:name w:val="No Spacing"/>
    <w:link w:val="ac"/>
    <w:uiPriority w:val="1"/>
    <w:qFormat/>
    <w:rsid w:val="00CD3447"/>
    <w:pPr>
      <w:spacing w:after="0" w:line="240" w:lineRule="auto"/>
    </w:pPr>
    <w:rPr>
      <w:rFonts w:eastAsia="Times New Roman"/>
      <w:sz w:val="24"/>
      <w:szCs w:val="24"/>
      <w:lang w:eastAsia="ru-RU"/>
    </w:rPr>
  </w:style>
  <w:style w:type="character" w:customStyle="1" w:styleId="ad">
    <w:name w:val="Гипертекстовая ссылка"/>
    <w:basedOn w:val="a1"/>
    <w:uiPriority w:val="99"/>
    <w:rsid w:val="00D412DC"/>
    <w:rPr>
      <w:color w:val="106BBE"/>
    </w:rPr>
  </w:style>
  <w:style w:type="character" w:customStyle="1" w:styleId="11">
    <w:name w:val="Заголовок 1 Знак"/>
    <w:basedOn w:val="a1"/>
    <w:link w:val="10"/>
    <w:rsid w:val="000F741F"/>
    <w:rPr>
      <w:rFonts w:asciiTheme="majorHAnsi" w:eastAsiaTheme="majorEastAsia" w:hAnsiTheme="majorHAnsi" w:cstheme="majorBidi"/>
      <w:b/>
      <w:bCs/>
      <w:color w:val="365F91" w:themeColor="accent1" w:themeShade="BF"/>
      <w:lang w:eastAsia="ru-RU"/>
    </w:rPr>
  </w:style>
  <w:style w:type="paragraph" w:styleId="ae">
    <w:name w:val="List Paragraph"/>
    <w:basedOn w:val="a0"/>
    <w:uiPriority w:val="34"/>
    <w:qFormat/>
    <w:rsid w:val="00297E8A"/>
    <w:pPr>
      <w:ind w:left="720"/>
      <w:contextualSpacing/>
    </w:pPr>
  </w:style>
  <w:style w:type="character" w:styleId="af">
    <w:name w:val="Hyperlink"/>
    <w:basedOn w:val="a1"/>
    <w:unhideWhenUsed/>
    <w:rsid w:val="00297E8A"/>
    <w:rPr>
      <w:color w:val="0000FF" w:themeColor="hyperlink"/>
      <w:u w:val="single"/>
    </w:rPr>
  </w:style>
  <w:style w:type="paragraph" w:customStyle="1" w:styleId="ConsPlusTitle">
    <w:name w:val="ConsPlusTitle"/>
    <w:rsid w:val="005975BA"/>
    <w:pPr>
      <w:widowControl w:val="0"/>
      <w:autoSpaceDE w:val="0"/>
      <w:autoSpaceDN w:val="0"/>
      <w:adjustRightInd w:val="0"/>
      <w:spacing w:after="0" w:line="240" w:lineRule="auto"/>
    </w:pPr>
    <w:rPr>
      <w:rFonts w:ascii="Arial" w:eastAsia="Times New Roman" w:hAnsi="Arial" w:cs="Arial"/>
      <w:b/>
      <w:bCs/>
      <w:sz w:val="20"/>
      <w:szCs w:val="20"/>
      <w:lang w:eastAsia="ru-RU"/>
    </w:rPr>
  </w:style>
  <w:style w:type="table" w:styleId="af0">
    <w:name w:val="Table Grid"/>
    <w:basedOn w:val="a2"/>
    <w:uiPriority w:val="59"/>
    <w:rsid w:val="001228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1">
    <w:name w:val="Цветовое выделение"/>
    <w:uiPriority w:val="99"/>
    <w:rsid w:val="008D60D5"/>
    <w:rPr>
      <w:rFonts w:ascii="Times New Roman" w:hAnsi="Times New Roman" w:cs="Times New Roman"/>
      <w:b/>
      <w:bCs/>
      <w:color w:val="26282F"/>
    </w:rPr>
  </w:style>
  <w:style w:type="paragraph" w:customStyle="1" w:styleId="af2">
    <w:name w:val="Заголовок статьи"/>
    <w:basedOn w:val="a0"/>
    <w:next w:val="a0"/>
    <w:uiPriority w:val="99"/>
    <w:rsid w:val="008D60D5"/>
    <w:pPr>
      <w:autoSpaceDE w:val="0"/>
      <w:autoSpaceDN w:val="0"/>
      <w:adjustRightInd w:val="0"/>
      <w:ind w:left="1612" w:hanging="892"/>
      <w:jc w:val="both"/>
    </w:pPr>
    <w:rPr>
      <w:rFonts w:eastAsiaTheme="minorHAnsi"/>
      <w:lang w:eastAsia="en-US"/>
    </w:rPr>
  </w:style>
  <w:style w:type="paragraph" w:customStyle="1" w:styleId="af3">
    <w:name w:val="Прижатый влево"/>
    <w:basedOn w:val="a0"/>
    <w:next w:val="a0"/>
    <w:uiPriority w:val="99"/>
    <w:rsid w:val="000C3E6A"/>
    <w:pPr>
      <w:autoSpaceDE w:val="0"/>
      <w:autoSpaceDN w:val="0"/>
      <w:adjustRightInd w:val="0"/>
    </w:pPr>
    <w:rPr>
      <w:rFonts w:ascii="Arial" w:hAnsi="Arial"/>
      <w:sz w:val="20"/>
      <w:szCs w:val="20"/>
    </w:rPr>
  </w:style>
  <w:style w:type="paragraph" w:customStyle="1" w:styleId="ConsNonformat">
    <w:name w:val="ConsNonformat"/>
    <w:rsid w:val="00E200D8"/>
    <w:pPr>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21">
    <w:name w:val="Уровень 2"/>
    <w:basedOn w:val="a0"/>
    <w:link w:val="22"/>
    <w:qFormat/>
    <w:rsid w:val="00122CFB"/>
    <w:pPr>
      <w:spacing w:after="200" w:line="276" w:lineRule="auto"/>
    </w:pPr>
    <w:rPr>
      <w:rFonts w:eastAsia="Calibri"/>
      <w:b/>
      <w:sz w:val="28"/>
      <w:szCs w:val="28"/>
      <w:lang w:eastAsia="en-US"/>
    </w:rPr>
  </w:style>
  <w:style w:type="character" w:customStyle="1" w:styleId="22">
    <w:name w:val="Уровень 2 Знак"/>
    <w:basedOn w:val="a1"/>
    <w:link w:val="21"/>
    <w:rsid w:val="00122CFB"/>
    <w:rPr>
      <w:rFonts w:eastAsia="Calibri"/>
      <w:b/>
    </w:rPr>
  </w:style>
  <w:style w:type="character" w:customStyle="1" w:styleId="20">
    <w:name w:val="Заголовок 2 Знак"/>
    <w:basedOn w:val="a1"/>
    <w:link w:val="2"/>
    <w:uiPriority w:val="9"/>
    <w:rsid w:val="00A61392"/>
    <w:rPr>
      <w:rFonts w:ascii="Cambria" w:eastAsia="Times New Roman" w:hAnsi="Cambria"/>
      <w:b/>
      <w:bCs/>
      <w:i/>
      <w:iCs/>
      <w:lang w:val="x-none" w:eastAsia="x-none"/>
    </w:rPr>
  </w:style>
  <w:style w:type="paragraph" w:styleId="23">
    <w:name w:val="Body Text Indent 2"/>
    <w:basedOn w:val="a0"/>
    <w:link w:val="24"/>
    <w:rsid w:val="00A61392"/>
    <w:pPr>
      <w:spacing w:after="120" w:line="480" w:lineRule="auto"/>
      <w:ind w:left="283"/>
    </w:pPr>
    <w:rPr>
      <w:lang w:val="x-none"/>
    </w:rPr>
  </w:style>
  <w:style w:type="character" w:customStyle="1" w:styleId="24">
    <w:name w:val="Основной текст с отступом 2 Знак"/>
    <w:basedOn w:val="a1"/>
    <w:link w:val="23"/>
    <w:rsid w:val="00A61392"/>
    <w:rPr>
      <w:rFonts w:eastAsia="Times New Roman"/>
      <w:sz w:val="24"/>
      <w:szCs w:val="24"/>
      <w:lang w:val="x-none" w:eastAsia="ru-RU"/>
    </w:rPr>
  </w:style>
  <w:style w:type="table" w:customStyle="1" w:styleId="12">
    <w:name w:val="Сетка таблицы1"/>
    <w:basedOn w:val="a2"/>
    <w:next w:val="af0"/>
    <w:rsid w:val="00A61392"/>
    <w:pPr>
      <w:spacing w:after="0" w:line="240" w:lineRule="auto"/>
    </w:pPr>
    <w:rPr>
      <w:rFonts w:ascii="Calibri" w:eastAsia="Calibri"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Абзац списка1"/>
    <w:basedOn w:val="a0"/>
    <w:rsid w:val="00A61392"/>
    <w:pPr>
      <w:ind w:left="720"/>
    </w:pPr>
    <w:rPr>
      <w:rFonts w:eastAsia="Calibri"/>
    </w:rPr>
  </w:style>
  <w:style w:type="character" w:styleId="af4">
    <w:name w:val="Strong"/>
    <w:qFormat/>
    <w:rsid w:val="00A61392"/>
    <w:rPr>
      <w:b/>
      <w:bCs/>
    </w:rPr>
  </w:style>
  <w:style w:type="paragraph" w:customStyle="1" w:styleId="NoSpacing1">
    <w:name w:val="No Spacing1"/>
    <w:rsid w:val="00A61392"/>
    <w:pPr>
      <w:spacing w:after="0" w:line="240" w:lineRule="auto"/>
    </w:pPr>
    <w:rPr>
      <w:rFonts w:ascii="Calibri" w:eastAsia="Times New Roman" w:hAnsi="Calibri"/>
      <w:sz w:val="22"/>
      <w:szCs w:val="22"/>
      <w:lang w:eastAsia="ru-RU"/>
    </w:rPr>
  </w:style>
  <w:style w:type="paragraph" w:styleId="af5">
    <w:name w:val="Body Text Indent"/>
    <w:basedOn w:val="a0"/>
    <w:link w:val="af6"/>
    <w:uiPriority w:val="99"/>
    <w:unhideWhenUsed/>
    <w:rsid w:val="00A61392"/>
    <w:pPr>
      <w:spacing w:after="120"/>
      <w:ind w:left="283"/>
    </w:pPr>
    <w:rPr>
      <w:lang w:val="x-none"/>
    </w:rPr>
  </w:style>
  <w:style w:type="character" w:customStyle="1" w:styleId="af6">
    <w:name w:val="Основной текст с отступом Знак"/>
    <w:basedOn w:val="a1"/>
    <w:link w:val="af5"/>
    <w:uiPriority w:val="99"/>
    <w:rsid w:val="00A61392"/>
    <w:rPr>
      <w:rFonts w:eastAsia="Times New Roman"/>
      <w:sz w:val="24"/>
      <w:szCs w:val="24"/>
      <w:lang w:val="x-none" w:eastAsia="ru-RU"/>
    </w:rPr>
  </w:style>
  <w:style w:type="paragraph" w:styleId="25">
    <w:name w:val="Body Text 2"/>
    <w:basedOn w:val="a0"/>
    <w:link w:val="26"/>
    <w:uiPriority w:val="99"/>
    <w:unhideWhenUsed/>
    <w:rsid w:val="00A61392"/>
    <w:pPr>
      <w:spacing w:after="120" w:line="480" w:lineRule="auto"/>
    </w:pPr>
    <w:rPr>
      <w:lang w:val="x-none"/>
    </w:rPr>
  </w:style>
  <w:style w:type="character" w:customStyle="1" w:styleId="26">
    <w:name w:val="Основной текст 2 Знак"/>
    <w:basedOn w:val="a1"/>
    <w:link w:val="25"/>
    <w:uiPriority w:val="99"/>
    <w:rsid w:val="00A61392"/>
    <w:rPr>
      <w:rFonts w:eastAsia="Times New Roman"/>
      <w:sz w:val="24"/>
      <w:szCs w:val="24"/>
      <w:lang w:val="x-none" w:eastAsia="ru-RU"/>
    </w:rPr>
  </w:style>
  <w:style w:type="paragraph" w:customStyle="1" w:styleId="ConsPlusNormal">
    <w:name w:val="ConsPlusNormal"/>
    <w:rsid w:val="00A6139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7">
    <w:name w:val="footer"/>
    <w:basedOn w:val="a0"/>
    <w:link w:val="af8"/>
    <w:uiPriority w:val="99"/>
    <w:unhideWhenUsed/>
    <w:rsid w:val="00A61392"/>
    <w:pPr>
      <w:tabs>
        <w:tab w:val="center" w:pos="4677"/>
        <w:tab w:val="right" w:pos="9355"/>
      </w:tabs>
    </w:pPr>
    <w:rPr>
      <w:lang w:val="x-none"/>
    </w:rPr>
  </w:style>
  <w:style w:type="character" w:customStyle="1" w:styleId="af8">
    <w:name w:val="Нижний колонтитул Знак"/>
    <w:basedOn w:val="a1"/>
    <w:link w:val="af7"/>
    <w:uiPriority w:val="99"/>
    <w:rsid w:val="00A61392"/>
    <w:rPr>
      <w:rFonts w:eastAsia="Times New Roman"/>
      <w:sz w:val="24"/>
      <w:szCs w:val="24"/>
      <w:lang w:val="x-none" w:eastAsia="ru-RU"/>
    </w:rPr>
  </w:style>
  <w:style w:type="paragraph" w:styleId="af9">
    <w:name w:val="header"/>
    <w:basedOn w:val="a0"/>
    <w:link w:val="afa"/>
    <w:unhideWhenUsed/>
    <w:rsid w:val="00A61392"/>
    <w:pPr>
      <w:tabs>
        <w:tab w:val="center" w:pos="4677"/>
        <w:tab w:val="right" w:pos="9355"/>
      </w:tabs>
    </w:pPr>
    <w:rPr>
      <w:lang w:val="x-none"/>
    </w:rPr>
  </w:style>
  <w:style w:type="character" w:customStyle="1" w:styleId="afa">
    <w:name w:val="Верхний колонтитул Знак"/>
    <w:basedOn w:val="a1"/>
    <w:link w:val="af9"/>
    <w:rsid w:val="00A61392"/>
    <w:rPr>
      <w:rFonts w:eastAsia="Times New Roman"/>
      <w:sz w:val="24"/>
      <w:szCs w:val="24"/>
      <w:lang w:val="x-none" w:eastAsia="ru-RU"/>
    </w:rPr>
  </w:style>
  <w:style w:type="paragraph" w:customStyle="1" w:styleId="afb">
    <w:name w:val="Знак"/>
    <w:basedOn w:val="a0"/>
    <w:rsid w:val="00A61392"/>
    <w:pPr>
      <w:spacing w:after="160" w:line="240" w:lineRule="exact"/>
    </w:pPr>
    <w:rPr>
      <w:rFonts w:ascii="Verdana" w:hAnsi="Verdana" w:cs="Verdana"/>
      <w:sz w:val="20"/>
      <w:szCs w:val="20"/>
      <w:lang w:val="en-US" w:eastAsia="en-US"/>
    </w:rPr>
  </w:style>
  <w:style w:type="paragraph" w:customStyle="1" w:styleId="14">
    <w:name w:val="Обычный1"/>
    <w:rsid w:val="00A61392"/>
    <w:pPr>
      <w:spacing w:after="0" w:line="240" w:lineRule="auto"/>
    </w:pPr>
    <w:rPr>
      <w:rFonts w:eastAsia="Times New Roman"/>
      <w:sz w:val="20"/>
      <w:szCs w:val="20"/>
      <w:lang w:eastAsia="ru-RU"/>
    </w:rPr>
  </w:style>
  <w:style w:type="paragraph" w:customStyle="1" w:styleId="description2">
    <w:name w:val="description2"/>
    <w:basedOn w:val="a0"/>
    <w:rsid w:val="00A61392"/>
    <w:pPr>
      <w:spacing w:before="100" w:beforeAutospacing="1" w:after="100" w:afterAutospacing="1"/>
    </w:pPr>
    <w:rPr>
      <w:sz w:val="21"/>
      <w:szCs w:val="21"/>
    </w:rPr>
  </w:style>
  <w:style w:type="paragraph" w:styleId="afc">
    <w:name w:val="Revision"/>
    <w:hidden/>
    <w:uiPriority w:val="99"/>
    <w:semiHidden/>
    <w:rsid w:val="00A61392"/>
    <w:pPr>
      <w:spacing w:after="0" w:line="240" w:lineRule="auto"/>
    </w:pPr>
    <w:rPr>
      <w:rFonts w:eastAsia="Times New Roman"/>
      <w:sz w:val="24"/>
      <w:szCs w:val="24"/>
      <w:lang w:eastAsia="ru-RU"/>
    </w:rPr>
  </w:style>
  <w:style w:type="character" w:styleId="afd">
    <w:name w:val="annotation reference"/>
    <w:uiPriority w:val="99"/>
    <w:semiHidden/>
    <w:unhideWhenUsed/>
    <w:rsid w:val="00A61392"/>
    <w:rPr>
      <w:sz w:val="16"/>
      <w:szCs w:val="16"/>
    </w:rPr>
  </w:style>
  <w:style w:type="paragraph" w:styleId="afe">
    <w:name w:val="annotation text"/>
    <w:basedOn w:val="a0"/>
    <w:link w:val="aff"/>
    <w:uiPriority w:val="99"/>
    <w:semiHidden/>
    <w:unhideWhenUsed/>
    <w:rsid w:val="00A61392"/>
    <w:rPr>
      <w:sz w:val="20"/>
      <w:szCs w:val="20"/>
      <w:lang w:val="x-none"/>
    </w:rPr>
  </w:style>
  <w:style w:type="character" w:customStyle="1" w:styleId="aff">
    <w:name w:val="Текст примечания Знак"/>
    <w:basedOn w:val="a1"/>
    <w:link w:val="afe"/>
    <w:uiPriority w:val="99"/>
    <w:semiHidden/>
    <w:rsid w:val="00A61392"/>
    <w:rPr>
      <w:rFonts w:eastAsia="Times New Roman"/>
      <w:sz w:val="20"/>
      <w:szCs w:val="20"/>
      <w:lang w:val="x-none" w:eastAsia="ru-RU"/>
    </w:rPr>
  </w:style>
  <w:style w:type="paragraph" w:styleId="aff0">
    <w:name w:val="annotation subject"/>
    <w:basedOn w:val="afe"/>
    <w:next w:val="afe"/>
    <w:link w:val="aff1"/>
    <w:uiPriority w:val="99"/>
    <w:semiHidden/>
    <w:unhideWhenUsed/>
    <w:rsid w:val="00A61392"/>
    <w:rPr>
      <w:b/>
      <w:bCs/>
    </w:rPr>
  </w:style>
  <w:style w:type="character" w:customStyle="1" w:styleId="aff1">
    <w:name w:val="Тема примечания Знак"/>
    <w:basedOn w:val="aff"/>
    <w:link w:val="aff0"/>
    <w:uiPriority w:val="99"/>
    <w:semiHidden/>
    <w:rsid w:val="00A61392"/>
    <w:rPr>
      <w:rFonts w:eastAsia="Times New Roman"/>
      <w:b/>
      <w:bCs/>
      <w:sz w:val="20"/>
      <w:szCs w:val="20"/>
      <w:lang w:val="x-none" w:eastAsia="ru-RU"/>
    </w:rPr>
  </w:style>
  <w:style w:type="paragraph" w:styleId="aff2">
    <w:name w:val="Normal (Web)"/>
    <w:basedOn w:val="a0"/>
    <w:unhideWhenUsed/>
    <w:rsid w:val="00A61392"/>
    <w:pPr>
      <w:spacing w:before="100" w:beforeAutospacing="1" w:after="100" w:afterAutospacing="1"/>
    </w:pPr>
  </w:style>
  <w:style w:type="paragraph" w:styleId="HTML">
    <w:name w:val="HTML Preformatted"/>
    <w:basedOn w:val="a0"/>
    <w:link w:val="HTML0"/>
    <w:rsid w:val="00A6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rPr>
  </w:style>
  <w:style w:type="character" w:customStyle="1" w:styleId="HTML0">
    <w:name w:val="Стандартный HTML Знак"/>
    <w:basedOn w:val="a1"/>
    <w:link w:val="HTML"/>
    <w:rsid w:val="00A61392"/>
    <w:rPr>
      <w:rFonts w:ascii="Courier New" w:eastAsia="Times New Roman" w:hAnsi="Courier New"/>
      <w:sz w:val="20"/>
      <w:szCs w:val="20"/>
      <w:lang w:val="x-none" w:eastAsia="ru-RU"/>
    </w:rPr>
  </w:style>
  <w:style w:type="paragraph" w:styleId="aff3">
    <w:name w:val="caption"/>
    <w:basedOn w:val="a0"/>
    <w:next w:val="a0"/>
    <w:uiPriority w:val="35"/>
    <w:unhideWhenUsed/>
    <w:qFormat/>
    <w:rsid w:val="00A61392"/>
    <w:pPr>
      <w:spacing w:after="200"/>
    </w:pPr>
    <w:rPr>
      <w:rFonts w:ascii="Calibri" w:eastAsia="Calibri" w:hAnsi="Calibri"/>
      <w:b/>
      <w:bCs/>
      <w:color w:val="4F81BD"/>
      <w:sz w:val="18"/>
      <w:szCs w:val="18"/>
      <w:lang w:eastAsia="en-US"/>
    </w:rPr>
  </w:style>
  <w:style w:type="character" w:styleId="aff4">
    <w:name w:val="FollowedHyperlink"/>
    <w:uiPriority w:val="99"/>
    <w:rsid w:val="00A61392"/>
    <w:rPr>
      <w:color w:val="800080"/>
      <w:u w:val="single"/>
    </w:rPr>
  </w:style>
  <w:style w:type="paragraph" w:styleId="aff5">
    <w:name w:val="Plain Text"/>
    <w:basedOn w:val="a0"/>
    <w:link w:val="aff6"/>
    <w:unhideWhenUsed/>
    <w:rsid w:val="00A61392"/>
    <w:rPr>
      <w:rFonts w:ascii="Courier New" w:eastAsia="Calibri" w:hAnsi="Courier New"/>
      <w:sz w:val="20"/>
      <w:szCs w:val="20"/>
      <w:lang w:val="x-none"/>
    </w:rPr>
  </w:style>
  <w:style w:type="character" w:customStyle="1" w:styleId="aff6">
    <w:name w:val="Текст Знак"/>
    <w:basedOn w:val="a1"/>
    <w:link w:val="aff5"/>
    <w:rsid w:val="00A61392"/>
    <w:rPr>
      <w:rFonts w:ascii="Courier New" w:eastAsia="Calibri" w:hAnsi="Courier New"/>
      <w:sz w:val="20"/>
      <w:szCs w:val="20"/>
      <w:lang w:val="x-none" w:eastAsia="ru-RU"/>
    </w:rPr>
  </w:style>
  <w:style w:type="paragraph" w:customStyle="1" w:styleId="ConsPlusCell">
    <w:name w:val="ConsPlusCell"/>
    <w:rsid w:val="00A61392"/>
    <w:pPr>
      <w:autoSpaceDE w:val="0"/>
      <w:autoSpaceDN w:val="0"/>
      <w:adjustRightInd w:val="0"/>
      <w:spacing w:after="0" w:line="240" w:lineRule="auto"/>
    </w:pPr>
    <w:rPr>
      <w:rFonts w:eastAsia="Calibri"/>
      <w:lang w:eastAsia="ru-RU"/>
    </w:rPr>
  </w:style>
  <w:style w:type="numbering" w:customStyle="1" w:styleId="1">
    <w:name w:val="Стиль1"/>
    <w:rsid w:val="00A61392"/>
    <w:pPr>
      <w:numPr>
        <w:numId w:val="3"/>
      </w:numPr>
    </w:pPr>
  </w:style>
  <w:style w:type="paragraph" w:customStyle="1" w:styleId="Normal1">
    <w:name w:val="Normal1"/>
    <w:uiPriority w:val="99"/>
    <w:rsid w:val="00A61392"/>
    <w:pPr>
      <w:spacing w:after="0" w:line="240" w:lineRule="auto"/>
    </w:pPr>
    <w:rPr>
      <w:rFonts w:eastAsia="Times New Roman"/>
      <w:sz w:val="20"/>
      <w:szCs w:val="20"/>
      <w:lang w:eastAsia="ru-RU"/>
    </w:rPr>
  </w:style>
  <w:style w:type="paragraph" w:customStyle="1" w:styleId="Style12">
    <w:name w:val="Style12"/>
    <w:basedOn w:val="a0"/>
    <w:uiPriority w:val="99"/>
    <w:rsid w:val="00A61392"/>
    <w:pPr>
      <w:widowControl w:val="0"/>
      <w:autoSpaceDE w:val="0"/>
      <w:autoSpaceDN w:val="0"/>
      <w:adjustRightInd w:val="0"/>
      <w:spacing w:line="335" w:lineRule="exact"/>
      <w:ind w:firstLine="696"/>
      <w:jc w:val="both"/>
    </w:pPr>
  </w:style>
  <w:style w:type="character" w:customStyle="1" w:styleId="FontStyle62">
    <w:name w:val="Font Style62"/>
    <w:uiPriority w:val="99"/>
    <w:rsid w:val="00A61392"/>
    <w:rPr>
      <w:rFonts w:ascii="Times New Roman" w:hAnsi="Times New Roman" w:cs="Times New Roman"/>
      <w:sz w:val="26"/>
      <w:szCs w:val="26"/>
    </w:rPr>
  </w:style>
  <w:style w:type="character" w:customStyle="1" w:styleId="ac">
    <w:name w:val="Без интервала Знак"/>
    <w:link w:val="ab"/>
    <w:uiPriority w:val="1"/>
    <w:locked/>
    <w:rsid w:val="00A61392"/>
    <w:rPr>
      <w:rFonts w:eastAsia="Times New Roman"/>
      <w:sz w:val="24"/>
      <w:szCs w:val="24"/>
      <w:lang w:eastAsia="ru-RU"/>
    </w:rPr>
  </w:style>
  <w:style w:type="character" w:customStyle="1" w:styleId="FontStyle16">
    <w:name w:val="Font Style16"/>
    <w:rsid w:val="00A61392"/>
    <w:rPr>
      <w:rFonts w:ascii="Times New Roman" w:hAnsi="Times New Roman" w:cs="Times New Roman" w:hint="default"/>
    </w:rPr>
  </w:style>
  <w:style w:type="paragraph" w:customStyle="1" w:styleId="xl63">
    <w:name w:val="xl63"/>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64">
    <w:name w:val="xl64"/>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5">
    <w:name w:val="xl65"/>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6">
    <w:name w:val="xl66"/>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7">
    <w:name w:val="xl67"/>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8">
    <w:name w:val="xl68"/>
    <w:basedOn w:val="a0"/>
    <w:rsid w:val="00A61392"/>
    <w:pPr>
      <w:shd w:val="clear" w:color="000000" w:fill="C5D9F1"/>
      <w:spacing w:before="100" w:beforeAutospacing="1" w:after="100" w:afterAutospacing="1"/>
    </w:pPr>
  </w:style>
  <w:style w:type="paragraph" w:customStyle="1" w:styleId="xl69">
    <w:name w:val="xl69"/>
    <w:basedOn w:val="a0"/>
    <w:rsid w:val="00A6139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70">
    <w:name w:val="xl70"/>
    <w:basedOn w:val="a0"/>
    <w:rsid w:val="00A61392"/>
    <w:pPr>
      <w:pBdr>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71">
    <w:name w:val="xl71"/>
    <w:basedOn w:val="a0"/>
    <w:rsid w:val="00A61392"/>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sz w:val="20"/>
      <w:szCs w:val="20"/>
    </w:rPr>
  </w:style>
  <w:style w:type="paragraph" w:customStyle="1" w:styleId="xl72">
    <w:name w:val="xl72"/>
    <w:basedOn w:val="a0"/>
    <w:rsid w:val="00A61392"/>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sz w:val="20"/>
      <w:szCs w:val="20"/>
    </w:rPr>
  </w:style>
  <w:style w:type="paragraph" w:customStyle="1" w:styleId="xl73">
    <w:name w:val="xl73"/>
    <w:basedOn w:val="a0"/>
    <w:rsid w:val="00A61392"/>
    <w:pPr>
      <w:pBdr>
        <w:left w:val="single" w:sz="4" w:space="0" w:color="auto"/>
        <w:bottom w:val="single" w:sz="4" w:space="0" w:color="auto"/>
        <w:right w:val="single" w:sz="8" w:space="0" w:color="auto"/>
      </w:pBdr>
      <w:shd w:val="clear" w:color="000000" w:fill="FFFFFF"/>
      <w:spacing w:before="100" w:beforeAutospacing="1" w:after="100" w:afterAutospacing="1"/>
      <w:jc w:val="center"/>
    </w:pPr>
    <w:rPr>
      <w:b/>
      <w:bCs/>
      <w:sz w:val="20"/>
      <w:szCs w:val="20"/>
    </w:rPr>
  </w:style>
  <w:style w:type="paragraph" w:customStyle="1" w:styleId="xl74">
    <w:name w:val="xl74"/>
    <w:basedOn w:val="a0"/>
    <w:rsid w:val="00A61392"/>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b/>
      <w:bCs/>
      <w:sz w:val="20"/>
      <w:szCs w:val="20"/>
    </w:rPr>
  </w:style>
  <w:style w:type="paragraph" w:customStyle="1" w:styleId="xl75">
    <w:name w:val="xl75"/>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i/>
      <w:iCs/>
      <w:sz w:val="20"/>
      <w:szCs w:val="20"/>
    </w:rPr>
  </w:style>
  <w:style w:type="paragraph" w:customStyle="1" w:styleId="xl76">
    <w:name w:val="xl76"/>
    <w:basedOn w:val="a0"/>
    <w:rsid w:val="00A61392"/>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b/>
      <w:bCs/>
      <w:i/>
      <w:iCs/>
      <w:sz w:val="20"/>
      <w:szCs w:val="20"/>
    </w:rPr>
  </w:style>
  <w:style w:type="paragraph" w:customStyle="1" w:styleId="xl77">
    <w:name w:val="xl77"/>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78">
    <w:name w:val="xl78"/>
    <w:basedOn w:val="a0"/>
    <w:rsid w:val="00A6139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79">
    <w:name w:val="xl79"/>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80">
    <w:name w:val="xl80"/>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81">
    <w:name w:val="xl81"/>
    <w:basedOn w:val="a0"/>
    <w:rsid w:val="00A61392"/>
    <w:pPr>
      <w:pBdr>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2">
    <w:name w:val="xl82"/>
    <w:basedOn w:val="a0"/>
    <w:rsid w:val="00A61392"/>
    <w:pPr>
      <w:pBdr>
        <w:left w:val="single" w:sz="4" w:space="0" w:color="auto"/>
        <w:bottom w:val="single" w:sz="4" w:space="0" w:color="auto"/>
        <w:right w:val="single" w:sz="4" w:space="0" w:color="auto"/>
      </w:pBdr>
      <w:shd w:val="clear" w:color="000000" w:fill="FFFFFF"/>
      <w:spacing w:before="100" w:beforeAutospacing="1" w:after="100" w:afterAutospacing="1"/>
    </w:pPr>
    <w:rPr>
      <w:b/>
      <w:bCs/>
      <w:sz w:val="20"/>
      <w:szCs w:val="20"/>
    </w:rPr>
  </w:style>
  <w:style w:type="paragraph" w:customStyle="1" w:styleId="xl83">
    <w:name w:val="xl83"/>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sz w:val="28"/>
      <w:szCs w:val="28"/>
    </w:rPr>
  </w:style>
  <w:style w:type="paragraph" w:customStyle="1" w:styleId="xl84">
    <w:name w:val="xl84"/>
    <w:basedOn w:val="a0"/>
    <w:rsid w:val="00A61392"/>
    <w:pPr>
      <w:pBdr>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5">
    <w:name w:val="xl85"/>
    <w:basedOn w:val="a0"/>
    <w:rsid w:val="00A61392"/>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86">
    <w:name w:val="xl86"/>
    <w:basedOn w:val="a0"/>
    <w:rsid w:val="00A6139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sz w:val="20"/>
      <w:szCs w:val="20"/>
    </w:rPr>
  </w:style>
  <w:style w:type="paragraph" w:customStyle="1" w:styleId="xl87">
    <w:name w:val="xl87"/>
    <w:basedOn w:val="a0"/>
    <w:rsid w:val="00A61392"/>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8">
    <w:name w:val="xl88"/>
    <w:basedOn w:val="a0"/>
    <w:rsid w:val="00A6139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89">
    <w:name w:val="xl89"/>
    <w:basedOn w:val="a0"/>
    <w:rsid w:val="00A61392"/>
    <w:pPr>
      <w:pBdr>
        <w:top w:val="single" w:sz="8" w:space="0" w:color="auto"/>
        <w:left w:val="single" w:sz="8"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90">
    <w:name w:val="xl90"/>
    <w:basedOn w:val="a0"/>
    <w:rsid w:val="00A61392"/>
    <w:pPr>
      <w:pBdr>
        <w:top w:val="single" w:sz="8" w:space="0" w:color="auto"/>
        <w:left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91">
    <w:name w:val="xl91"/>
    <w:basedOn w:val="a0"/>
    <w:rsid w:val="00A61392"/>
    <w:pPr>
      <w:pBdr>
        <w:top w:val="single" w:sz="8" w:space="0" w:color="auto"/>
        <w:left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92">
    <w:name w:val="xl92"/>
    <w:basedOn w:val="a0"/>
    <w:rsid w:val="00A61392"/>
    <w:pPr>
      <w:pBdr>
        <w:top w:val="single" w:sz="8" w:space="0" w:color="auto"/>
        <w:left w:val="single" w:sz="4" w:space="0" w:color="auto"/>
        <w:right w:val="single" w:sz="8" w:space="0" w:color="auto"/>
      </w:pBdr>
      <w:shd w:val="clear" w:color="000000" w:fill="FFFFFF"/>
      <w:spacing w:before="100" w:beforeAutospacing="1" w:after="100" w:afterAutospacing="1"/>
      <w:jc w:val="center"/>
    </w:pPr>
    <w:rPr>
      <w:b/>
      <w:bCs/>
      <w:sz w:val="20"/>
      <w:szCs w:val="20"/>
    </w:rPr>
  </w:style>
  <w:style w:type="paragraph" w:customStyle="1" w:styleId="xl93">
    <w:name w:val="xl93"/>
    <w:basedOn w:val="a0"/>
    <w:rsid w:val="00A61392"/>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jc w:val="center"/>
    </w:pPr>
    <w:rPr>
      <w:b/>
      <w:bCs/>
      <w:i/>
      <w:iCs/>
      <w:sz w:val="20"/>
      <w:szCs w:val="20"/>
    </w:rPr>
  </w:style>
  <w:style w:type="paragraph" w:customStyle="1" w:styleId="xl94">
    <w:name w:val="xl94"/>
    <w:basedOn w:val="a0"/>
    <w:rsid w:val="00A61392"/>
    <w:pPr>
      <w:pBdr>
        <w:left w:val="single" w:sz="4" w:space="0" w:color="auto"/>
        <w:bottom w:val="single" w:sz="4" w:space="0" w:color="auto"/>
        <w:right w:val="single" w:sz="4" w:space="0" w:color="auto"/>
      </w:pBdr>
      <w:shd w:val="clear" w:color="000000" w:fill="C5D9F1"/>
      <w:spacing w:before="100" w:beforeAutospacing="1" w:after="100" w:afterAutospacing="1"/>
      <w:jc w:val="center"/>
    </w:pPr>
    <w:rPr>
      <w:b/>
      <w:bCs/>
      <w:sz w:val="20"/>
      <w:szCs w:val="20"/>
    </w:rPr>
  </w:style>
  <w:style w:type="paragraph" w:customStyle="1" w:styleId="xl95">
    <w:name w:val="xl95"/>
    <w:basedOn w:val="a0"/>
    <w:rsid w:val="00A61392"/>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sz w:val="20"/>
      <w:szCs w:val="20"/>
    </w:rPr>
  </w:style>
  <w:style w:type="paragraph" w:customStyle="1" w:styleId="xl96">
    <w:name w:val="xl96"/>
    <w:basedOn w:val="a0"/>
    <w:rsid w:val="00A61392"/>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jc w:val="center"/>
    </w:pPr>
    <w:rPr>
      <w:sz w:val="20"/>
      <w:szCs w:val="20"/>
    </w:rPr>
  </w:style>
  <w:style w:type="paragraph" w:customStyle="1" w:styleId="xl97">
    <w:name w:val="xl97"/>
    <w:basedOn w:val="a0"/>
    <w:rsid w:val="00A61392"/>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pPr>
    <w:rPr>
      <w:b/>
      <w:bCs/>
      <w:sz w:val="20"/>
      <w:szCs w:val="20"/>
    </w:rPr>
  </w:style>
  <w:style w:type="paragraph" w:customStyle="1" w:styleId="xl98">
    <w:name w:val="xl98"/>
    <w:basedOn w:val="a0"/>
    <w:rsid w:val="00A61392"/>
    <w:pPr>
      <w:pBdr>
        <w:top w:val="single" w:sz="8" w:space="0" w:color="auto"/>
        <w:left w:val="single" w:sz="4" w:space="0" w:color="auto"/>
        <w:right w:val="single" w:sz="4" w:space="0" w:color="auto"/>
      </w:pBdr>
      <w:shd w:val="clear" w:color="000000" w:fill="C5D9F1"/>
      <w:spacing w:before="100" w:beforeAutospacing="1" w:after="100" w:afterAutospacing="1"/>
      <w:jc w:val="center"/>
    </w:pPr>
    <w:rPr>
      <w:b/>
      <w:bCs/>
      <w:sz w:val="20"/>
      <w:szCs w:val="20"/>
    </w:rPr>
  </w:style>
  <w:style w:type="paragraph" w:customStyle="1" w:styleId="xl99">
    <w:name w:val="xl99"/>
    <w:basedOn w:val="a0"/>
    <w:rsid w:val="00A61392"/>
    <w:pPr>
      <w:pBdr>
        <w:top w:val="single" w:sz="4" w:space="0" w:color="auto"/>
        <w:left w:val="single" w:sz="8" w:space="0" w:color="auto"/>
        <w:bottom w:val="single" w:sz="8" w:space="0" w:color="auto"/>
        <w:right w:val="single" w:sz="4" w:space="0" w:color="auto"/>
      </w:pBdr>
      <w:shd w:val="clear" w:color="000000" w:fill="E6B9B8"/>
      <w:spacing w:before="100" w:beforeAutospacing="1" w:after="100" w:afterAutospacing="1"/>
      <w:jc w:val="center"/>
      <w:textAlignment w:val="center"/>
    </w:pPr>
    <w:rPr>
      <w:b/>
      <w:bCs/>
      <w:sz w:val="20"/>
      <w:szCs w:val="20"/>
    </w:rPr>
  </w:style>
  <w:style w:type="paragraph" w:customStyle="1" w:styleId="xl100">
    <w:name w:val="xl100"/>
    <w:basedOn w:val="a0"/>
    <w:rsid w:val="00A61392"/>
    <w:pPr>
      <w:pBdr>
        <w:top w:val="single" w:sz="4" w:space="0" w:color="auto"/>
        <w:left w:val="single" w:sz="4" w:space="0" w:color="auto"/>
        <w:bottom w:val="single" w:sz="8" w:space="0" w:color="auto"/>
        <w:right w:val="single" w:sz="4" w:space="0" w:color="auto"/>
      </w:pBdr>
      <w:shd w:val="clear" w:color="000000" w:fill="E6B9B8"/>
      <w:spacing w:before="100" w:beforeAutospacing="1" w:after="100" w:afterAutospacing="1"/>
      <w:jc w:val="center"/>
      <w:textAlignment w:val="center"/>
    </w:pPr>
    <w:rPr>
      <w:b/>
      <w:bCs/>
      <w:sz w:val="20"/>
      <w:szCs w:val="20"/>
    </w:rPr>
  </w:style>
  <w:style w:type="paragraph" w:customStyle="1" w:styleId="xl101">
    <w:name w:val="xl101"/>
    <w:basedOn w:val="a0"/>
    <w:rsid w:val="00A61392"/>
    <w:pPr>
      <w:pBdr>
        <w:top w:val="single" w:sz="4" w:space="0" w:color="auto"/>
        <w:left w:val="single" w:sz="4" w:space="0" w:color="auto"/>
        <w:bottom w:val="single" w:sz="8" w:space="0" w:color="auto"/>
        <w:right w:val="single" w:sz="4" w:space="0" w:color="auto"/>
      </w:pBdr>
      <w:shd w:val="clear" w:color="000000" w:fill="E6B9B8"/>
      <w:spacing w:before="100" w:beforeAutospacing="1" w:after="100" w:afterAutospacing="1"/>
      <w:jc w:val="center"/>
      <w:textAlignment w:val="center"/>
    </w:pPr>
    <w:rPr>
      <w:b/>
      <w:bCs/>
      <w:sz w:val="20"/>
      <w:szCs w:val="20"/>
    </w:rPr>
  </w:style>
  <w:style w:type="paragraph" w:customStyle="1" w:styleId="xl102">
    <w:name w:val="xl102"/>
    <w:basedOn w:val="a0"/>
    <w:rsid w:val="00A61392"/>
    <w:pPr>
      <w:pBdr>
        <w:top w:val="single" w:sz="4" w:space="0" w:color="auto"/>
        <w:left w:val="single" w:sz="4" w:space="0" w:color="auto"/>
        <w:bottom w:val="single" w:sz="8" w:space="0" w:color="auto"/>
        <w:right w:val="single" w:sz="8" w:space="0" w:color="auto"/>
      </w:pBdr>
      <w:shd w:val="clear" w:color="000000" w:fill="E6B9B8"/>
      <w:spacing w:before="100" w:beforeAutospacing="1" w:after="100" w:afterAutospacing="1"/>
      <w:jc w:val="center"/>
      <w:textAlignment w:val="center"/>
    </w:pPr>
    <w:rPr>
      <w:b/>
      <w:bCs/>
      <w:sz w:val="20"/>
      <w:szCs w:val="20"/>
    </w:rPr>
  </w:style>
  <w:style w:type="paragraph" w:customStyle="1" w:styleId="xl103">
    <w:name w:val="xl103"/>
    <w:basedOn w:val="a0"/>
    <w:rsid w:val="00A61392"/>
    <w:pPr>
      <w:pBdr>
        <w:bottom w:val="single" w:sz="8" w:space="0" w:color="auto"/>
      </w:pBdr>
      <w:spacing w:before="100" w:beforeAutospacing="1" w:after="100" w:afterAutospacing="1"/>
      <w:jc w:val="center"/>
    </w:pPr>
    <w:rPr>
      <w:b/>
      <w:bCs/>
      <w:i/>
      <w:iCs/>
      <w:sz w:val="28"/>
      <w:szCs w:val="28"/>
    </w:rPr>
  </w:style>
  <w:style w:type="paragraph" w:customStyle="1" w:styleId="xl104">
    <w:name w:val="xl104"/>
    <w:basedOn w:val="a0"/>
    <w:rsid w:val="00A6139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sz w:val="28"/>
      <w:szCs w:val="28"/>
    </w:rPr>
  </w:style>
  <w:style w:type="paragraph" w:customStyle="1" w:styleId="xl105">
    <w:name w:val="xl105"/>
    <w:basedOn w:val="a0"/>
    <w:rsid w:val="00A6139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sz w:val="28"/>
      <w:szCs w:val="28"/>
    </w:rPr>
  </w:style>
  <w:style w:type="paragraph" w:customStyle="1" w:styleId="xl106">
    <w:name w:val="xl106"/>
    <w:basedOn w:val="a0"/>
    <w:rsid w:val="00A61392"/>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i/>
      <w:iCs/>
      <w:sz w:val="28"/>
      <w:szCs w:val="28"/>
    </w:rPr>
  </w:style>
  <w:style w:type="paragraph" w:customStyle="1" w:styleId="xl107">
    <w:name w:val="xl107"/>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08">
    <w:name w:val="xl108"/>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09">
    <w:name w:val="xl109"/>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10">
    <w:name w:val="xl110"/>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111">
    <w:name w:val="xl111"/>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12">
    <w:name w:val="xl112"/>
    <w:basedOn w:val="a0"/>
    <w:rsid w:val="00A6139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3">
    <w:name w:val="xl113"/>
    <w:basedOn w:val="a0"/>
    <w:rsid w:val="00A61392"/>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14">
    <w:name w:val="xl114"/>
    <w:basedOn w:val="a0"/>
    <w:rsid w:val="00A61392"/>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15">
    <w:name w:val="xl115"/>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6">
    <w:name w:val="xl116"/>
    <w:basedOn w:val="a0"/>
    <w:rsid w:val="00A6139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27">
    <w:name w:val="Обычный2"/>
    <w:rsid w:val="00A61392"/>
    <w:pPr>
      <w:spacing w:after="0" w:line="240" w:lineRule="auto"/>
    </w:pPr>
    <w:rPr>
      <w:rFonts w:eastAsia="Times New Roman"/>
      <w:sz w:val="20"/>
      <w:szCs w:val="20"/>
      <w:lang w:eastAsia="ru-RU"/>
    </w:rPr>
  </w:style>
  <w:style w:type="paragraph" w:styleId="a">
    <w:name w:val="TOC Heading"/>
    <w:basedOn w:val="10"/>
    <w:next w:val="a0"/>
    <w:uiPriority w:val="39"/>
    <w:semiHidden/>
    <w:unhideWhenUsed/>
    <w:qFormat/>
    <w:rsid w:val="00A61392"/>
    <w:pPr>
      <w:numPr>
        <w:numId w:val="1"/>
      </w:numPr>
      <w:spacing w:line="276" w:lineRule="auto"/>
      <w:outlineLvl w:val="9"/>
    </w:pPr>
    <w:rPr>
      <w:rFonts w:ascii="Cambria" w:eastAsia="Times New Roman" w:hAnsi="Cambria" w:cs="Times New Roman"/>
      <w:color w:val="365F91"/>
      <w:lang w:val="x-none" w:eastAsia="en-US"/>
    </w:rPr>
  </w:style>
  <w:style w:type="paragraph" w:styleId="28">
    <w:name w:val="toc 2"/>
    <w:basedOn w:val="a0"/>
    <w:next w:val="a0"/>
    <w:autoRedefine/>
    <w:uiPriority w:val="39"/>
    <w:unhideWhenUsed/>
    <w:qFormat/>
    <w:rsid w:val="00A61392"/>
    <w:pPr>
      <w:tabs>
        <w:tab w:val="right" w:leader="dot" w:pos="10196"/>
      </w:tabs>
      <w:ind w:firstLine="709"/>
    </w:pPr>
  </w:style>
  <w:style w:type="paragraph" w:styleId="15">
    <w:name w:val="toc 1"/>
    <w:aliases w:val="Содержание"/>
    <w:basedOn w:val="a0"/>
    <w:next w:val="a0"/>
    <w:link w:val="16"/>
    <w:autoRedefine/>
    <w:uiPriority w:val="39"/>
    <w:unhideWhenUsed/>
    <w:qFormat/>
    <w:rsid w:val="00A61392"/>
    <w:pPr>
      <w:tabs>
        <w:tab w:val="left" w:pos="1938"/>
        <w:tab w:val="right" w:leader="dot" w:pos="10196"/>
      </w:tabs>
      <w:ind w:firstLine="709"/>
      <w:jc w:val="center"/>
    </w:pPr>
    <w:rPr>
      <w:b/>
      <w:noProof/>
      <w:sz w:val="28"/>
      <w:szCs w:val="28"/>
      <w:lang w:val="x-none" w:eastAsia="x-none"/>
    </w:rPr>
  </w:style>
  <w:style w:type="paragraph" w:styleId="31">
    <w:name w:val="toc 3"/>
    <w:basedOn w:val="a0"/>
    <w:next w:val="a0"/>
    <w:autoRedefine/>
    <w:uiPriority w:val="39"/>
    <w:unhideWhenUsed/>
    <w:qFormat/>
    <w:rsid w:val="00A61392"/>
    <w:pPr>
      <w:spacing w:after="100" w:line="276" w:lineRule="auto"/>
      <w:ind w:left="440"/>
    </w:pPr>
    <w:rPr>
      <w:rFonts w:ascii="Calibri" w:hAnsi="Calibri"/>
      <w:sz w:val="22"/>
      <w:szCs w:val="22"/>
      <w:lang w:eastAsia="en-US"/>
    </w:rPr>
  </w:style>
  <w:style w:type="paragraph" w:styleId="4">
    <w:name w:val="toc 4"/>
    <w:basedOn w:val="a0"/>
    <w:next w:val="a0"/>
    <w:autoRedefine/>
    <w:uiPriority w:val="39"/>
    <w:unhideWhenUsed/>
    <w:rsid w:val="00A61392"/>
    <w:pPr>
      <w:ind w:left="720"/>
    </w:pPr>
  </w:style>
  <w:style w:type="character" w:customStyle="1" w:styleId="16">
    <w:name w:val="Оглавление 1 Знак"/>
    <w:aliases w:val="Содержание Знак"/>
    <w:link w:val="15"/>
    <w:uiPriority w:val="39"/>
    <w:rsid w:val="00A61392"/>
    <w:rPr>
      <w:rFonts w:eastAsia="Times New Roman"/>
      <w:b/>
      <w:noProof/>
      <w:lang w:val="x-none" w:eastAsia="x-none"/>
    </w:rPr>
  </w:style>
  <w:style w:type="paragraph" w:styleId="5">
    <w:name w:val="toc 5"/>
    <w:basedOn w:val="a0"/>
    <w:next w:val="a0"/>
    <w:autoRedefine/>
    <w:uiPriority w:val="39"/>
    <w:unhideWhenUsed/>
    <w:rsid w:val="00A61392"/>
    <w:pPr>
      <w:spacing w:after="100" w:line="276" w:lineRule="auto"/>
      <w:ind w:left="880"/>
    </w:pPr>
    <w:rPr>
      <w:rFonts w:ascii="Calibri" w:hAnsi="Calibri"/>
      <w:sz w:val="22"/>
      <w:szCs w:val="22"/>
    </w:rPr>
  </w:style>
  <w:style w:type="paragraph" w:styleId="6">
    <w:name w:val="toc 6"/>
    <w:basedOn w:val="a0"/>
    <w:next w:val="a0"/>
    <w:autoRedefine/>
    <w:uiPriority w:val="39"/>
    <w:unhideWhenUsed/>
    <w:rsid w:val="00A61392"/>
    <w:pPr>
      <w:spacing w:after="100" w:line="276" w:lineRule="auto"/>
      <w:ind w:left="1100"/>
    </w:pPr>
    <w:rPr>
      <w:rFonts w:ascii="Calibri" w:hAnsi="Calibri"/>
      <w:sz w:val="22"/>
      <w:szCs w:val="22"/>
    </w:rPr>
  </w:style>
  <w:style w:type="paragraph" w:styleId="7">
    <w:name w:val="toc 7"/>
    <w:basedOn w:val="a0"/>
    <w:next w:val="a0"/>
    <w:autoRedefine/>
    <w:uiPriority w:val="39"/>
    <w:unhideWhenUsed/>
    <w:rsid w:val="00A61392"/>
    <w:pPr>
      <w:spacing w:after="100" w:line="276" w:lineRule="auto"/>
      <w:ind w:left="1320"/>
    </w:pPr>
    <w:rPr>
      <w:rFonts w:ascii="Calibri" w:hAnsi="Calibri"/>
      <w:sz w:val="22"/>
      <w:szCs w:val="22"/>
    </w:rPr>
  </w:style>
  <w:style w:type="paragraph" w:styleId="8">
    <w:name w:val="toc 8"/>
    <w:basedOn w:val="a0"/>
    <w:next w:val="a0"/>
    <w:autoRedefine/>
    <w:uiPriority w:val="39"/>
    <w:unhideWhenUsed/>
    <w:rsid w:val="00A61392"/>
    <w:pPr>
      <w:spacing w:after="100" w:line="276" w:lineRule="auto"/>
      <w:ind w:left="1540"/>
    </w:pPr>
    <w:rPr>
      <w:rFonts w:ascii="Calibri" w:hAnsi="Calibri"/>
      <w:sz w:val="22"/>
      <w:szCs w:val="22"/>
    </w:rPr>
  </w:style>
  <w:style w:type="paragraph" w:styleId="9">
    <w:name w:val="toc 9"/>
    <w:basedOn w:val="a0"/>
    <w:next w:val="a0"/>
    <w:autoRedefine/>
    <w:uiPriority w:val="39"/>
    <w:unhideWhenUsed/>
    <w:rsid w:val="00A61392"/>
    <w:pPr>
      <w:spacing w:after="100" w:line="276" w:lineRule="auto"/>
      <w:ind w:left="1760"/>
    </w:pPr>
    <w:rPr>
      <w:rFonts w:ascii="Calibri" w:hAnsi="Calibri"/>
      <w:sz w:val="22"/>
      <w:szCs w:val="22"/>
    </w:rPr>
  </w:style>
  <w:style w:type="paragraph" w:customStyle="1" w:styleId="29">
    <w:name w:val="Стиль2"/>
    <w:basedOn w:val="a0"/>
    <w:link w:val="2a"/>
    <w:qFormat/>
    <w:rsid w:val="00A61392"/>
    <w:pPr>
      <w:jc w:val="center"/>
      <w:outlineLvl w:val="1"/>
    </w:pPr>
    <w:rPr>
      <w:b/>
      <w:sz w:val="28"/>
      <w:szCs w:val="28"/>
      <w:lang w:val="x-none" w:eastAsia="x-none"/>
    </w:rPr>
  </w:style>
  <w:style w:type="table" w:customStyle="1" w:styleId="110">
    <w:name w:val="Сетка таблицы11"/>
    <w:basedOn w:val="a2"/>
    <w:next w:val="af0"/>
    <w:uiPriority w:val="59"/>
    <w:rsid w:val="00A61392"/>
    <w:pPr>
      <w:spacing w:after="0" w:line="240" w:lineRule="auto"/>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a">
    <w:name w:val="Стиль2 Знак"/>
    <w:link w:val="29"/>
    <w:rsid w:val="00A61392"/>
    <w:rPr>
      <w:rFonts w:eastAsia="Times New Roman"/>
      <w:b/>
      <w:lang w:val="x-none" w:eastAsia="x-none"/>
    </w:rPr>
  </w:style>
  <w:style w:type="paragraph" w:customStyle="1" w:styleId="CharChar">
    <w:name w:val="Char Char Знак Знак Знак"/>
    <w:basedOn w:val="a0"/>
    <w:rsid w:val="00A61392"/>
    <w:pPr>
      <w:autoSpaceDE w:val="0"/>
      <w:autoSpaceDN w:val="0"/>
      <w:spacing w:after="160" w:line="240" w:lineRule="exact"/>
    </w:pPr>
    <w:rPr>
      <w:rFonts w:ascii="Arial" w:hAnsi="Arial" w:cs="Arial"/>
      <w:b/>
      <w:bCs/>
      <w:sz w:val="20"/>
      <w:szCs w:val="20"/>
      <w:lang w:val="en-US" w:eastAsia="de-DE"/>
    </w:rPr>
  </w:style>
  <w:style w:type="table" w:customStyle="1" w:styleId="2b">
    <w:name w:val="Сетка таблицы2"/>
    <w:basedOn w:val="a2"/>
    <w:next w:val="af0"/>
    <w:uiPriority w:val="59"/>
    <w:rsid w:val="00A61392"/>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3"/>
    <w:uiPriority w:val="99"/>
    <w:semiHidden/>
    <w:unhideWhenUsed/>
    <w:rsid w:val="00A61392"/>
  </w:style>
  <w:style w:type="table" w:customStyle="1" w:styleId="32">
    <w:name w:val="Сетка таблицы3"/>
    <w:basedOn w:val="a2"/>
    <w:next w:val="af0"/>
    <w:uiPriority w:val="59"/>
    <w:rsid w:val="00A61392"/>
    <w:pPr>
      <w:spacing w:after="0" w:line="240" w:lineRule="auto"/>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7">
    <w:name w:val="Body Text First Indent"/>
    <w:basedOn w:val="a4"/>
    <w:link w:val="aff8"/>
    <w:unhideWhenUsed/>
    <w:rsid w:val="00933550"/>
    <w:pPr>
      <w:ind w:firstLine="360"/>
      <w:jc w:val="left"/>
    </w:pPr>
    <w:rPr>
      <w:sz w:val="24"/>
    </w:rPr>
  </w:style>
  <w:style w:type="character" w:customStyle="1" w:styleId="aff8">
    <w:name w:val="Красная строка Знак"/>
    <w:basedOn w:val="a5"/>
    <w:link w:val="aff7"/>
    <w:rsid w:val="00933550"/>
    <w:rPr>
      <w:rFonts w:eastAsia="Times New Roman"/>
      <w:sz w:val="24"/>
      <w:szCs w:val="24"/>
      <w:lang w:eastAsia="ru-RU"/>
    </w:rPr>
  </w:style>
  <w:style w:type="numbering" w:customStyle="1" w:styleId="2c">
    <w:name w:val="Нет списка2"/>
    <w:next w:val="a3"/>
    <w:uiPriority w:val="99"/>
    <w:semiHidden/>
    <w:unhideWhenUsed/>
    <w:rsid w:val="00933550"/>
  </w:style>
  <w:style w:type="table" w:customStyle="1" w:styleId="40">
    <w:name w:val="Сетка таблицы4"/>
    <w:basedOn w:val="a2"/>
    <w:next w:val="af0"/>
    <w:rsid w:val="0093355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Знак Знак"/>
    <w:basedOn w:val="a0"/>
    <w:rsid w:val="00933550"/>
    <w:pPr>
      <w:spacing w:after="160" w:line="240" w:lineRule="exact"/>
    </w:pPr>
    <w:rPr>
      <w:rFonts w:ascii="Verdana" w:hAnsi="Verdana"/>
      <w:sz w:val="20"/>
      <w:szCs w:val="20"/>
      <w:lang w:val="en-US" w:eastAsia="en-US"/>
    </w:rPr>
  </w:style>
  <w:style w:type="paragraph" w:customStyle="1" w:styleId="affa">
    <w:name w:val="Знак Знак Знак Знак"/>
    <w:basedOn w:val="a0"/>
    <w:rsid w:val="00933550"/>
    <w:pPr>
      <w:widowControl w:val="0"/>
      <w:adjustRightInd w:val="0"/>
      <w:spacing w:after="160" w:line="240" w:lineRule="exact"/>
      <w:jc w:val="right"/>
    </w:pPr>
    <w:rPr>
      <w:sz w:val="20"/>
      <w:szCs w:val="20"/>
      <w:lang w:val="en-GB" w:eastAsia="en-US"/>
    </w:rPr>
  </w:style>
  <w:style w:type="paragraph" w:customStyle="1" w:styleId="2d">
    <w:name w:val="Знак Знак Знак2 Знак"/>
    <w:basedOn w:val="a0"/>
    <w:rsid w:val="00933550"/>
    <w:pPr>
      <w:widowControl w:val="0"/>
      <w:adjustRightInd w:val="0"/>
      <w:spacing w:after="160" w:line="240" w:lineRule="exact"/>
      <w:jc w:val="right"/>
    </w:pPr>
    <w:rPr>
      <w:sz w:val="20"/>
      <w:szCs w:val="20"/>
      <w:lang w:val="en-GB" w:eastAsia="en-US"/>
    </w:rPr>
  </w:style>
  <w:style w:type="character" w:customStyle="1" w:styleId="affb">
    <w:name w:val="МОН Знак"/>
    <w:basedOn w:val="a1"/>
    <w:link w:val="affc"/>
    <w:locked/>
    <w:rsid w:val="00933550"/>
    <w:rPr>
      <w:sz w:val="24"/>
      <w:szCs w:val="24"/>
    </w:rPr>
  </w:style>
  <w:style w:type="paragraph" w:customStyle="1" w:styleId="affc">
    <w:name w:val="МОН"/>
    <w:basedOn w:val="a0"/>
    <w:link w:val="affb"/>
    <w:rsid w:val="00933550"/>
    <w:pPr>
      <w:spacing w:line="360" w:lineRule="auto"/>
      <w:ind w:firstLine="709"/>
      <w:jc w:val="both"/>
    </w:pPr>
    <w:rPr>
      <w:rFonts w:eastAsiaTheme="minorHAnsi"/>
      <w:lang w:eastAsia="en-US"/>
    </w:rPr>
  </w:style>
  <w:style w:type="paragraph" w:customStyle="1" w:styleId="affd">
    <w:name w:val="Знак Знак Знак"/>
    <w:basedOn w:val="a0"/>
    <w:rsid w:val="00933550"/>
    <w:pPr>
      <w:spacing w:after="160" w:line="240" w:lineRule="exact"/>
    </w:pPr>
    <w:rPr>
      <w:rFonts w:ascii="Verdana" w:eastAsia="Calibri" w:hAnsi="Verdana"/>
      <w:sz w:val="20"/>
      <w:szCs w:val="20"/>
      <w:lang w:val="en-US" w:eastAsia="en-US"/>
    </w:rPr>
  </w:style>
  <w:style w:type="paragraph" w:customStyle="1" w:styleId="ConsPlusNonformat">
    <w:name w:val="ConsPlusNonformat"/>
    <w:rsid w:val="0093355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50">
    <w:name w:val="Заголовок 5 Знак"/>
    <w:rsid w:val="00933550"/>
    <w:rPr>
      <w:rFonts w:ascii="Arial" w:hAnsi="Arial"/>
      <w:b/>
      <w:noProof w:val="0"/>
      <w:sz w:val="28"/>
      <w:lang w:val="ru-RU" w:eastAsia="ru-RU" w:bidi="ar-SA"/>
    </w:rPr>
  </w:style>
  <w:style w:type="paragraph" w:customStyle="1" w:styleId="18">
    <w:name w:val="Без интервала1"/>
    <w:rsid w:val="00933550"/>
    <w:pPr>
      <w:spacing w:after="0" w:line="240" w:lineRule="auto"/>
    </w:pPr>
    <w:rPr>
      <w:rFonts w:ascii="Calibri" w:eastAsia="Times New Roman" w:hAnsi="Calibri"/>
      <w:sz w:val="22"/>
      <w:szCs w:val="22"/>
      <w:lang w:eastAsia="ru-RU"/>
    </w:rPr>
  </w:style>
  <w:style w:type="character" w:customStyle="1" w:styleId="FontStyle12">
    <w:name w:val="Font Style12"/>
    <w:rsid w:val="00933550"/>
    <w:rPr>
      <w:rFonts w:ascii="Times New Roman" w:hAnsi="Times New Roman" w:cs="Times New Roman" w:hint="default"/>
      <w:sz w:val="26"/>
      <w:szCs w:val="26"/>
    </w:rPr>
  </w:style>
  <w:style w:type="character" w:customStyle="1" w:styleId="affe">
    <w:name w:val="Основной текст_"/>
    <w:basedOn w:val="a1"/>
    <w:link w:val="19"/>
    <w:rsid w:val="00933550"/>
    <w:rPr>
      <w:sz w:val="27"/>
      <w:szCs w:val="27"/>
      <w:shd w:val="clear" w:color="auto" w:fill="FFFFFF"/>
    </w:rPr>
  </w:style>
  <w:style w:type="paragraph" w:customStyle="1" w:styleId="19">
    <w:name w:val="Основной текст1"/>
    <w:basedOn w:val="a0"/>
    <w:link w:val="affe"/>
    <w:rsid w:val="00933550"/>
    <w:pPr>
      <w:widowControl w:val="0"/>
      <w:shd w:val="clear" w:color="auto" w:fill="FFFFFF"/>
      <w:spacing w:line="322" w:lineRule="exact"/>
      <w:jc w:val="both"/>
    </w:pPr>
    <w:rPr>
      <w:rFonts w:eastAsiaTheme="minorHAnsi"/>
      <w:sz w:val="27"/>
      <w:szCs w:val="27"/>
      <w:lang w:eastAsia="en-US"/>
    </w:rPr>
  </w:style>
  <w:style w:type="character" w:customStyle="1" w:styleId="FontStyle44">
    <w:name w:val="Font Style44"/>
    <w:basedOn w:val="a1"/>
    <w:rsid w:val="00933550"/>
    <w:rPr>
      <w:rFonts w:ascii="Times New Roman" w:hAnsi="Times New Roman" w:cs="Times New Roman"/>
      <w:b/>
      <w:bCs/>
      <w:sz w:val="26"/>
      <w:szCs w:val="26"/>
    </w:rPr>
  </w:style>
  <w:style w:type="paragraph" w:customStyle="1" w:styleId="afff">
    <w:name w:val="Основной"/>
    <w:basedOn w:val="a0"/>
    <w:link w:val="afff0"/>
    <w:autoRedefine/>
    <w:qFormat/>
    <w:rsid w:val="00933550"/>
    <w:pPr>
      <w:widowControl w:val="0"/>
      <w:autoSpaceDE w:val="0"/>
      <w:autoSpaceDN w:val="0"/>
      <w:adjustRightInd w:val="0"/>
      <w:ind w:firstLine="709"/>
      <w:jc w:val="both"/>
    </w:pPr>
  </w:style>
  <w:style w:type="character" w:customStyle="1" w:styleId="afff0">
    <w:name w:val="Основной Знак"/>
    <w:basedOn w:val="a1"/>
    <w:link w:val="afff"/>
    <w:rsid w:val="00933550"/>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632567">
      <w:bodyDiv w:val="1"/>
      <w:marLeft w:val="0"/>
      <w:marRight w:val="0"/>
      <w:marTop w:val="0"/>
      <w:marBottom w:val="0"/>
      <w:divBdr>
        <w:top w:val="none" w:sz="0" w:space="0" w:color="auto"/>
        <w:left w:val="none" w:sz="0" w:space="0" w:color="auto"/>
        <w:bottom w:val="none" w:sz="0" w:space="0" w:color="auto"/>
        <w:right w:val="none" w:sz="0" w:space="0" w:color="auto"/>
      </w:divBdr>
    </w:div>
    <w:div w:id="76292885">
      <w:bodyDiv w:val="1"/>
      <w:marLeft w:val="0"/>
      <w:marRight w:val="0"/>
      <w:marTop w:val="0"/>
      <w:marBottom w:val="0"/>
      <w:divBdr>
        <w:top w:val="none" w:sz="0" w:space="0" w:color="auto"/>
        <w:left w:val="none" w:sz="0" w:space="0" w:color="auto"/>
        <w:bottom w:val="none" w:sz="0" w:space="0" w:color="auto"/>
        <w:right w:val="none" w:sz="0" w:space="0" w:color="auto"/>
      </w:divBdr>
    </w:div>
    <w:div w:id="78137722">
      <w:bodyDiv w:val="1"/>
      <w:marLeft w:val="0"/>
      <w:marRight w:val="0"/>
      <w:marTop w:val="0"/>
      <w:marBottom w:val="0"/>
      <w:divBdr>
        <w:top w:val="none" w:sz="0" w:space="0" w:color="auto"/>
        <w:left w:val="none" w:sz="0" w:space="0" w:color="auto"/>
        <w:bottom w:val="none" w:sz="0" w:space="0" w:color="auto"/>
        <w:right w:val="none" w:sz="0" w:space="0" w:color="auto"/>
      </w:divBdr>
    </w:div>
    <w:div w:id="492332341">
      <w:bodyDiv w:val="1"/>
      <w:marLeft w:val="0"/>
      <w:marRight w:val="0"/>
      <w:marTop w:val="0"/>
      <w:marBottom w:val="0"/>
      <w:divBdr>
        <w:top w:val="none" w:sz="0" w:space="0" w:color="auto"/>
        <w:left w:val="none" w:sz="0" w:space="0" w:color="auto"/>
        <w:bottom w:val="none" w:sz="0" w:space="0" w:color="auto"/>
        <w:right w:val="none" w:sz="0" w:space="0" w:color="auto"/>
      </w:divBdr>
    </w:div>
    <w:div w:id="538467753">
      <w:bodyDiv w:val="1"/>
      <w:marLeft w:val="0"/>
      <w:marRight w:val="0"/>
      <w:marTop w:val="0"/>
      <w:marBottom w:val="0"/>
      <w:divBdr>
        <w:top w:val="none" w:sz="0" w:space="0" w:color="auto"/>
        <w:left w:val="none" w:sz="0" w:space="0" w:color="auto"/>
        <w:bottom w:val="none" w:sz="0" w:space="0" w:color="auto"/>
        <w:right w:val="none" w:sz="0" w:space="0" w:color="auto"/>
      </w:divBdr>
    </w:div>
    <w:div w:id="826941399">
      <w:bodyDiv w:val="1"/>
      <w:marLeft w:val="0"/>
      <w:marRight w:val="0"/>
      <w:marTop w:val="0"/>
      <w:marBottom w:val="0"/>
      <w:divBdr>
        <w:top w:val="none" w:sz="0" w:space="0" w:color="auto"/>
        <w:left w:val="none" w:sz="0" w:space="0" w:color="auto"/>
        <w:bottom w:val="none" w:sz="0" w:space="0" w:color="auto"/>
        <w:right w:val="none" w:sz="0" w:space="0" w:color="auto"/>
      </w:divBdr>
    </w:div>
    <w:div w:id="935789426">
      <w:bodyDiv w:val="1"/>
      <w:marLeft w:val="0"/>
      <w:marRight w:val="0"/>
      <w:marTop w:val="0"/>
      <w:marBottom w:val="0"/>
      <w:divBdr>
        <w:top w:val="none" w:sz="0" w:space="0" w:color="auto"/>
        <w:left w:val="none" w:sz="0" w:space="0" w:color="auto"/>
        <w:bottom w:val="none" w:sz="0" w:space="0" w:color="auto"/>
        <w:right w:val="none" w:sz="0" w:space="0" w:color="auto"/>
      </w:divBdr>
    </w:div>
    <w:div w:id="1117023945">
      <w:bodyDiv w:val="1"/>
      <w:marLeft w:val="0"/>
      <w:marRight w:val="0"/>
      <w:marTop w:val="0"/>
      <w:marBottom w:val="0"/>
      <w:divBdr>
        <w:top w:val="none" w:sz="0" w:space="0" w:color="auto"/>
        <w:left w:val="none" w:sz="0" w:space="0" w:color="auto"/>
        <w:bottom w:val="none" w:sz="0" w:space="0" w:color="auto"/>
        <w:right w:val="none" w:sz="0" w:space="0" w:color="auto"/>
      </w:divBdr>
    </w:div>
    <w:div w:id="1333950304">
      <w:bodyDiv w:val="1"/>
      <w:marLeft w:val="0"/>
      <w:marRight w:val="0"/>
      <w:marTop w:val="0"/>
      <w:marBottom w:val="0"/>
      <w:divBdr>
        <w:top w:val="none" w:sz="0" w:space="0" w:color="auto"/>
        <w:left w:val="none" w:sz="0" w:space="0" w:color="auto"/>
        <w:bottom w:val="none" w:sz="0" w:space="0" w:color="auto"/>
        <w:right w:val="none" w:sz="0" w:space="0" w:color="auto"/>
      </w:divBdr>
    </w:div>
    <w:div w:id="1501848821">
      <w:bodyDiv w:val="1"/>
      <w:marLeft w:val="0"/>
      <w:marRight w:val="0"/>
      <w:marTop w:val="0"/>
      <w:marBottom w:val="0"/>
      <w:divBdr>
        <w:top w:val="none" w:sz="0" w:space="0" w:color="auto"/>
        <w:left w:val="none" w:sz="0" w:space="0" w:color="auto"/>
        <w:bottom w:val="none" w:sz="0" w:space="0" w:color="auto"/>
        <w:right w:val="none" w:sz="0" w:space="0" w:color="auto"/>
      </w:divBdr>
    </w:div>
    <w:div w:id="1576696913">
      <w:bodyDiv w:val="1"/>
      <w:marLeft w:val="0"/>
      <w:marRight w:val="0"/>
      <w:marTop w:val="0"/>
      <w:marBottom w:val="0"/>
      <w:divBdr>
        <w:top w:val="none" w:sz="0" w:space="0" w:color="auto"/>
        <w:left w:val="none" w:sz="0" w:space="0" w:color="auto"/>
        <w:bottom w:val="none" w:sz="0" w:space="0" w:color="auto"/>
        <w:right w:val="none" w:sz="0" w:space="0" w:color="auto"/>
      </w:divBdr>
    </w:div>
    <w:div w:id="1589272031">
      <w:bodyDiv w:val="1"/>
      <w:marLeft w:val="0"/>
      <w:marRight w:val="0"/>
      <w:marTop w:val="0"/>
      <w:marBottom w:val="0"/>
      <w:divBdr>
        <w:top w:val="none" w:sz="0" w:space="0" w:color="auto"/>
        <w:left w:val="none" w:sz="0" w:space="0" w:color="auto"/>
        <w:bottom w:val="none" w:sz="0" w:space="0" w:color="auto"/>
        <w:right w:val="none" w:sz="0" w:space="0" w:color="auto"/>
      </w:divBdr>
    </w:div>
    <w:div w:id="1948149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5.xml"/><Relationship Id="rId26" Type="http://schemas.openxmlformats.org/officeDocument/2006/relationships/chart" Target="charts/chart12.xml"/><Relationship Id="rId39" Type="http://schemas.openxmlformats.org/officeDocument/2006/relationships/hyperlink" Target="http://www.torgi.gov.ru" TargetMode="External"/><Relationship Id="rId21" Type="http://schemas.openxmlformats.org/officeDocument/2006/relationships/chart" Target="charts/chart7.xml"/><Relationship Id="rId34" Type="http://schemas.openxmlformats.org/officeDocument/2006/relationships/image" Target="media/image2.png"/><Relationship Id="rId42" Type="http://schemas.openxmlformats.org/officeDocument/2006/relationships/chart" Target="charts/chart23.xml"/><Relationship Id="rId47" Type="http://schemas.openxmlformats.org/officeDocument/2006/relationships/chart" Target="charts/chart26.xml"/><Relationship Id="rId50" Type="http://schemas.openxmlformats.org/officeDocument/2006/relationships/chart" Target="charts/chart29.xml"/><Relationship Id="rId55" Type="http://schemas.openxmlformats.org/officeDocument/2006/relationships/hyperlink" Target="consultantplus://offline/ref=9ED3E9EDE5F4D7DB0E801246EFF8B25CD7635ADE259A8DCA556C26711EFFBC3DaDx0E" TargetMode="External"/><Relationship Id="rId63" Type="http://schemas.openxmlformats.org/officeDocument/2006/relationships/hyperlink" Target="consultantplus://offline/ref=9826598D129C95B111914193FE24C9A23AA02CDD6E13EAC887482DE84A1C71C26DbFK4D" TargetMode="External"/><Relationship Id="rId68" Type="http://schemas.openxmlformats.org/officeDocument/2006/relationships/hyperlink" Target="consultantplus://offline/ref=85A365CC0271326A7D0AF4BA574CD46AE5F96ACD2B978308618408BB102A2912A5i227V" TargetMode="External"/><Relationship Id="rId76" Type="http://schemas.openxmlformats.org/officeDocument/2006/relationships/image" Target="media/image9.png"/><Relationship Id="rId7" Type="http://schemas.openxmlformats.org/officeDocument/2006/relationships/footnotes" Target="footnotes.xml"/><Relationship Id="rId71" Type="http://schemas.openxmlformats.org/officeDocument/2006/relationships/chart" Target="charts/chart35.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5.xml"/><Relationship Id="rId11" Type="http://schemas.openxmlformats.org/officeDocument/2006/relationships/hyperlink" Target="consultantplus://offline/ref=935BECEDB219A9F4A7A3828D22DCA5B3DCB214BE5729517B391C1BACA9792CFBD01E225A2E8DA092A59DBA31f2hEW" TargetMode="External"/><Relationship Id="rId24" Type="http://schemas.openxmlformats.org/officeDocument/2006/relationships/chart" Target="charts/chart10.xml"/><Relationship Id="rId32" Type="http://schemas.openxmlformats.org/officeDocument/2006/relationships/chart" Target="charts/chart18.xml"/><Relationship Id="rId37" Type="http://schemas.openxmlformats.org/officeDocument/2006/relationships/image" Target="media/image3.emf"/><Relationship Id="rId40" Type="http://schemas.openxmlformats.org/officeDocument/2006/relationships/chart" Target="charts/chart22.xml"/><Relationship Id="rId45" Type="http://schemas.openxmlformats.org/officeDocument/2006/relationships/chart" Target="charts/chart24.xml"/><Relationship Id="rId53" Type="http://schemas.openxmlformats.org/officeDocument/2006/relationships/hyperlink" Target="consultantplus://offline/ref=9ED3E9EDE5F4D7DB0E800C4BF994EE58D06006D22F93859D01337D2C49F6B66A973968C807D87D45aCx9E" TargetMode="External"/><Relationship Id="rId58" Type="http://schemas.openxmlformats.org/officeDocument/2006/relationships/chart" Target="charts/chart32.xml"/><Relationship Id="rId66" Type="http://schemas.openxmlformats.org/officeDocument/2006/relationships/hyperlink" Target="consultantplus://offline/ref=85A365CC0271326A7D0AEAB74120886EE2F537C729918C5B3BD70EEC4Fi72AV" TargetMode="External"/><Relationship Id="rId74" Type="http://schemas.openxmlformats.org/officeDocument/2006/relationships/chart" Target="charts/chart38.xm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consultantplus://offline/ref=9826598D129C95B111915F9EE84895A63DAC70D56A14E09ADA1D2BBF154C77972DB4236EbBK0D" TargetMode="External"/><Relationship Id="rId10" Type="http://schemas.openxmlformats.org/officeDocument/2006/relationships/hyperlink" Target="consultantplus://offline/ref=19A5E7BAA37B6865E83614BC7A5979AC60F0C78F4E072E9B8BD13AAF7BD527EFB339CA613E31027FD9C0FC01S0D" TargetMode="External"/><Relationship Id="rId19" Type="http://schemas.openxmlformats.org/officeDocument/2006/relationships/hyperlink" Target="consultantplus://offline/ref=6528444EBD87428B06BCAFBB058CC7DBFDE264F32ABE5993E405BB6950B439BF495Aq5A" TargetMode="External"/><Relationship Id="rId31" Type="http://schemas.openxmlformats.org/officeDocument/2006/relationships/chart" Target="charts/chart17.xml"/><Relationship Id="rId44" Type="http://schemas.openxmlformats.org/officeDocument/2006/relationships/image" Target="media/image7.emf"/><Relationship Id="rId52" Type="http://schemas.openxmlformats.org/officeDocument/2006/relationships/hyperlink" Target="consultantplus://offline/ref=A4EFBE84DEB1E9928601AAE9FF23F983ACF229A801A55E90440190A708EED5BA1Fz4T0D" TargetMode="External"/><Relationship Id="rId60" Type="http://schemas.openxmlformats.org/officeDocument/2006/relationships/hyperlink" Target="consultantplus://offline/ref=9826598D129C95B111914193FE24C9A23AA02CDD6E14EECE8E482DE84A1C71C26DbFK4D" TargetMode="External"/><Relationship Id="rId65" Type="http://schemas.openxmlformats.org/officeDocument/2006/relationships/hyperlink" Target="consultantplus://offline/ref=49980819A9F8AB33314CEF2651EA815D0BF3E5E791BECC775D7803649C37B2ED7E56bEA" TargetMode="External"/><Relationship Id="rId73" Type="http://schemas.openxmlformats.org/officeDocument/2006/relationships/chart" Target="charts/chart37.xml"/><Relationship Id="rId78"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2.xml"/><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0.xml"/><Relationship Id="rId43" Type="http://schemas.openxmlformats.org/officeDocument/2006/relationships/image" Target="media/image6.emf"/><Relationship Id="rId48" Type="http://schemas.openxmlformats.org/officeDocument/2006/relationships/chart" Target="charts/chart27.xml"/><Relationship Id="rId56" Type="http://schemas.openxmlformats.org/officeDocument/2006/relationships/chart" Target="charts/chart30.xml"/><Relationship Id="rId64" Type="http://schemas.openxmlformats.org/officeDocument/2006/relationships/hyperlink" Target="consultantplus://offline/ref=49980819A9F8AB33314CF12B4786DD590CFAB2E993BACF2400240533C356b7A" TargetMode="External"/><Relationship Id="rId69" Type="http://schemas.openxmlformats.org/officeDocument/2006/relationships/chart" Target="charts/chart33.xml"/><Relationship Id="rId77" Type="http://schemas.openxmlformats.org/officeDocument/2006/relationships/chart" Target="charts/chart39.xml"/><Relationship Id="rId8" Type="http://schemas.openxmlformats.org/officeDocument/2006/relationships/endnotes" Target="endnotes.xml"/><Relationship Id="rId51" Type="http://schemas.openxmlformats.org/officeDocument/2006/relationships/hyperlink" Target="consultantplus://offline/ref=A4EFBE84DEB1E9928601AAE9FF23F983ACF229A801A55194440090A708EED5BA1Fz4T0D" TargetMode="External"/><Relationship Id="rId72" Type="http://schemas.openxmlformats.org/officeDocument/2006/relationships/chart" Target="charts/chart36.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consultantplus://offline/ref=CF67454057C121FFB22720F47F97EEFDFD39227F0C063CA3FAC911C83FDB548C3E4890F49D724380AAB7DB87S7n0F" TargetMode="External"/><Relationship Id="rId17" Type="http://schemas.openxmlformats.org/officeDocument/2006/relationships/hyperlink" Target="consultantplus://offline/ref=6528444EBD87428B06BCAFBB058CC7DBFDE264F32AB95092EB0DBB6950B439BF495Aq5A" TargetMode="Externa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image" Target="media/image4.emf"/><Relationship Id="rId46" Type="http://schemas.openxmlformats.org/officeDocument/2006/relationships/chart" Target="charts/chart25.xml"/><Relationship Id="rId59" Type="http://schemas.openxmlformats.org/officeDocument/2006/relationships/hyperlink" Target="consultantplus://offline/ref=B5196A52D6B57E21D308F4F4230C562510FBAB116109F31C7F25048731A453D348P1X4C" TargetMode="External"/><Relationship Id="rId67" Type="http://schemas.openxmlformats.org/officeDocument/2006/relationships/hyperlink" Target="consultantplus://offline/ref=85A365CC0271326A7D0AF4BA574CD46AE5F96ACD29948704668855B118732510iA22V" TargetMode="External"/><Relationship Id="rId20" Type="http://schemas.openxmlformats.org/officeDocument/2006/relationships/chart" Target="charts/chart6.xml"/><Relationship Id="rId41" Type="http://schemas.openxmlformats.org/officeDocument/2006/relationships/image" Target="media/image5.png"/><Relationship Id="rId54" Type="http://schemas.openxmlformats.org/officeDocument/2006/relationships/hyperlink" Target="consultantplus://offline/ref=9ED3E9EDE5F4D7DB0E801246EFF8B25CD7635ADE279E8FCE58667B7B16A6B03FD7a7x9E" TargetMode="External"/><Relationship Id="rId62" Type="http://schemas.openxmlformats.org/officeDocument/2006/relationships/hyperlink" Target="consultantplus://offline/ref=9826598D129C95B111915F9EE84895A63DAC70D56C12E09ADA1D2BBF15b4KCD" TargetMode="External"/><Relationship Id="rId70" Type="http://schemas.openxmlformats.org/officeDocument/2006/relationships/chart" Target="charts/chart34.xml"/><Relationship Id="rId75"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1.xml"/><Relationship Id="rId49" Type="http://schemas.openxmlformats.org/officeDocument/2006/relationships/chart" Target="charts/chart28.xml"/><Relationship Id="rId57" Type="http://schemas.openxmlformats.org/officeDocument/2006/relationships/chart" Target="charts/chart31.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3.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fileserver\share\!&#1044;&#1054;&#1052;&#1047;\&#1040;&#1056;&#1061;&#1048;&#1042;\&#1040;&#1088;&#1093;&#1080;&#1074;%202015%20&#1075;&#1086;&#1076;&#1072;\&#1054;&#1090;&#1095;&#1077;&#1090;&#1099;\&#1086;&#1090;&#1095;&#1077;&#1090;%20&#1076;&#1083;&#1103;%20&#1075;&#1083;&#1072;&#1074;&#1099;\&#1050;&#1085;&#1080;&#1075;&#1072;1.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OKochetova\Desktop\&#1054;&#1090;&#1095;&#1077;&#1090;&#1099;%20&#1086;%20&#1076;&#1077;&#1103;&#1090;&#1077;&#1083;&#1100;&#1085;&#1086;&#1089;&#1090;&#1080;%20&#1086;&#1088;&#1075;&#1072;&#1085;&#1086;&#1074;%20&#1079;&#1072;%202015%20&#1075;&#1086;&#1076;\!!!%20%20%202.4%20&#1044;&#1054;&#1052;&#1047;\&#1089;&#1093;&#1077;&#1084;&#1099;%20&#1082;%20&#1086;&#1090;&#1095;&#1077;&#1090;&#1091;%20&#1044;&#1054;&#1052;&#1047;.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26.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9.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30.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31.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32.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33.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34.xml"/></Relationships>
</file>

<file path=word/charts/_rels/chart39.xml.rels><?xml version="1.0" encoding="UTF-8" standalone="yes"?>
<Relationships xmlns="http://schemas.openxmlformats.org/package/2006/relationships"><Relationship Id="rId2" Type="http://schemas.openxmlformats.org/officeDocument/2006/relationships/oleObject" Target="file:///\\fileserver\share\!&#1059;&#1060;\&#1054;&#1090;&#1076;&#1077;&#1083;%20&#1041;&#1102;&#1076;&#1078;&#1077;&#1090;&#1085;&#1086;&#1081;%20&#1087;&#1086;&#1083;&#1080;&#1090;&#1080;&#1082;&#1080;\&#1040;&#1085;&#1072;&#1083;&#1080;&#1090;&#1080;&#1082;&#1072;\&#1054;&#1058;&#1095;&#1077;&#1090;&#1099;%20&#1044;&#1069;&#1055;\&#1054;&#1090;&#1095;&#1077;&#1090;&#1099;%20&#1043;&#1083;&#1072;&#1074;&#1099;\2015\&#1054;&#1090;&#1095;&#1077;&#1090;%20&#1043;&#1083;&#1072;&#1074;&#1099;%20&#1079;&#1072;%202015%20&#1075;&#1086;&#1076;\2016-03-16%20&#1044;&#1077;&#1087;&#1091;&#1090;&#1072;&#1090;&#1089;&#1082;&#1080;&#1077;%20&#1085;&#1072;&#1082;&#1072;&#1079;&#1099;%20&#1055;&#1050;&#1043;&#1054;%202015%20&#1043;&#1054;&#1058;&#1054;&#1042;&#1054;.xlsx" TargetMode="External"/><Relationship Id="rId1" Type="http://schemas.openxmlformats.org/officeDocument/2006/relationships/themeOverride" Target="../theme/themeOverride35.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384487051478121E-2"/>
          <c:y val="9.7694110075321056E-2"/>
          <c:w val="0.89767436373824061"/>
          <c:h val="0.73021791816252857"/>
        </c:manualLayout>
      </c:layout>
      <c:lineChart>
        <c:grouping val="standard"/>
        <c:varyColors val="0"/>
        <c:ser>
          <c:idx val="0"/>
          <c:order val="0"/>
          <c:tx>
            <c:strRef>
              <c:f>'Рождаемость-смертность'!$A$21</c:f>
              <c:strCache>
                <c:ptCount val="1"/>
                <c:pt idx="0">
                  <c:v>родилось </c:v>
                </c:pt>
              </c:strCache>
            </c:strRef>
          </c:tx>
          <c:dLbls>
            <c:dLbl>
              <c:idx val="0"/>
              <c:layout>
                <c:manualLayout>
                  <c:x val="0"/>
                  <c:y val="-5.517241379310351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9224184055644854E-2"/>
                  <c:y val="-0.1195402298850576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3504547886570393E-2"/>
                  <c:y val="-6.896551724137932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8523274478330656E-2"/>
                  <c:y val="-9.195438501221868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5607276618512567E-3"/>
                  <c:y val="8.275862068965522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'Рождаемость-смертность'!$G$20:$L$20</c:f>
              <c:numCache>
                <c:formatCode>General</c:formatCode>
                <c:ptCount val="6"/>
                <c:pt idx="0">
                  <c:v>2010</c:v>
                </c:pt>
                <c:pt idx="1">
                  <c:v>2011</c:v>
                </c:pt>
                <c:pt idx="2">
                  <c:v>2012</c:v>
                </c:pt>
                <c:pt idx="3">
                  <c:v>2013</c:v>
                </c:pt>
                <c:pt idx="4">
                  <c:v>2014</c:v>
                </c:pt>
                <c:pt idx="5">
                  <c:v>2015</c:v>
                </c:pt>
              </c:numCache>
            </c:numRef>
          </c:cat>
          <c:val>
            <c:numRef>
              <c:f>'Рождаемость-смертность'!$G$21:$L$21</c:f>
              <c:numCache>
                <c:formatCode>General</c:formatCode>
                <c:ptCount val="6"/>
                <c:pt idx="0">
                  <c:v>2297</c:v>
                </c:pt>
                <c:pt idx="1">
                  <c:v>2121</c:v>
                </c:pt>
                <c:pt idx="2">
                  <c:v>2386</c:v>
                </c:pt>
                <c:pt idx="3">
                  <c:v>2365</c:v>
                </c:pt>
                <c:pt idx="4">
                  <c:v>2417</c:v>
                </c:pt>
                <c:pt idx="5">
                  <c:v>2429</c:v>
                </c:pt>
              </c:numCache>
            </c:numRef>
          </c:val>
          <c:smooth val="0"/>
        </c:ser>
        <c:ser>
          <c:idx val="1"/>
          <c:order val="1"/>
          <c:tx>
            <c:strRef>
              <c:f>'Рождаемость-смертность'!$A$22</c:f>
              <c:strCache>
                <c:ptCount val="1"/>
                <c:pt idx="0">
                  <c:v>умерло</c:v>
                </c:pt>
              </c:strCache>
            </c:strRef>
          </c:tx>
          <c:dLbls>
            <c:dLbl>
              <c:idx val="0"/>
              <c:layout>
                <c:manualLayout>
                  <c:x val="-3.0629373575494247E-2"/>
                  <c:y val="0.11034482758620709"/>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359639033884798E-2"/>
                  <c:y val="0.1011494252873563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226804514604214E-3"/>
                  <c:y val="-6.896551724137932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217093649810575E-2"/>
                  <c:y val="-8.275862068965522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5234050799829823E-2"/>
                  <c:y val="-0.1011494252873563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9261637239165411E-2"/>
                  <c:y val="-8.275862068965522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'Рождаемость-смертность'!$G$20:$L$20</c:f>
              <c:numCache>
                <c:formatCode>General</c:formatCode>
                <c:ptCount val="6"/>
                <c:pt idx="0">
                  <c:v>2010</c:v>
                </c:pt>
                <c:pt idx="1">
                  <c:v>2011</c:v>
                </c:pt>
                <c:pt idx="2">
                  <c:v>2012</c:v>
                </c:pt>
                <c:pt idx="3">
                  <c:v>2013</c:v>
                </c:pt>
                <c:pt idx="4">
                  <c:v>2014</c:v>
                </c:pt>
                <c:pt idx="5">
                  <c:v>2015</c:v>
                </c:pt>
              </c:numCache>
            </c:numRef>
          </c:cat>
          <c:val>
            <c:numRef>
              <c:f>'Рождаемость-смертность'!$G$22:$L$22</c:f>
              <c:numCache>
                <c:formatCode>General</c:formatCode>
                <c:ptCount val="6"/>
                <c:pt idx="0">
                  <c:v>2161</c:v>
                </c:pt>
                <c:pt idx="1">
                  <c:v>2061</c:v>
                </c:pt>
                <c:pt idx="2">
                  <c:v>1989</c:v>
                </c:pt>
                <c:pt idx="3">
                  <c:v>1966</c:v>
                </c:pt>
                <c:pt idx="4">
                  <c:v>1943</c:v>
                </c:pt>
                <c:pt idx="5">
                  <c:v>1970</c:v>
                </c:pt>
              </c:numCache>
            </c:numRef>
          </c:val>
          <c:smooth val="0"/>
        </c:ser>
        <c:dLbls>
          <c:showLegendKey val="0"/>
          <c:showVal val="1"/>
          <c:showCatName val="0"/>
          <c:showSerName val="0"/>
          <c:showPercent val="0"/>
          <c:showBubbleSize val="0"/>
        </c:dLbls>
        <c:marker val="1"/>
        <c:smooth val="0"/>
        <c:axId val="94770304"/>
        <c:axId val="94771840"/>
      </c:lineChart>
      <c:catAx>
        <c:axId val="94770304"/>
        <c:scaling>
          <c:orientation val="minMax"/>
        </c:scaling>
        <c:delete val="0"/>
        <c:axPos val="b"/>
        <c:numFmt formatCode="General" sourceLinked="1"/>
        <c:majorTickMark val="out"/>
        <c:minorTickMark val="none"/>
        <c:tickLblPos val="nextTo"/>
        <c:crossAx val="94771840"/>
        <c:crosses val="autoZero"/>
        <c:auto val="1"/>
        <c:lblAlgn val="ctr"/>
        <c:lblOffset val="100"/>
        <c:noMultiLvlLbl val="0"/>
      </c:catAx>
      <c:valAx>
        <c:axId val="94771840"/>
        <c:scaling>
          <c:orientation val="minMax"/>
          <c:max val="2500"/>
          <c:min val="1900"/>
        </c:scaling>
        <c:delete val="0"/>
        <c:axPos val="l"/>
        <c:majorGridlines/>
        <c:numFmt formatCode="General" sourceLinked="1"/>
        <c:majorTickMark val="out"/>
        <c:minorTickMark val="none"/>
        <c:tickLblPos val="nextTo"/>
        <c:crossAx val="94770304"/>
        <c:crosses val="autoZero"/>
        <c:crossBetween val="between"/>
      </c:valAx>
    </c:plotArea>
    <c:legend>
      <c:legendPos val="b"/>
      <c:layout>
        <c:manualLayout>
          <c:xMode val="edge"/>
          <c:yMode val="edge"/>
          <c:x val="0.36104710034977888"/>
          <c:y val="0.91686022524776356"/>
          <c:w val="0.31592318708640293"/>
          <c:h val="8.3139774752236245E-2"/>
        </c:manualLayout>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008958430207123E-2"/>
          <c:y val="4.1623535821302099E-2"/>
          <c:w val="0.88086751410975583"/>
          <c:h val="0.65936472226685949"/>
        </c:manualLayout>
      </c:layout>
      <c:lineChart>
        <c:grouping val="stacked"/>
        <c:varyColors val="0"/>
        <c:ser>
          <c:idx val="0"/>
          <c:order val="0"/>
          <c:tx>
            <c:strRef>
              <c:f>'М налоги'!$A$3</c:f>
              <c:strCache>
                <c:ptCount val="1"/>
                <c:pt idx="0">
                  <c:v>Земельный налог</c:v>
                </c:pt>
              </c:strCache>
            </c:strRef>
          </c:tx>
          <c:spPr>
            <a:ln w="88833" cap="rnd">
              <a:solidFill>
                <a:srgbClr val="3333FF"/>
              </a:solidFill>
              <a:round/>
            </a:ln>
            <a:effectLst/>
          </c:spPr>
          <c:marker>
            <c:symbol val="diamond"/>
            <c:size val="14"/>
            <c:spPr>
              <a:solidFill>
                <a:srgbClr val="3333FF"/>
              </a:solidFill>
              <a:ln w="9518">
                <a:solidFill>
                  <a:schemeClr val="accent1"/>
                </a:solidFill>
              </a:ln>
              <a:effectLst/>
            </c:spPr>
          </c:marker>
          <c:dLbls>
            <c:dLbl>
              <c:idx val="0"/>
              <c:layout>
                <c:manualLayout>
                  <c:x val="-8.611111111111111E-2"/>
                  <c:y val="9.25925925925926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7.2222222222222215E-2"/>
                  <c:y val="0.13425925925925927"/>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8333333333333334E-2"/>
                  <c:y val="0.1111111111111111"/>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1"/>
                  <c:y val="0.1111111111111111"/>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2.5000000000000001E-2"/>
                  <c:y val="-5.0925925925925923E-2"/>
                </c:manualLayout>
              </c:layout>
              <c:dLblPos val="r"/>
              <c:showLegendKey val="0"/>
              <c:showVal val="1"/>
              <c:showCatName val="0"/>
              <c:showSerName val="0"/>
              <c:showPercent val="0"/>
              <c:showBubbleSize val="0"/>
              <c:extLst>
                <c:ext xmlns:c15="http://schemas.microsoft.com/office/drawing/2012/chart" uri="{CE6537A1-D6FC-4f65-9D91-7224C49458BB}"/>
              </c:extLst>
            </c:dLbl>
            <c:spPr>
              <a:solidFill>
                <a:schemeClr val="accent5">
                  <a:lumMod val="20000"/>
                  <a:lumOff val="80000"/>
                </a:schemeClr>
              </a:solidFill>
              <a:ln>
                <a:noFill/>
              </a:ln>
              <a:effectLst/>
            </c:spPr>
            <c:txPr>
              <a:bodyPr/>
              <a:lstStyle/>
              <a:p>
                <a:pPr>
                  <a:defRPr sz="1199"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'М налоги'!$B$2:$F$2</c:f>
              <c:numCache>
                <c:formatCode>General</c:formatCode>
                <c:ptCount val="5"/>
                <c:pt idx="0">
                  <c:v>2011</c:v>
                </c:pt>
                <c:pt idx="1">
                  <c:v>2012</c:v>
                </c:pt>
                <c:pt idx="2">
                  <c:v>2013</c:v>
                </c:pt>
                <c:pt idx="3">
                  <c:v>2014</c:v>
                </c:pt>
                <c:pt idx="4">
                  <c:v>2015</c:v>
                </c:pt>
              </c:numCache>
            </c:numRef>
          </c:cat>
          <c:val>
            <c:numRef>
              <c:f>'М налоги'!$B$3:$F$3</c:f>
              <c:numCache>
                <c:formatCode>0.0</c:formatCode>
                <c:ptCount val="5"/>
                <c:pt idx="0">
                  <c:v>189.71860000000001</c:v>
                </c:pt>
                <c:pt idx="1">
                  <c:v>127.32308080999998</c:v>
                </c:pt>
                <c:pt idx="2" formatCode="#,##0.0">
                  <c:v>165.24141930000002</c:v>
                </c:pt>
                <c:pt idx="3" formatCode="#,##0.0">
                  <c:v>211.15925777000001</c:v>
                </c:pt>
                <c:pt idx="4" formatCode="#,##0.0">
                  <c:v>38.869030340000002</c:v>
                </c:pt>
              </c:numCache>
            </c:numRef>
          </c:val>
          <c:smooth val="0"/>
        </c:ser>
        <c:ser>
          <c:idx val="1"/>
          <c:order val="1"/>
          <c:tx>
            <c:strRef>
              <c:f>'М налоги'!$A$4</c:f>
              <c:strCache>
                <c:ptCount val="1"/>
                <c:pt idx="0">
                  <c:v>Налог на имущество физических лиц</c:v>
                </c:pt>
              </c:strCache>
            </c:strRef>
          </c:tx>
          <c:spPr>
            <a:ln w="88833" cap="rnd">
              <a:solidFill>
                <a:srgbClr val="FF0000"/>
              </a:solidFill>
              <a:round/>
            </a:ln>
            <a:effectLst/>
          </c:spPr>
          <c:marker>
            <c:symbol val="triangle"/>
            <c:size val="14"/>
            <c:spPr>
              <a:solidFill>
                <a:srgbClr val="FF0000"/>
              </a:solidFill>
              <a:ln w="9518">
                <a:solidFill>
                  <a:schemeClr val="accent2"/>
                </a:solidFill>
              </a:ln>
              <a:effectLst/>
            </c:spPr>
          </c:marker>
          <c:dLbls>
            <c:dLbl>
              <c:idx val="0"/>
              <c:layout>
                <c:manualLayout>
                  <c:x val="-6.1111111111111109E-2"/>
                  <c:y val="-9.259259259259261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52E-2"/>
                  <c:y val="-0.12500000000000003"/>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446E-2"/>
                  <c:y val="-0.1388888888888889"/>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0.11574074074074074"/>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2.5000000000000001E-2"/>
                  <c:y val="-0.1111111111111111"/>
                </c:manualLayout>
              </c:layout>
              <c:dLblPos val="r"/>
              <c:showLegendKey val="0"/>
              <c:showVal val="1"/>
              <c:showCatName val="0"/>
              <c:showSerName val="0"/>
              <c:showPercent val="0"/>
              <c:showBubbleSize val="0"/>
              <c:extLst>
                <c:ext xmlns:c15="http://schemas.microsoft.com/office/drawing/2012/chart" uri="{CE6537A1-D6FC-4f65-9D91-7224C49458BB}"/>
              </c:extLst>
            </c:dLbl>
            <c:spPr>
              <a:solidFill>
                <a:schemeClr val="accent5">
                  <a:lumMod val="20000"/>
                  <a:lumOff val="80000"/>
                </a:schemeClr>
              </a:solidFill>
              <a:ln>
                <a:noFill/>
              </a:ln>
              <a:effectLst/>
            </c:spPr>
            <c:txPr>
              <a:bodyPr/>
              <a:lstStyle/>
              <a:p>
                <a:pPr>
                  <a:defRPr sz="1199"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'М налоги'!$B$2:$F$2</c:f>
              <c:numCache>
                <c:formatCode>General</c:formatCode>
                <c:ptCount val="5"/>
                <c:pt idx="0">
                  <c:v>2011</c:v>
                </c:pt>
                <c:pt idx="1">
                  <c:v>2012</c:v>
                </c:pt>
                <c:pt idx="2">
                  <c:v>2013</c:v>
                </c:pt>
                <c:pt idx="3">
                  <c:v>2014</c:v>
                </c:pt>
                <c:pt idx="4">
                  <c:v>2015</c:v>
                </c:pt>
              </c:numCache>
            </c:numRef>
          </c:cat>
          <c:val>
            <c:numRef>
              <c:f>'М налоги'!$B$4:$F$4</c:f>
              <c:numCache>
                <c:formatCode>0.0</c:formatCode>
                <c:ptCount val="5"/>
                <c:pt idx="0">
                  <c:v>22.055</c:v>
                </c:pt>
                <c:pt idx="1">
                  <c:v>29.462885439999969</c:v>
                </c:pt>
                <c:pt idx="2" formatCode="#,##0.0">
                  <c:v>32.333859150000002</c:v>
                </c:pt>
                <c:pt idx="3" formatCode="#,##0.0">
                  <c:v>35.539772929999998</c:v>
                </c:pt>
                <c:pt idx="4" formatCode="#,##0.0">
                  <c:v>193.11363169000001</c:v>
                </c:pt>
              </c:numCache>
            </c:numRef>
          </c:val>
          <c:smooth val="0"/>
        </c:ser>
        <c:dLbls>
          <c:showLegendKey val="0"/>
          <c:showVal val="0"/>
          <c:showCatName val="0"/>
          <c:showSerName val="0"/>
          <c:showPercent val="0"/>
          <c:showBubbleSize val="0"/>
        </c:dLbls>
        <c:marker val="1"/>
        <c:smooth val="0"/>
        <c:axId val="100786176"/>
        <c:axId val="100787712"/>
      </c:lineChart>
      <c:catAx>
        <c:axId val="100786176"/>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0" vert="horz"/>
          <a:lstStyle/>
          <a:p>
            <a:pPr>
              <a:defRPr sz="1199" b="1" i="0" u="none" strike="noStrike" baseline="0">
                <a:solidFill>
                  <a:srgbClr val="000000"/>
                </a:solidFill>
                <a:latin typeface="Times New Roman"/>
                <a:ea typeface="Times New Roman"/>
                <a:cs typeface="Times New Roman"/>
              </a:defRPr>
            </a:pPr>
            <a:endParaRPr lang="ru-RU"/>
          </a:p>
        </c:txPr>
        <c:crossAx val="100787712"/>
        <c:crosses val="autoZero"/>
        <c:auto val="1"/>
        <c:lblAlgn val="ctr"/>
        <c:lblOffset val="100"/>
        <c:noMultiLvlLbl val="0"/>
      </c:catAx>
      <c:valAx>
        <c:axId val="100787712"/>
        <c:scaling>
          <c:orientation val="minMax"/>
        </c:scaling>
        <c:delete val="0"/>
        <c:axPos val="l"/>
        <c:majorGridlines>
          <c:spPr>
            <a:ln w="9518" cap="flat" cmpd="sng" algn="ctr">
              <a:solidFill>
                <a:schemeClr val="tx1">
                  <a:lumMod val="15000"/>
                  <a:lumOff val="85000"/>
                </a:schemeClr>
              </a:solidFill>
              <a:round/>
            </a:ln>
            <a:effectLst/>
          </c:spPr>
        </c:majorGridlines>
        <c:numFmt formatCode="0.0" sourceLinked="1"/>
        <c:majorTickMark val="none"/>
        <c:minorTickMark val="none"/>
        <c:tickLblPos val="nextTo"/>
        <c:spPr>
          <a:ln w="9518">
            <a:noFill/>
          </a:ln>
        </c:spPr>
        <c:txPr>
          <a:bodyPr rot="0" vert="horz"/>
          <a:lstStyle/>
          <a:p>
            <a:pPr>
              <a:defRPr sz="1199" b="1" i="0" u="none" strike="noStrike" baseline="0">
                <a:solidFill>
                  <a:srgbClr val="000000"/>
                </a:solidFill>
                <a:latin typeface="Times New Roman"/>
                <a:ea typeface="Times New Roman"/>
                <a:cs typeface="Times New Roman"/>
              </a:defRPr>
            </a:pPr>
            <a:endParaRPr lang="ru-RU"/>
          </a:p>
        </c:txPr>
        <c:crossAx val="100786176"/>
        <c:crosses val="autoZero"/>
        <c:crossBetween val="between"/>
      </c:valAx>
      <c:spPr>
        <a:noFill/>
        <a:ln w="25381">
          <a:noFill/>
        </a:ln>
      </c:spPr>
    </c:plotArea>
    <c:legend>
      <c:legendPos val="b"/>
      <c:overlay val="0"/>
      <c:spPr>
        <a:noFill/>
        <a:ln w="25381">
          <a:noFill/>
        </a:ln>
      </c:spPr>
      <c:txPr>
        <a:bodyPr/>
        <a:lstStyle/>
        <a:p>
          <a:pPr>
            <a:defRPr sz="1099"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chemeClr val="accent5">
        <a:lumMod val="20000"/>
        <a:lumOff val="80000"/>
      </a:schemeClr>
    </a:solidFill>
    <a:ln w="9518" cap="flat" cmpd="sng" algn="ctr">
      <a:solidFill>
        <a:schemeClr val="tx1">
          <a:lumMod val="15000"/>
          <a:lumOff val="85000"/>
        </a:schemeClr>
      </a:solidFill>
      <a:round/>
    </a:ln>
    <a:effectLst/>
  </c:spPr>
  <c:txPr>
    <a:bodyPr/>
    <a:lstStyle/>
    <a:p>
      <a:pPr>
        <a:defRPr sz="1199"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110"/>
      <c:rAngAx val="0"/>
      <c:perspective val="0"/>
    </c:view3D>
    <c:floor>
      <c:thickness val="0"/>
    </c:floor>
    <c:sideWall>
      <c:thickness val="0"/>
    </c:sideWall>
    <c:backWall>
      <c:thickness val="0"/>
    </c:backWall>
    <c:plotArea>
      <c:layout/>
      <c:pie3DChart>
        <c:varyColors val="1"/>
        <c:ser>
          <c:idx val="0"/>
          <c:order val="0"/>
          <c:explosion val="10"/>
          <c:dPt>
            <c:idx val="0"/>
            <c:bubble3D val="0"/>
            <c:spPr>
              <a:solidFill>
                <a:srgbClr val="FFFF00"/>
              </a:solidFill>
              <a:ln w="25375">
                <a:solidFill>
                  <a:schemeClr val="lt1"/>
                </a:solidFill>
              </a:ln>
              <a:effectLst/>
              <a:sp3d contourW="25400">
                <a:contourClr>
                  <a:schemeClr val="lt1"/>
                </a:contourClr>
              </a:sp3d>
            </c:spPr>
          </c:dPt>
          <c:dPt>
            <c:idx val="1"/>
            <c:bubble3D val="0"/>
            <c:spPr>
              <a:solidFill>
                <a:srgbClr val="00B050"/>
              </a:solidFill>
              <a:ln w="25375">
                <a:solidFill>
                  <a:schemeClr val="lt1"/>
                </a:solidFill>
              </a:ln>
              <a:effectLst/>
              <a:sp3d contourW="25400">
                <a:contourClr>
                  <a:schemeClr val="lt1"/>
                </a:contourClr>
              </a:sp3d>
            </c:spPr>
          </c:dPt>
          <c:dPt>
            <c:idx val="2"/>
            <c:bubble3D val="0"/>
            <c:spPr>
              <a:solidFill>
                <a:srgbClr val="3333FF"/>
              </a:solidFill>
              <a:ln w="25375">
                <a:solidFill>
                  <a:schemeClr val="lt1"/>
                </a:solidFill>
              </a:ln>
              <a:effectLst/>
              <a:sp3d contourW="25400">
                <a:contourClr>
                  <a:schemeClr val="lt1"/>
                </a:contourClr>
              </a:sp3d>
            </c:spPr>
          </c:dPt>
          <c:dPt>
            <c:idx val="3"/>
            <c:bubble3D val="0"/>
            <c:spPr>
              <a:solidFill>
                <a:srgbClr val="FF0000"/>
              </a:solidFill>
              <a:ln w="25375">
                <a:solidFill>
                  <a:schemeClr val="lt1"/>
                </a:solidFill>
              </a:ln>
              <a:effectLst/>
              <a:sp3d contourW="25400">
                <a:contourClr>
                  <a:schemeClr val="lt1"/>
                </a:contourClr>
              </a:sp3d>
            </c:spPr>
          </c:dPt>
          <c:dLbls>
            <c:dLbl>
              <c:idx val="0"/>
              <c:layout>
                <c:manualLayout>
                  <c:x val="-9.300627141233514E-2"/>
                  <c:y val="0.1710690599158976"/>
                </c:manualLayout>
              </c:layout>
              <c:spPr>
                <a:solidFill>
                  <a:schemeClr val="accent1">
                    <a:lumMod val="20000"/>
                    <a:lumOff val="80000"/>
                  </a:schemeClr>
                </a:solidFill>
                <a:ln>
                  <a:noFill/>
                </a:ln>
                <a:effectLst/>
              </c:spPr>
              <c:txPr>
                <a:bodyPr/>
                <a:lstStyle/>
                <a:p>
                  <a:pPr>
                    <a:defRPr sz="1199" b="1" i="0" u="none" strike="noStrike" baseline="0">
                      <a:solidFill>
                        <a:srgbClr val="333333"/>
                      </a:solidFill>
                      <a:latin typeface="Times New Roman" pitchFamily="18" charset="0"/>
                      <a:ea typeface="Times New Roman"/>
                      <a:cs typeface="Times New Roman" pitchFamily="18" charset="0"/>
                    </a:defRPr>
                  </a:pPr>
                  <a:endParaRPr lang="ru-RU"/>
                </a:p>
              </c:txPr>
              <c:dLblPos val="bestFit"/>
              <c:showLegendKey val="0"/>
              <c:showVal val="1"/>
              <c:showCatName val="1"/>
              <c:showSerName val="0"/>
              <c:showPercent val="0"/>
              <c:showBubbleSize val="0"/>
              <c:separator>
</c:separator>
              <c:extLst>
                <c:ext xmlns:c15="http://schemas.microsoft.com/office/drawing/2012/chart" uri="{CE6537A1-D6FC-4f65-9D91-7224C49458BB}"/>
              </c:extLst>
            </c:dLbl>
            <c:dLbl>
              <c:idx val="1"/>
              <c:layout>
                <c:manualLayout>
                  <c:x val="-0.22146839457567805"/>
                  <c:y val="-0.10555555555555547"/>
                </c:manualLayout>
              </c:layout>
              <c:spPr>
                <a:solidFill>
                  <a:schemeClr val="accent1">
                    <a:lumMod val="20000"/>
                    <a:lumOff val="80000"/>
                  </a:schemeClr>
                </a:solidFill>
                <a:ln>
                  <a:noFill/>
                </a:ln>
                <a:effectLst/>
              </c:spPr>
              <c:txPr>
                <a:bodyPr/>
                <a:lstStyle/>
                <a:p>
                  <a:pPr>
                    <a:defRPr sz="1199" b="1" i="0" u="none" strike="noStrike" baseline="0">
                      <a:solidFill>
                        <a:srgbClr val="333333"/>
                      </a:solidFill>
                      <a:latin typeface="Times New Roman" pitchFamily="18" charset="0"/>
                      <a:ea typeface="Times New Roman"/>
                      <a:cs typeface="Times New Roman" pitchFamily="18" charset="0"/>
                    </a:defRPr>
                  </a:pPr>
                  <a:endParaRPr lang="ru-RU"/>
                </a:p>
              </c:txPr>
              <c:dLblPos val="bestFit"/>
              <c:showLegendKey val="0"/>
              <c:showVal val="1"/>
              <c:showCatName val="1"/>
              <c:showSerName val="0"/>
              <c:showPercent val="0"/>
              <c:showBubbleSize val="0"/>
              <c:separator>
</c:separator>
              <c:extLst>
                <c:ext xmlns:c15="http://schemas.microsoft.com/office/drawing/2012/chart" uri="{CE6537A1-D6FC-4f65-9D91-7224C49458BB}"/>
              </c:extLst>
            </c:dLbl>
            <c:dLbl>
              <c:idx val="2"/>
              <c:layout>
                <c:manualLayout>
                  <c:x val="-0.27390113735783028"/>
                  <c:y val="3.2407407407407406E-2"/>
                </c:manualLayout>
              </c:layout>
              <c:spPr>
                <a:solidFill>
                  <a:schemeClr val="accent1">
                    <a:lumMod val="20000"/>
                    <a:lumOff val="80000"/>
                  </a:schemeClr>
                </a:solidFill>
                <a:ln>
                  <a:noFill/>
                </a:ln>
                <a:effectLst/>
              </c:spPr>
              <c:txPr>
                <a:bodyPr/>
                <a:lstStyle/>
                <a:p>
                  <a:pPr>
                    <a:defRPr sz="1199" b="1" i="0" u="none" strike="noStrike" baseline="0">
                      <a:solidFill>
                        <a:srgbClr val="333333"/>
                      </a:solidFill>
                      <a:latin typeface="Times New Roman" pitchFamily="18" charset="0"/>
                      <a:ea typeface="Times New Roman"/>
                      <a:cs typeface="Times New Roman" pitchFamily="18" charset="0"/>
                    </a:defRPr>
                  </a:pPr>
                  <a:endParaRPr lang="ru-RU"/>
                </a:p>
              </c:txPr>
              <c:dLblPos val="bestFit"/>
              <c:showLegendKey val="0"/>
              <c:showVal val="1"/>
              <c:showCatName val="1"/>
              <c:showSerName val="0"/>
              <c:showPercent val="0"/>
              <c:showBubbleSize val="0"/>
              <c:separator>
</c:separator>
              <c:extLst>
                <c:ext xmlns:c15="http://schemas.microsoft.com/office/drawing/2012/chart" uri="{CE6537A1-D6FC-4f65-9D91-7224C49458BB}"/>
              </c:extLst>
            </c:dLbl>
            <c:spPr>
              <a:solidFill>
                <a:schemeClr val="accent1">
                  <a:lumMod val="20000"/>
                  <a:lumOff val="80000"/>
                </a:schemeClr>
              </a:solidFill>
              <a:ln>
                <a:noFill/>
              </a:ln>
              <a:effectLst/>
            </c:spPr>
            <c:txPr>
              <a:bodyPr wrap="square" lIns="38100" tIns="19050" rIns="38100" bIns="19050" anchor="ctr">
                <a:spAutoFit/>
              </a:bodyPr>
              <a:lstStyle/>
              <a:p>
                <a:pPr>
                  <a:defRPr sz="1199" b="1" i="0" u="none" strike="noStrike" baseline="0">
                    <a:solidFill>
                      <a:srgbClr val="333333"/>
                    </a:solidFill>
                    <a:latin typeface="Times New Roman" pitchFamily="18" charset="0"/>
                    <a:ea typeface="Times New Roman"/>
                    <a:cs typeface="Times New Roman" pitchFamily="18" charset="0"/>
                  </a:defRPr>
                </a:pPr>
                <a:endParaRPr lang="ru-RU"/>
              </a:p>
            </c:txPr>
            <c:showLegendKey val="0"/>
            <c:showVal val="1"/>
            <c:showCatName val="1"/>
            <c:showSerName val="0"/>
            <c:showPercent val="0"/>
            <c:showBubbleSize val="0"/>
            <c:separator>
</c:separator>
            <c:showLeaderLines val="1"/>
            <c:leaderLines>
              <c:spPr>
                <a:ln w="951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МБТ!$A$54:$A$57</c:f>
              <c:strCache>
                <c:ptCount val="4"/>
                <c:pt idx="0">
                  <c:v>Дотации </c:v>
                </c:pt>
                <c:pt idx="1">
                  <c:v>Субсидии</c:v>
                </c:pt>
                <c:pt idx="2">
                  <c:v>Субвенции </c:v>
                </c:pt>
                <c:pt idx="3">
                  <c:v>Иные межбюджетные трансферты </c:v>
                </c:pt>
              </c:strCache>
            </c:strRef>
          </c:cat>
          <c:val>
            <c:numRef>
              <c:f>МБТ!$H$54:$H$57</c:f>
              <c:numCache>
                <c:formatCode>0.0%</c:formatCode>
                <c:ptCount val="4"/>
                <c:pt idx="0">
                  <c:v>2.4951899132869274E-2</c:v>
                </c:pt>
                <c:pt idx="1">
                  <c:v>0.37127056046084966</c:v>
                </c:pt>
                <c:pt idx="2">
                  <c:v>0.56985341393149391</c:v>
                </c:pt>
                <c:pt idx="3">
                  <c:v>3.3924126474787077E-2</c:v>
                </c:pt>
              </c:numCache>
            </c:numRef>
          </c:val>
        </c:ser>
        <c:dLbls>
          <c:showLegendKey val="0"/>
          <c:showVal val="0"/>
          <c:showCatName val="0"/>
          <c:showSerName val="0"/>
          <c:showPercent val="0"/>
          <c:showBubbleSize val="0"/>
          <c:showLeaderLines val="1"/>
        </c:dLbls>
      </c:pie3DChart>
      <c:spPr>
        <a:noFill/>
        <a:ln w="25375">
          <a:noFill/>
        </a:ln>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15" cap="flat" cmpd="sng" algn="ctr">
      <a:solidFill>
        <a:schemeClr val="tx1">
          <a:lumMod val="15000"/>
          <a:lumOff val="85000"/>
        </a:schemeClr>
      </a:solidFill>
      <a:round/>
    </a:ln>
    <a:effectLst/>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30"/>
      <c:rAngAx val="0"/>
      <c:perspective val="30"/>
    </c:view3D>
    <c:floor>
      <c:thickness val="0"/>
    </c:floor>
    <c:sideWall>
      <c:thickness val="0"/>
    </c:sideWall>
    <c:backWall>
      <c:thickness val="0"/>
    </c:backWall>
    <c:plotArea>
      <c:layout>
        <c:manualLayout>
          <c:layoutTarget val="inner"/>
          <c:xMode val="edge"/>
          <c:yMode val="edge"/>
          <c:x val="8.6470213777211161E-2"/>
          <c:y val="3.9278657094385015E-2"/>
          <c:w val="0.89025416821807712"/>
          <c:h val="0.86173129088669842"/>
        </c:manualLayout>
      </c:layout>
      <c:pie3DChart>
        <c:varyColors val="1"/>
        <c:ser>
          <c:idx val="0"/>
          <c:order val="0"/>
          <c:explosion val="12"/>
          <c:dPt>
            <c:idx val="0"/>
            <c:bubble3D val="0"/>
            <c:spPr>
              <a:solidFill>
                <a:schemeClr val="accent1"/>
              </a:solidFill>
              <a:ln w="25405">
                <a:solidFill>
                  <a:schemeClr val="lt1"/>
                </a:solidFill>
              </a:ln>
              <a:effectLst/>
              <a:sp3d contourW="25400">
                <a:contourClr>
                  <a:schemeClr val="lt1"/>
                </a:contourClr>
              </a:sp3d>
            </c:spPr>
          </c:dPt>
          <c:dPt>
            <c:idx val="1"/>
            <c:bubble3D val="0"/>
            <c:spPr>
              <a:solidFill>
                <a:schemeClr val="accent2"/>
              </a:solidFill>
              <a:ln w="25405">
                <a:solidFill>
                  <a:schemeClr val="lt1"/>
                </a:solidFill>
              </a:ln>
              <a:effectLst/>
              <a:sp3d contourW="25400">
                <a:contourClr>
                  <a:schemeClr val="lt1"/>
                </a:contourClr>
              </a:sp3d>
            </c:spPr>
          </c:dPt>
          <c:dPt>
            <c:idx val="2"/>
            <c:bubble3D val="0"/>
            <c:spPr>
              <a:solidFill>
                <a:schemeClr val="accent3"/>
              </a:solidFill>
              <a:ln w="25405">
                <a:solidFill>
                  <a:schemeClr val="lt1"/>
                </a:solidFill>
              </a:ln>
              <a:effectLst/>
              <a:sp3d contourW="25400">
                <a:contourClr>
                  <a:schemeClr val="lt1"/>
                </a:contourClr>
              </a:sp3d>
            </c:spPr>
          </c:dPt>
          <c:dPt>
            <c:idx val="3"/>
            <c:bubble3D val="0"/>
            <c:spPr>
              <a:solidFill>
                <a:schemeClr val="accent4"/>
              </a:solidFill>
              <a:ln w="25405">
                <a:solidFill>
                  <a:schemeClr val="lt1"/>
                </a:solidFill>
              </a:ln>
              <a:effectLst/>
              <a:sp3d contourW="25400">
                <a:contourClr>
                  <a:schemeClr val="lt1"/>
                </a:contourClr>
              </a:sp3d>
            </c:spPr>
          </c:dPt>
          <c:dPt>
            <c:idx val="4"/>
            <c:bubble3D val="0"/>
            <c:spPr>
              <a:solidFill>
                <a:schemeClr val="accent5"/>
              </a:solidFill>
              <a:ln w="25405">
                <a:solidFill>
                  <a:schemeClr val="lt1"/>
                </a:solidFill>
              </a:ln>
              <a:effectLst/>
              <a:sp3d contourW="25400">
                <a:contourClr>
                  <a:schemeClr val="lt1"/>
                </a:contourClr>
              </a:sp3d>
            </c:spPr>
          </c:dPt>
          <c:dPt>
            <c:idx val="5"/>
            <c:bubble3D val="0"/>
            <c:spPr>
              <a:solidFill>
                <a:schemeClr val="accent6"/>
              </a:solidFill>
              <a:ln w="25405">
                <a:solidFill>
                  <a:schemeClr val="lt1"/>
                </a:solidFill>
              </a:ln>
              <a:effectLst/>
              <a:sp3d contourW="25400">
                <a:contourClr>
                  <a:schemeClr val="lt1"/>
                </a:contourClr>
              </a:sp3d>
            </c:spPr>
          </c:dPt>
          <c:dLbls>
            <c:dLbl>
              <c:idx val="0"/>
              <c:layout>
                <c:manualLayout>
                  <c:x val="-0.16377206363042057"/>
                  <c:y val="-0.13440601397706362"/>
                </c:manualLayout>
              </c:layout>
              <c:showLegendKey val="0"/>
              <c:showVal val="1"/>
              <c:showCatName val="1"/>
              <c:showSerName val="0"/>
              <c:showPercent val="0"/>
              <c:showBubbleSize val="0"/>
              <c:separator>
</c:separator>
              <c:extLst>
                <c:ext xmlns:c15="http://schemas.microsoft.com/office/drawing/2012/chart" uri="{CE6537A1-D6FC-4f65-9D91-7224C49458BB}"/>
              </c:extLst>
            </c:dLbl>
            <c:dLbl>
              <c:idx val="3"/>
              <c:layout>
                <c:manualLayout>
                  <c:x val="-2.0711923245603499E-2"/>
                  <c:y val="-2.705109311355958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Lst>
            </c:dLbl>
            <c:dLbl>
              <c:idx val="4"/>
              <c:layout>
                <c:manualLayout>
                  <c:x val="0.19457119747208498"/>
                  <c:y val="8.6695510578509896E-2"/>
                </c:manualLayout>
              </c:layout>
              <c:showLegendKey val="0"/>
              <c:showVal val="1"/>
              <c:showCatName val="1"/>
              <c:showSerName val="0"/>
              <c:showPercent val="0"/>
              <c:showBubbleSize val="0"/>
              <c:separator>
</c:separator>
              <c:extLst>
                <c:ext xmlns:c15="http://schemas.microsoft.com/office/drawing/2012/chart" uri="{CE6537A1-D6FC-4f65-9D91-7224C49458BB}"/>
              </c:extLst>
            </c:dLbl>
            <c:spPr>
              <a:noFill/>
              <a:ln w="25405">
                <a:noFill/>
              </a:ln>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itchFamily="18" charset="0"/>
                    <a:ea typeface="+mn-ea"/>
                    <a:cs typeface="Times New Roman" pitchFamily="18" charset="0"/>
                  </a:defRPr>
                </a:pPr>
                <a:endParaRPr lang="ru-RU"/>
              </a:p>
            </c:txPr>
            <c:showLegendKey val="0"/>
            <c:showVal val="1"/>
            <c:showCatName val="1"/>
            <c:showSerName val="0"/>
            <c:showPercent val="0"/>
            <c:showBubbleSize val="0"/>
            <c:separator>
</c:separator>
            <c:showLeaderLines val="1"/>
            <c:leaderLines>
              <c:spPr>
                <a:ln w="9527"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расходы!$A$4:$A$9</c:f>
              <c:strCache>
                <c:ptCount val="6"/>
                <c:pt idx="0">
                  <c:v>Образование</c:v>
                </c:pt>
                <c:pt idx="1">
                  <c:v>Культура</c:v>
                </c:pt>
                <c:pt idx="2">
                  <c:v>Здравоохранение и спорт</c:v>
                </c:pt>
                <c:pt idx="3">
                  <c:v>Социальная политика</c:v>
                </c:pt>
                <c:pt idx="4">
                  <c:v>Транспорт и жилищно-коммунальное хозяйство</c:v>
                </c:pt>
                <c:pt idx="5">
                  <c:v>Прочие расходы</c:v>
                </c:pt>
              </c:strCache>
            </c:strRef>
          </c:cat>
          <c:val>
            <c:numRef>
              <c:f>расходы!$B$4:$B$9</c:f>
              <c:numCache>
                <c:formatCode>0.0%</c:formatCode>
                <c:ptCount val="6"/>
                <c:pt idx="0">
                  <c:v>0.46500000000000002</c:v>
                </c:pt>
                <c:pt idx="1">
                  <c:v>2.3E-2</c:v>
                </c:pt>
                <c:pt idx="2">
                  <c:v>2.3E-2</c:v>
                </c:pt>
                <c:pt idx="3">
                  <c:v>9.6000000000000002E-2</c:v>
                </c:pt>
                <c:pt idx="4">
                  <c:v>0.29199999999999998</c:v>
                </c:pt>
                <c:pt idx="5">
                  <c:v>0.10100000000000001</c:v>
                </c:pt>
              </c:numCache>
            </c:numRef>
          </c:val>
        </c:ser>
        <c:dLbls>
          <c:showLegendKey val="0"/>
          <c:showVal val="0"/>
          <c:showCatName val="0"/>
          <c:showSerName val="0"/>
          <c:showPercent val="0"/>
          <c:showBubbleSize val="0"/>
          <c:showLeaderLines val="1"/>
        </c:dLbls>
      </c:pie3DChart>
      <c:spPr>
        <a:noFill/>
        <a:ln w="25405">
          <a:noFill/>
        </a:ln>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Лист8!$B$4</c:f>
              <c:strCache>
                <c:ptCount val="1"/>
                <c:pt idx="0">
                  <c:v>Образование</c:v>
                </c:pt>
              </c:strCache>
            </c:strRef>
          </c:tx>
          <c:spPr>
            <a:solidFill>
              <a:srgbClr val="4F81BD"/>
            </a:solidFill>
            <a:ln w="25397">
              <a:noFill/>
            </a:ln>
          </c:spPr>
          <c:invertIfNegative val="0"/>
          <c:cat>
            <c:numRef>
              <c:f>Лист8!$C$3:$G$3</c:f>
              <c:numCache>
                <c:formatCode>General</c:formatCode>
                <c:ptCount val="5"/>
                <c:pt idx="0">
                  <c:v>2011</c:v>
                </c:pt>
                <c:pt idx="1">
                  <c:v>2012</c:v>
                </c:pt>
                <c:pt idx="2">
                  <c:v>2013</c:v>
                </c:pt>
                <c:pt idx="3">
                  <c:v>2014</c:v>
                </c:pt>
                <c:pt idx="4">
                  <c:v>2015</c:v>
                </c:pt>
              </c:numCache>
            </c:numRef>
          </c:cat>
          <c:val>
            <c:numRef>
              <c:f>Лист8!$C$4:$G$4</c:f>
              <c:numCache>
                <c:formatCode>#,##0.0</c:formatCode>
                <c:ptCount val="5"/>
                <c:pt idx="0">
                  <c:v>3852.5</c:v>
                </c:pt>
                <c:pt idx="1">
                  <c:v>4157.7</c:v>
                </c:pt>
                <c:pt idx="2">
                  <c:v>4890</c:v>
                </c:pt>
                <c:pt idx="3">
                  <c:v>5364.8</c:v>
                </c:pt>
                <c:pt idx="4">
                  <c:v>5289.3</c:v>
                </c:pt>
              </c:numCache>
            </c:numRef>
          </c:val>
        </c:ser>
        <c:ser>
          <c:idx val="1"/>
          <c:order val="1"/>
          <c:tx>
            <c:strRef>
              <c:f>Лист8!$B$5</c:f>
              <c:strCache>
                <c:ptCount val="1"/>
                <c:pt idx="0">
                  <c:v>Культура</c:v>
                </c:pt>
              </c:strCache>
            </c:strRef>
          </c:tx>
          <c:spPr>
            <a:solidFill>
              <a:srgbClr val="C0504D"/>
            </a:solidFill>
            <a:ln w="25397">
              <a:noFill/>
            </a:ln>
          </c:spPr>
          <c:invertIfNegative val="0"/>
          <c:cat>
            <c:numRef>
              <c:f>Лист8!$C$3:$G$3</c:f>
              <c:numCache>
                <c:formatCode>General</c:formatCode>
                <c:ptCount val="5"/>
                <c:pt idx="0">
                  <c:v>2011</c:v>
                </c:pt>
                <c:pt idx="1">
                  <c:v>2012</c:v>
                </c:pt>
                <c:pt idx="2">
                  <c:v>2013</c:v>
                </c:pt>
                <c:pt idx="3">
                  <c:v>2014</c:v>
                </c:pt>
                <c:pt idx="4">
                  <c:v>2015</c:v>
                </c:pt>
              </c:numCache>
            </c:numRef>
          </c:cat>
          <c:val>
            <c:numRef>
              <c:f>Лист8!$C$5:$G$5</c:f>
              <c:numCache>
                <c:formatCode>#,##0.0</c:formatCode>
                <c:ptCount val="5"/>
                <c:pt idx="0">
                  <c:v>92.9</c:v>
                </c:pt>
                <c:pt idx="1">
                  <c:v>111.9</c:v>
                </c:pt>
                <c:pt idx="2">
                  <c:v>165.2</c:v>
                </c:pt>
                <c:pt idx="3">
                  <c:v>184.1</c:v>
                </c:pt>
                <c:pt idx="4">
                  <c:v>257.89999999999998</c:v>
                </c:pt>
              </c:numCache>
            </c:numRef>
          </c:val>
        </c:ser>
        <c:ser>
          <c:idx val="2"/>
          <c:order val="2"/>
          <c:tx>
            <c:strRef>
              <c:f>Лист8!$B$6</c:f>
              <c:strCache>
                <c:ptCount val="1"/>
                <c:pt idx="0">
                  <c:v>Здравоохранение и спорт</c:v>
                </c:pt>
              </c:strCache>
            </c:strRef>
          </c:tx>
          <c:spPr>
            <a:solidFill>
              <a:srgbClr val="9BBB59"/>
            </a:solidFill>
            <a:ln w="25397">
              <a:noFill/>
            </a:ln>
          </c:spPr>
          <c:invertIfNegative val="0"/>
          <c:cat>
            <c:numRef>
              <c:f>Лист8!$C$3:$G$3</c:f>
              <c:numCache>
                <c:formatCode>General</c:formatCode>
                <c:ptCount val="5"/>
                <c:pt idx="0">
                  <c:v>2011</c:v>
                </c:pt>
                <c:pt idx="1">
                  <c:v>2012</c:v>
                </c:pt>
                <c:pt idx="2">
                  <c:v>2013</c:v>
                </c:pt>
                <c:pt idx="3">
                  <c:v>2014</c:v>
                </c:pt>
                <c:pt idx="4">
                  <c:v>2015</c:v>
                </c:pt>
              </c:numCache>
            </c:numRef>
          </c:cat>
          <c:val>
            <c:numRef>
              <c:f>Лист8!$C$6:$G$6</c:f>
              <c:numCache>
                <c:formatCode>#,##0.0</c:formatCode>
                <c:ptCount val="5"/>
                <c:pt idx="0">
                  <c:v>1440.5</c:v>
                </c:pt>
                <c:pt idx="1">
                  <c:v>1264.7</c:v>
                </c:pt>
                <c:pt idx="2">
                  <c:v>155.5</c:v>
                </c:pt>
                <c:pt idx="3">
                  <c:v>238.2</c:v>
                </c:pt>
                <c:pt idx="4">
                  <c:v>267</c:v>
                </c:pt>
              </c:numCache>
            </c:numRef>
          </c:val>
        </c:ser>
        <c:ser>
          <c:idx val="3"/>
          <c:order val="3"/>
          <c:tx>
            <c:strRef>
              <c:f>Лист8!$B$7</c:f>
              <c:strCache>
                <c:ptCount val="1"/>
                <c:pt idx="0">
                  <c:v>Социальная политика</c:v>
                </c:pt>
              </c:strCache>
            </c:strRef>
          </c:tx>
          <c:spPr>
            <a:solidFill>
              <a:srgbClr val="8064A2"/>
            </a:solidFill>
            <a:ln w="25397">
              <a:noFill/>
            </a:ln>
          </c:spPr>
          <c:invertIfNegative val="0"/>
          <c:cat>
            <c:numRef>
              <c:f>Лист8!$C$3:$G$3</c:f>
              <c:numCache>
                <c:formatCode>General</c:formatCode>
                <c:ptCount val="5"/>
                <c:pt idx="0">
                  <c:v>2011</c:v>
                </c:pt>
                <c:pt idx="1">
                  <c:v>2012</c:v>
                </c:pt>
                <c:pt idx="2">
                  <c:v>2013</c:v>
                </c:pt>
                <c:pt idx="3">
                  <c:v>2014</c:v>
                </c:pt>
                <c:pt idx="4">
                  <c:v>2015</c:v>
                </c:pt>
              </c:numCache>
            </c:numRef>
          </c:cat>
          <c:val>
            <c:numRef>
              <c:f>Лист8!$C$7:$G$7</c:f>
              <c:numCache>
                <c:formatCode>#,##0.0</c:formatCode>
                <c:ptCount val="5"/>
                <c:pt idx="0">
                  <c:v>1012.6</c:v>
                </c:pt>
                <c:pt idx="1">
                  <c:v>998.5</c:v>
                </c:pt>
                <c:pt idx="2">
                  <c:v>1162.2</c:v>
                </c:pt>
                <c:pt idx="3">
                  <c:v>1193.8</c:v>
                </c:pt>
                <c:pt idx="4">
                  <c:v>1093.3</c:v>
                </c:pt>
              </c:numCache>
            </c:numRef>
          </c:val>
        </c:ser>
        <c:ser>
          <c:idx val="4"/>
          <c:order val="4"/>
          <c:tx>
            <c:strRef>
              <c:f>Лист8!$B$8</c:f>
              <c:strCache>
                <c:ptCount val="1"/>
                <c:pt idx="0">
                  <c:v>Транспорт и жилищно-коммунальное хозяйство</c:v>
                </c:pt>
              </c:strCache>
            </c:strRef>
          </c:tx>
          <c:spPr>
            <a:solidFill>
              <a:srgbClr val="4BACC6"/>
            </a:solidFill>
            <a:ln w="25397">
              <a:noFill/>
            </a:ln>
          </c:spPr>
          <c:invertIfNegative val="0"/>
          <c:cat>
            <c:numRef>
              <c:f>Лист8!$C$3:$G$3</c:f>
              <c:numCache>
                <c:formatCode>General</c:formatCode>
                <c:ptCount val="5"/>
                <c:pt idx="0">
                  <c:v>2011</c:v>
                </c:pt>
                <c:pt idx="1">
                  <c:v>2012</c:v>
                </c:pt>
                <c:pt idx="2">
                  <c:v>2013</c:v>
                </c:pt>
                <c:pt idx="3">
                  <c:v>2014</c:v>
                </c:pt>
                <c:pt idx="4">
                  <c:v>2015</c:v>
                </c:pt>
              </c:numCache>
            </c:numRef>
          </c:cat>
          <c:val>
            <c:numRef>
              <c:f>Лист8!$C$8:$G$8</c:f>
              <c:numCache>
                <c:formatCode>#,##0.0</c:formatCode>
                <c:ptCount val="5"/>
                <c:pt idx="0">
                  <c:v>2638</c:v>
                </c:pt>
                <c:pt idx="1">
                  <c:v>3570.2</c:v>
                </c:pt>
                <c:pt idx="2">
                  <c:v>3317.2</c:v>
                </c:pt>
                <c:pt idx="3">
                  <c:v>3256.6</c:v>
                </c:pt>
                <c:pt idx="4">
                  <c:v>3328.9</c:v>
                </c:pt>
              </c:numCache>
            </c:numRef>
          </c:val>
        </c:ser>
        <c:ser>
          <c:idx val="5"/>
          <c:order val="5"/>
          <c:tx>
            <c:strRef>
              <c:f>Лист8!$B$9</c:f>
              <c:strCache>
                <c:ptCount val="1"/>
                <c:pt idx="0">
                  <c:v>Прочие расходы</c:v>
                </c:pt>
              </c:strCache>
            </c:strRef>
          </c:tx>
          <c:spPr>
            <a:solidFill>
              <a:srgbClr val="F79646"/>
            </a:solidFill>
            <a:ln w="25397">
              <a:noFill/>
            </a:ln>
          </c:spPr>
          <c:invertIfNegative val="0"/>
          <c:cat>
            <c:numRef>
              <c:f>Лист8!$C$3:$G$3</c:f>
              <c:numCache>
                <c:formatCode>General</c:formatCode>
                <c:ptCount val="5"/>
                <c:pt idx="0">
                  <c:v>2011</c:v>
                </c:pt>
                <c:pt idx="1">
                  <c:v>2012</c:v>
                </c:pt>
                <c:pt idx="2">
                  <c:v>2013</c:v>
                </c:pt>
                <c:pt idx="3">
                  <c:v>2014</c:v>
                </c:pt>
                <c:pt idx="4">
                  <c:v>2015</c:v>
                </c:pt>
              </c:numCache>
            </c:numRef>
          </c:cat>
          <c:val>
            <c:numRef>
              <c:f>Лист8!$C$9:$G$9</c:f>
              <c:numCache>
                <c:formatCode>#,##0.0</c:formatCode>
                <c:ptCount val="5"/>
                <c:pt idx="0">
                  <c:v>920.2</c:v>
                </c:pt>
                <c:pt idx="1">
                  <c:v>906.4</c:v>
                </c:pt>
                <c:pt idx="2">
                  <c:v>1159.9000000000001</c:v>
                </c:pt>
                <c:pt idx="3">
                  <c:v>1409</c:v>
                </c:pt>
                <c:pt idx="4">
                  <c:v>1149.2</c:v>
                </c:pt>
              </c:numCache>
            </c:numRef>
          </c:val>
        </c:ser>
        <c:dLbls>
          <c:showLegendKey val="0"/>
          <c:showVal val="0"/>
          <c:showCatName val="0"/>
          <c:showSerName val="0"/>
          <c:showPercent val="0"/>
          <c:showBubbleSize val="0"/>
        </c:dLbls>
        <c:gapWidth val="150"/>
        <c:overlap val="100"/>
        <c:axId val="100882688"/>
        <c:axId val="100884480"/>
      </c:barChart>
      <c:catAx>
        <c:axId val="100882688"/>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00884480"/>
        <c:crosses val="autoZero"/>
        <c:auto val="1"/>
        <c:lblAlgn val="ctr"/>
        <c:lblOffset val="100"/>
        <c:noMultiLvlLbl val="0"/>
      </c:catAx>
      <c:valAx>
        <c:axId val="100884480"/>
        <c:scaling>
          <c:orientation val="minMax"/>
        </c:scaling>
        <c:delete val="0"/>
        <c:axPos val="l"/>
        <c:majorGridlines>
          <c:spPr>
            <a:ln w="9524" cap="flat" cmpd="sng" algn="ctr">
              <a:solidFill>
                <a:schemeClr val="tx1">
                  <a:lumMod val="15000"/>
                  <a:lumOff val="85000"/>
                </a:schemeClr>
              </a:solidFill>
              <a:round/>
            </a:ln>
            <a:effectLst/>
          </c:spPr>
        </c:majorGridlines>
        <c:numFmt formatCode="#,##0.0" sourceLinked="1"/>
        <c:majorTickMark val="none"/>
        <c:minorTickMark val="none"/>
        <c:tickLblPos val="nextTo"/>
        <c:spPr>
          <a:ln w="9524">
            <a:noFill/>
          </a:ln>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00882688"/>
        <c:crosses val="autoZero"/>
        <c:crossBetween val="between"/>
      </c:valAx>
      <c:spPr>
        <a:noFill/>
        <a:ln w="25397">
          <a:noFill/>
        </a:ln>
      </c:spPr>
    </c:plotArea>
    <c:legend>
      <c:legendPos val="r"/>
      <c:overlay val="0"/>
      <c:spPr>
        <a:noFill/>
        <a:ln w="25397">
          <a:noFill/>
        </a:ln>
      </c:spPr>
      <c:txPr>
        <a:bodyPr rot="0" spcFirstLastPara="1" vertOverflow="ellipsis" vert="horz" wrap="square" anchor="ctr" anchorCtr="1"/>
        <a:lstStyle/>
        <a:p>
          <a:pPr>
            <a:defRPr sz="1100" b="1"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Лист9!$A$5</c:f>
              <c:strCache>
                <c:ptCount val="1"/>
                <c:pt idx="0">
                  <c:v> Приоритетные расходы</c:v>
                </c:pt>
              </c:strCache>
            </c:strRef>
          </c:tx>
          <c:spPr>
            <a:solidFill>
              <a:srgbClr val="00B0F0"/>
            </a:solidFill>
            <a:ln w="12709">
              <a:solidFill>
                <a:srgbClr val="00FF00"/>
              </a:solidFill>
              <a:prstDash val="solid"/>
            </a:ln>
          </c:spPr>
          <c:invertIfNegative val="0"/>
          <c:dLbls>
            <c:spPr>
              <a:noFill/>
              <a:ln w="25418">
                <a:noFill/>
              </a:ln>
            </c:spPr>
            <c:txPr>
              <a:bodyPr/>
              <a:lstStyle/>
              <a:p>
                <a:pPr>
                  <a:defRPr sz="1101"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Лист9!$B$4:$F$4</c:f>
              <c:numCache>
                <c:formatCode>General</c:formatCode>
                <c:ptCount val="5"/>
                <c:pt idx="0">
                  <c:v>2011</c:v>
                </c:pt>
                <c:pt idx="1">
                  <c:v>2012</c:v>
                </c:pt>
                <c:pt idx="2">
                  <c:v>2013</c:v>
                </c:pt>
                <c:pt idx="3">
                  <c:v>2014</c:v>
                </c:pt>
                <c:pt idx="4">
                  <c:v>2015</c:v>
                </c:pt>
              </c:numCache>
            </c:numRef>
          </c:cat>
          <c:val>
            <c:numRef>
              <c:f>Лист9!$B$5:$F$5</c:f>
              <c:numCache>
                <c:formatCode>0%</c:formatCode>
                <c:ptCount val="5"/>
                <c:pt idx="0">
                  <c:v>0.50551381970110887</c:v>
                </c:pt>
                <c:pt idx="1">
                  <c:v>0.49160178319048675</c:v>
                </c:pt>
                <c:pt idx="2">
                  <c:v>0.53101382488479265</c:v>
                </c:pt>
                <c:pt idx="3">
                  <c:v>0.54744110646686883</c:v>
                </c:pt>
                <c:pt idx="4">
                  <c:v>0.55530670320404729</c:v>
                </c:pt>
              </c:numCache>
            </c:numRef>
          </c:val>
        </c:ser>
        <c:ser>
          <c:idx val="1"/>
          <c:order val="1"/>
          <c:tx>
            <c:strRef>
              <c:f>Лист9!$A$6</c:f>
              <c:strCache>
                <c:ptCount val="1"/>
                <c:pt idx="0">
                  <c:v> Капитальные расходы</c:v>
                </c:pt>
              </c:strCache>
            </c:strRef>
          </c:tx>
          <c:spPr>
            <a:solidFill>
              <a:srgbClr val="66FF66"/>
            </a:solidFill>
            <a:ln w="12709">
              <a:solidFill>
                <a:srgbClr val="FF0000"/>
              </a:solidFill>
              <a:prstDash val="solid"/>
            </a:ln>
          </c:spPr>
          <c:invertIfNegative val="0"/>
          <c:dLbls>
            <c:spPr>
              <a:noFill/>
              <a:ln w="25418">
                <a:noFill/>
              </a:ln>
            </c:spPr>
            <c:txPr>
              <a:bodyPr/>
              <a:lstStyle/>
              <a:p>
                <a:pPr>
                  <a:defRPr sz="1101"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Лист9!$B$4:$F$4</c:f>
              <c:numCache>
                <c:formatCode>General</c:formatCode>
                <c:ptCount val="5"/>
                <c:pt idx="0">
                  <c:v>2011</c:v>
                </c:pt>
                <c:pt idx="1">
                  <c:v>2012</c:v>
                </c:pt>
                <c:pt idx="2">
                  <c:v>2013</c:v>
                </c:pt>
                <c:pt idx="3">
                  <c:v>2014</c:v>
                </c:pt>
                <c:pt idx="4">
                  <c:v>2015</c:v>
                </c:pt>
              </c:numCache>
            </c:numRef>
          </c:cat>
          <c:val>
            <c:numRef>
              <c:f>Лист9!$B$6:$F$6</c:f>
              <c:numCache>
                <c:formatCode>0%</c:formatCode>
                <c:ptCount val="5"/>
                <c:pt idx="0">
                  <c:v>8.0427446569178856E-2</c:v>
                </c:pt>
                <c:pt idx="1">
                  <c:v>0.12134996384933712</c:v>
                </c:pt>
                <c:pt idx="2">
                  <c:v>0.12894009216589861</c:v>
                </c:pt>
                <c:pt idx="3">
                  <c:v>0.11317621522113194</c:v>
                </c:pt>
                <c:pt idx="4">
                  <c:v>0.10811024451939294</c:v>
                </c:pt>
              </c:numCache>
            </c:numRef>
          </c:val>
        </c:ser>
        <c:ser>
          <c:idx val="2"/>
          <c:order val="2"/>
          <c:tx>
            <c:strRef>
              <c:f>Лист9!$A$7</c:f>
              <c:strCache>
                <c:ptCount val="1"/>
                <c:pt idx="0">
                  <c:v> Прочие расходы</c:v>
                </c:pt>
              </c:strCache>
            </c:strRef>
          </c:tx>
          <c:spPr>
            <a:solidFill>
              <a:srgbClr val="FFC000"/>
            </a:solidFill>
            <a:ln>
              <a:solidFill>
                <a:srgbClr val="00B0F0"/>
              </a:solidFill>
            </a:ln>
            <a:effectLst/>
          </c:spPr>
          <c:invertIfNegative val="0"/>
          <c:dLbls>
            <c:dLbl>
              <c:idx val="4"/>
              <c:tx>
                <c:rich>
                  <a:bodyPr/>
                  <a:lstStyle/>
                  <a:p>
                    <a:r>
                      <a:rPr lang="ru-RU"/>
                      <a:t>34%</a:t>
                    </a:r>
                  </a:p>
                </c:rich>
              </c:tx>
              <c:showLegendKey val="0"/>
              <c:showVal val="0"/>
              <c:showCatName val="0"/>
              <c:showSerName val="0"/>
              <c:showPercent val="0"/>
              <c:showBubbleSize val="0"/>
              <c:extLst>
                <c:ext xmlns:c15="http://schemas.microsoft.com/office/drawing/2012/chart" uri="{CE6537A1-D6FC-4f65-9D91-7224C49458BB}"/>
              </c:extLst>
            </c:dLbl>
            <c:spPr>
              <a:noFill/>
              <a:ln w="25418">
                <a:noFill/>
              </a:ln>
            </c:spPr>
            <c:txPr>
              <a:bodyPr/>
              <a:lstStyle/>
              <a:p>
                <a:pPr>
                  <a:defRPr sz="1101"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Лист9!$B$4:$F$4</c:f>
              <c:numCache>
                <c:formatCode>General</c:formatCode>
                <c:ptCount val="5"/>
                <c:pt idx="0">
                  <c:v>2011</c:v>
                </c:pt>
                <c:pt idx="1">
                  <c:v>2012</c:v>
                </c:pt>
                <c:pt idx="2">
                  <c:v>2013</c:v>
                </c:pt>
                <c:pt idx="3">
                  <c:v>2014</c:v>
                </c:pt>
                <c:pt idx="4">
                  <c:v>2015</c:v>
                </c:pt>
              </c:numCache>
            </c:numRef>
          </c:cat>
          <c:val>
            <c:numRef>
              <c:f>Лист9!$B$7:$F$7</c:f>
              <c:numCache>
                <c:formatCode>0%</c:formatCode>
                <c:ptCount val="5"/>
                <c:pt idx="0">
                  <c:v>0.41405873372971236</c:v>
                </c:pt>
                <c:pt idx="1">
                  <c:v>0.38704825296017614</c:v>
                </c:pt>
                <c:pt idx="2">
                  <c:v>0.34004608294930877</c:v>
                </c:pt>
                <c:pt idx="3">
                  <c:v>0.3393826783119992</c:v>
                </c:pt>
                <c:pt idx="4">
                  <c:v>0.33658305227655988</c:v>
                </c:pt>
              </c:numCache>
            </c:numRef>
          </c:val>
        </c:ser>
        <c:dLbls>
          <c:showLegendKey val="0"/>
          <c:showVal val="0"/>
          <c:showCatName val="0"/>
          <c:showSerName val="0"/>
          <c:showPercent val="0"/>
          <c:showBubbleSize val="0"/>
        </c:dLbls>
        <c:gapWidth val="119"/>
        <c:overlap val="-27"/>
        <c:axId val="103753984"/>
        <c:axId val="103772160"/>
      </c:barChart>
      <c:catAx>
        <c:axId val="103753984"/>
        <c:scaling>
          <c:orientation val="minMax"/>
        </c:scaling>
        <c:delete val="0"/>
        <c:axPos val="b"/>
        <c:numFmt formatCode="General" sourceLinked="1"/>
        <c:majorTickMark val="none"/>
        <c:minorTickMark val="none"/>
        <c:tickLblPos val="nextTo"/>
        <c:spPr>
          <a:noFill/>
          <a:ln w="9532" cap="flat" cmpd="sng" algn="ctr">
            <a:solidFill>
              <a:schemeClr val="tx1">
                <a:lumMod val="15000"/>
                <a:lumOff val="85000"/>
              </a:schemeClr>
            </a:solidFill>
            <a:round/>
          </a:ln>
          <a:effectLst/>
        </c:spPr>
        <c:txPr>
          <a:bodyPr rot="0" vert="horz"/>
          <a:lstStyle/>
          <a:p>
            <a:pPr>
              <a:defRPr sz="1101" b="1" i="0" u="none" strike="noStrike" baseline="0">
                <a:solidFill>
                  <a:srgbClr val="000000"/>
                </a:solidFill>
                <a:latin typeface="Times New Roman"/>
                <a:ea typeface="Times New Roman"/>
                <a:cs typeface="Times New Roman"/>
              </a:defRPr>
            </a:pPr>
            <a:endParaRPr lang="ru-RU"/>
          </a:p>
        </c:txPr>
        <c:crossAx val="103772160"/>
        <c:crosses val="autoZero"/>
        <c:auto val="1"/>
        <c:lblAlgn val="ctr"/>
        <c:lblOffset val="100"/>
        <c:noMultiLvlLbl val="0"/>
      </c:catAx>
      <c:valAx>
        <c:axId val="103772160"/>
        <c:scaling>
          <c:orientation val="minMax"/>
        </c:scaling>
        <c:delete val="0"/>
        <c:axPos val="l"/>
        <c:majorGridlines>
          <c:spPr>
            <a:ln w="9532" cap="flat" cmpd="sng" algn="ctr">
              <a:solidFill>
                <a:schemeClr val="tx1">
                  <a:lumMod val="15000"/>
                  <a:lumOff val="85000"/>
                </a:schemeClr>
              </a:solidFill>
              <a:round/>
            </a:ln>
            <a:effectLst/>
          </c:spPr>
        </c:majorGridlines>
        <c:numFmt formatCode="0%" sourceLinked="1"/>
        <c:majorTickMark val="none"/>
        <c:minorTickMark val="none"/>
        <c:tickLblPos val="nextTo"/>
        <c:spPr>
          <a:ln w="9532">
            <a:noFill/>
          </a:ln>
        </c:spPr>
        <c:txPr>
          <a:bodyPr rot="0" vert="horz"/>
          <a:lstStyle/>
          <a:p>
            <a:pPr>
              <a:defRPr sz="1101" b="0" i="0" u="none" strike="noStrike" baseline="0">
                <a:solidFill>
                  <a:srgbClr val="000000"/>
                </a:solidFill>
                <a:latin typeface="Times New Roman"/>
                <a:ea typeface="Times New Roman"/>
                <a:cs typeface="Times New Roman"/>
              </a:defRPr>
            </a:pPr>
            <a:endParaRPr lang="ru-RU"/>
          </a:p>
        </c:txPr>
        <c:crossAx val="103753984"/>
        <c:crosses val="autoZero"/>
        <c:crossBetween val="between"/>
      </c:valAx>
      <c:spPr>
        <a:noFill/>
        <a:ln w="25418">
          <a:noFill/>
        </a:ln>
      </c:spPr>
    </c:plotArea>
    <c:legend>
      <c:legendPos val="b"/>
      <c:overlay val="0"/>
      <c:spPr>
        <a:noFill/>
        <a:ln w="25418">
          <a:noFill/>
        </a:ln>
      </c:spPr>
      <c:txPr>
        <a:bodyPr/>
        <a:lstStyle/>
        <a:p>
          <a:pPr>
            <a:defRPr sz="1011"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rgbClr val="4BACC6">
        <a:lumMod val="20000"/>
        <a:lumOff val="80000"/>
      </a:srgbClr>
    </a:solidFill>
    <a:ln w="9532" cap="flat" cmpd="sng" algn="ctr">
      <a:solidFill>
        <a:schemeClr val="tx1">
          <a:lumMod val="15000"/>
          <a:lumOff val="85000"/>
        </a:schemeClr>
      </a:solidFill>
      <a:round/>
    </a:ln>
    <a:effectLst/>
  </c:spPr>
  <c:txPr>
    <a:bodyPr/>
    <a:lstStyle/>
    <a:p>
      <a:pPr>
        <a:defRPr sz="1001"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150"/>
      <c:rAngAx val="0"/>
      <c:perspective val="30"/>
    </c:view3D>
    <c:floor>
      <c:thickness val="0"/>
    </c:floor>
    <c:sideWall>
      <c:thickness val="0"/>
    </c:sideWall>
    <c:backWall>
      <c:thickness val="0"/>
    </c:backWall>
    <c:plotArea>
      <c:layout>
        <c:manualLayout>
          <c:layoutTarget val="inner"/>
          <c:xMode val="edge"/>
          <c:yMode val="edge"/>
          <c:x val="1.4150890383860819E-3"/>
          <c:y val="4.2189912152306034E-3"/>
          <c:w val="0.97120208315192824"/>
          <c:h val="0.87475669857814531"/>
        </c:manualLayout>
      </c:layout>
      <c:pie3DChart>
        <c:varyColors val="1"/>
        <c:ser>
          <c:idx val="0"/>
          <c:order val="0"/>
          <c:explosion val="20"/>
          <c:dPt>
            <c:idx val="0"/>
            <c:bubble3D val="0"/>
            <c:spPr>
              <a:solidFill>
                <a:srgbClr val="FF0000"/>
              </a:solidFill>
              <a:ln w="25377">
                <a:solidFill>
                  <a:schemeClr val="lt1"/>
                </a:solidFill>
              </a:ln>
              <a:effectLst/>
              <a:sp3d contourW="25400">
                <a:contourClr>
                  <a:schemeClr val="lt1"/>
                </a:contourClr>
              </a:sp3d>
            </c:spPr>
          </c:dPt>
          <c:dPt>
            <c:idx val="1"/>
            <c:bubble3D val="0"/>
            <c:spPr>
              <a:solidFill>
                <a:srgbClr val="1F497D">
                  <a:lumMod val="60000"/>
                  <a:lumOff val="40000"/>
                </a:srgbClr>
              </a:solidFill>
              <a:ln w="25377">
                <a:solidFill>
                  <a:schemeClr val="lt1"/>
                </a:solidFill>
              </a:ln>
              <a:effectLst/>
              <a:sp3d contourW="25400">
                <a:contourClr>
                  <a:schemeClr val="lt1"/>
                </a:contourClr>
              </a:sp3d>
            </c:spPr>
          </c:dPt>
          <c:dPt>
            <c:idx val="2"/>
            <c:bubble3D val="0"/>
            <c:spPr>
              <a:solidFill>
                <a:srgbClr val="00B050"/>
              </a:solidFill>
              <a:ln w="25377">
                <a:solidFill>
                  <a:schemeClr val="lt1"/>
                </a:solidFill>
              </a:ln>
              <a:effectLst/>
              <a:sp3d contourW="25400">
                <a:contourClr>
                  <a:schemeClr val="lt1"/>
                </a:contourClr>
              </a:sp3d>
            </c:spPr>
          </c:dPt>
          <c:dLbls>
            <c:dLbl>
              <c:idx val="1"/>
              <c:layout>
                <c:manualLayout>
                  <c:x val="-2.0231286255094887E-2"/>
                  <c:y val="-0.27573556902509488"/>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Lst>
            </c:dLbl>
            <c:dLbl>
              <c:idx val="2"/>
              <c:layout>
                <c:manualLayout>
                  <c:x val="4.8864508050237794E-2"/>
                  <c:y val="-5.853396023338811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Lst>
            </c:dLbl>
            <c:spPr>
              <a:noFill/>
              <a:ln w="25377">
                <a:noFill/>
              </a:ln>
            </c:spPr>
            <c:txPr>
              <a:bodyPr rot="0" spcFirstLastPara="1" vertOverflow="ellipsis" vert="horz" wrap="square" lIns="38100" tIns="19050" rIns="38100" bIns="19050" anchor="ctr" anchorCtr="1">
                <a:spAutoFit/>
              </a:bodyPr>
              <a:lstStyle/>
              <a:p>
                <a:pPr>
                  <a:defRPr sz="10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Лист10!$A$5:$A$7</c:f>
              <c:strCache>
                <c:ptCount val="3"/>
                <c:pt idx="0">
                  <c:v>Федеральный бюджет</c:v>
                </c:pt>
                <c:pt idx="1">
                  <c:v>Краевой бюджет</c:v>
                </c:pt>
                <c:pt idx="2">
                  <c:v>Бюджет городского округа</c:v>
                </c:pt>
              </c:strCache>
            </c:strRef>
          </c:cat>
          <c:val>
            <c:numRef>
              <c:f>Лист10!$B$5:$B$7</c:f>
              <c:numCache>
                <c:formatCode>0%</c:formatCode>
                <c:ptCount val="3"/>
                <c:pt idx="0">
                  <c:v>2.4E-2</c:v>
                </c:pt>
                <c:pt idx="1">
                  <c:v>0.56999999999999995</c:v>
                </c:pt>
                <c:pt idx="2">
                  <c:v>0.40600000000000003</c:v>
                </c:pt>
              </c:numCache>
            </c:numRef>
          </c:val>
        </c:ser>
        <c:dLbls>
          <c:showLegendKey val="0"/>
          <c:showVal val="0"/>
          <c:showCatName val="0"/>
          <c:showSerName val="0"/>
          <c:showPercent val="0"/>
          <c:showBubbleSize val="0"/>
          <c:showLeaderLines val="1"/>
        </c:dLbls>
      </c:pie3DChart>
      <c:spPr>
        <a:noFill/>
        <a:ln w="25377">
          <a:noFill/>
        </a:ln>
      </c:spPr>
    </c:plotArea>
    <c:plotVisOnly val="1"/>
    <c:dispBlanksAs val="gap"/>
    <c:showDLblsOverMax val="0"/>
  </c:chart>
  <c:spPr>
    <a:solidFill>
      <a:srgbClr val="CFE9F1"/>
    </a:solidFill>
    <a:ln w="9516"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2968403631074777"/>
          <c:y val="5.2757793764988008E-2"/>
          <c:w val="0.41932059447983017"/>
          <c:h val="0.94724220623501199"/>
        </c:manualLayout>
      </c:layout>
      <c:doughnutChart>
        <c:varyColors val="1"/>
        <c:ser>
          <c:idx val="0"/>
          <c:order val="0"/>
          <c:spPr>
            <a:solidFill>
              <a:srgbClr val="00B0F0"/>
            </a:solidFill>
            <a:ln>
              <a:solidFill>
                <a:srgbClr val="7030A0"/>
              </a:solidFill>
            </a:ln>
          </c:spPr>
          <c:explosion val="31"/>
          <c:dPt>
            <c:idx val="0"/>
            <c:bubble3D val="0"/>
            <c:spPr>
              <a:solidFill>
                <a:srgbClr val="FF0000"/>
              </a:solidFill>
              <a:ln w="19066">
                <a:solidFill>
                  <a:srgbClr val="7030A0"/>
                </a:solidFill>
              </a:ln>
              <a:effectLst/>
            </c:spPr>
          </c:dPt>
          <c:dPt>
            <c:idx val="1"/>
            <c:bubble3D val="0"/>
            <c:spPr>
              <a:solidFill>
                <a:srgbClr val="00B050"/>
              </a:solidFill>
              <a:ln w="19066">
                <a:solidFill>
                  <a:srgbClr val="7030A0"/>
                </a:solidFill>
              </a:ln>
              <a:effectLst/>
            </c:spPr>
          </c:dPt>
          <c:dPt>
            <c:idx val="2"/>
            <c:bubble3D val="0"/>
            <c:spPr>
              <a:solidFill>
                <a:srgbClr val="00B0F0"/>
              </a:solidFill>
              <a:ln w="19066">
                <a:solidFill>
                  <a:srgbClr val="7030A0"/>
                </a:solidFill>
              </a:ln>
              <a:effectLst/>
            </c:spPr>
          </c:dPt>
          <c:dPt>
            <c:idx val="3"/>
            <c:bubble3D val="0"/>
            <c:spPr>
              <a:solidFill>
                <a:srgbClr val="FFFF00"/>
              </a:solidFill>
              <a:ln w="19066">
                <a:solidFill>
                  <a:srgbClr val="7030A0"/>
                </a:solidFill>
              </a:ln>
              <a:effectLst/>
            </c:spPr>
          </c:dPt>
          <c:dPt>
            <c:idx val="4"/>
            <c:bubble3D val="0"/>
            <c:spPr>
              <a:solidFill>
                <a:srgbClr val="6600FF"/>
              </a:solidFill>
              <a:ln w="19066">
                <a:solidFill>
                  <a:srgbClr val="7030A0"/>
                </a:solidFill>
              </a:ln>
              <a:effectLst/>
            </c:spPr>
          </c:dPt>
          <c:dLbls>
            <c:dLbl>
              <c:idx val="0"/>
              <c:layout>
                <c:manualLayout>
                  <c:x val="0.27114689696046057"/>
                  <c:y val="-0.10010010010010011"/>
                </c:manualLayout>
              </c:layout>
              <c:showLegendKey val="0"/>
              <c:showVal val="1"/>
              <c:showCatName val="1"/>
              <c:showSerName val="0"/>
              <c:showPercent val="0"/>
              <c:showBubbleSize val="0"/>
              <c:separator>
</c:separator>
              <c:extLst>
                <c:ext xmlns:c15="http://schemas.microsoft.com/office/drawing/2012/chart" uri="{CE6537A1-D6FC-4f65-9D91-7224C49458BB}"/>
              </c:extLst>
            </c:dLbl>
            <c:dLbl>
              <c:idx val="1"/>
              <c:layout>
                <c:manualLayout>
                  <c:x val="0.16666666666666657"/>
                  <c:y val="6.9444444444444448E-2"/>
                </c:manualLayout>
              </c:layout>
              <c:showLegendKey val="0"/>
              <c:showVal val="1"/>
              <c:showCatName val="1"/>
              <c:showSerName val="0"/>
              <c:showPercent val="0"/>
              <c:showBubbleSize val="0"/>
              <c:separator>
</c:separator>
              <c:extLst>
                <c:ext xmlns:c15="http://schemas.microsoft.com/office/drawing/2012/chart" uri="{CE6537A1-D6FC-4f65-9D91-7224C49458BB}"/>
              </c:extLst>
            </c:dLbl>
            <c:dLbl>
              <c:idx val="2"/>
              <c:layout>
                <c:manualLayout>
                  <c:x val="-0.15"/>
                  <c:y val="0.1388888888888889"/>
                </c:manualLayout>
              </c:layout>
              <c:showLegendKey val="0"/>
              <c:showVal val="1"/>
              <c:showCatName val="1"/>
              <c:showSerName val="0"/>
              <c:showPercent val="0"/>
              <c:showBubbleSize val="0"/>
              <c:separator>
</c:separator>
              <c:extLst>
                <c:ext xmlns:c15="http://schemas.microsoft.com/office/drawing/2012/chart" uri="{CE6537A1-D6FC-4f65-9D91-7224C49458BB}"/>
              </c:extLst>
            </c:dLbl>
            <c:dLbl>
              <c:idx val="3"/>
              <c:layout>
                <c:manualLayout>
                  <c:x val="-0.18888888888888891"/>
                  <c:y val="-1.8518518518518517E-2"/>
                </c:manualLayout>
              </c:layout>
              <c:showLegendKey val="0"/>
              <c:showVal val="1"/>
              <c:showCatName val="1"/>
              <c:showSerName val="0"/>
              <c:showPercent val="0"/>
              <c:showBubbleSize val="0"/>
              <c:separator>
</c:separator>
              <c:extLst>
                <c:ext xmlns:c15="http://schemas.microsoft.com/office/drawing/2012/chart" uri="{CE6537A1-D6FC-4f65-9D91-7224C49458BB}"/>
              </c:extLst>
            </c:dLbl>
            <c:dLbl>
              <c:idx val="4"/>
              <c:layout>
                <c:manualLayout>
                  <c:x val="-0.1361111111111111"/>
                  <c:y val="-0.13425925925925927"/>
                </c:manualLayout>
              </c:layout>
              <c:showLegendKey val="0"/>
              <c:showVal val="1"/>
              <c:showCatName val="1"/>
              <c:showSerName val="0"/>
              <c:showPercent val="0"/>
              <c:showBubbleSize val="0"/>
              <c:separator>
</c:separator>
              <c:extLst>
                <c:ext xmlns:c15="http://schemas.microsoft.com/office/drawing/2012/chart" uri="{CE6537A1-D6FC-4f65-9D91-7224C49458BB}"/>
              </c:extLst>
            </c:dLbl>
            <c:spPr>
              <a:noFill/>
              <a:ln w="25421">
                <a:noFill/>
              </a:ln>
            </c:spPr>
            <c:txPr>
              <a:bodyPr rot="0" spcFirstLastPara="1" vertOverflow="ellipsis" vert="horz" wrap="square" anchor="ctr" anchorCtr="1"/>
              <a:lstStyle/>
              <a:p>
                <a:pPr>
                  <a:defRPr sz="1101"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Лист11!$A$5:$A$9</c:f>
              <c:strCache>
                <c:ptCount val="5"/>
                <c:pt idx="0">
                  <c:v>Жилищно-коммунальный комплекс</c:v>
                </c:pt>
                <c:pt idx="1">
                  <c:v>Образование</c:v>
                </c:pt>
                <c:pt idx="2">
                  <c:v>Культура, физическая культура и спорт</c:v>
                </c:pt>
                <c:pt idx="3">
                  <c:v>Социальная политика, здравоохранение</c:v>
                </c:pt>
                <c:pt idx="4">
                  <c:v>Прочие отрасли</c:v>
                </c:pt>
              </c:strCache>
            </c:strRef>
          </c:cat>
          <c:val>
            <c:numRef>
              <c:f>Лист11!$B$5:$B$9</c:f>
              <c:numCache>
                <c:formatCode>0.0%</c:formatCode>
                <c:ptCount val="5"/>
                <c:pt idx="0">
                  <c:v>0.115</c:v>
                </c:pt>
                <c:pt idx="1">
                  <c:v>0.48099999999999998</c:v>
                </c:pt>
                <c:pt idx="2">
                  <c:v>2.5999999999999999E-2</c:v>
                </c:pt>
                <c:pt idx="3">
                  <c:v>9.9000000000000005E-2</c:v>
                </c:pt>
                <c:pt idx="4">
                  <c:v>0.27900000000000003</c:v>
                </c:pt>
              </c:numCache>
            </c:numRef>
          </c:val>
        </c:ser>
        <c:dLbls>
          <c:showLegendKey val="0"/>
          <c:showVal val="0"/>
          <c:showCatName val="0"/>
          <c:showSerName val="0"/>
          <c:showPercent val="0"/>
          <c:showBubbleSize val="0"/>
          <c:showLeaderLines val="0"/>
        </c:dLbls>
        <c:firstSliceAng val="0"/>
        <c:holeSize val="30"/>
      </c:doughnutChart>
      <c:spPr>
        <a:noFill/>
        <a:ln w="25421">
          <a:noFill/>
        </a:ln>
      </c:spPr>
    </c:plotArea>
    <c:plotVisOnly val="1"/>
    <c:dispBlanksAs val="gap"/>
    <c:showDLblsOverMax val="0"/>
  </c:chart>
  <c:spPr>
    <a:solidFill>
      <a:srgbClr val="CFE9F1"/>
    </a:solidFill>
    <a:ln w="9533"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'Бюджетный дефицит'!$A$11</c:f>
              <c:strCache>
                <c:ptCount val="1"/>
                <c:pt idx="0">
                  <c:v>Размер бюджетного дефицита (профицита) в динамике 2011-2015 годов</c:v>
                </c:pt>
              </c:strCache>
            </c:strRef>
          </c:tx>
          <c:spPr>
            <a:solidFill>
              <a:srgbClr val="CCFF33"/>
            </a:solidFill>
            <a:ln w="12692">
              <a:solidFill>
                <a:srgbClr val="FFFF00"/>
              </a:solidFill>
              <a:prstDash val="solid"/>
            </a:ln>
          </c:spPr>
          <c:dLbls>
            <c:dLbl>
              <c:idx val="0"/>
              <c:layout>
                <c:manualLayout>
                  <c:x val="8.3333333333333329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0277777777777777"/>
                  <c:y val="0.1805555555555555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111111111111108E-2"/>
                  <c:y val="0.1620370370370370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99E-2"/>
                  <c:y val="-0.11574074074074078"/>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3888888888888788E-2"/>
                  <c:y val="-0.11574074074074078"/>
                </c:manualLayout>
              </c:layout>
              <c:showLegendKey val="0"/>
              <c:showVal val="1"/>
              <c:showCatName val="0"/>
              <c:showSerName val="0"/>
              <c:showPercent val="0"/>
              <c:showBubbleSize val="0"/>
              <c:extLst>
                <c:ext xmlns:c15="http://schemas.microsoft.com/office/drawing/2012/chart" uri="{CE6537A1-D6FC-4f65-9D91-7224C49458BB}"/>
              </c:extLst>
            </c:dLbl>
            <c:spPr>
              <a:noFill/>
              <a:ln w="25385">
                <a:noFill/>
              </a:ln>
            </c:spPr>
            <c:txPr>
              <a:bodyPr/>
              <a:lstStyle/>
              <a:p>
                <a:pPr>
                  <a:defRPr sz="1399" b="1" i="0" u="none" strike="noStrike" baseline="0">
                    <a:solidFill>
                      <a:srgbClr val="333333"/>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'Бюджетный дефицит'!$B$10:$H$10</c:f>
              <c:numCache>
                <c:formatCode>General</c:formatCode>
                <c:ptCount val="5"/>
                <c:pt idx="0">
                  <c:v>2011</c:v>
                </c:pt>
                <c:pt idx="1">
                  <c:v>2012</c:v>
                </c:pt>
                <c:pt idx="2">
                  <c:v>2013</c:v>
                </c:pt>
                <c:pt idx="3">
                  <c:v>2014</c:v>
                </c:pt>
                <c:pt idx="4">
                  <c:v>2015</c:v>
                </c:pt>
              </c:numCache>
            </c:numRef>
          </c:cat>
          <c:val>
            <c:numRef>
              <c:f>'Бюджетный дефицит'!$B$11:$H$11</c:f>
              <c:numCache>
                <c:formatCode>#,##0.0</c:formatCode>
                <c:ptCount val="5"/>
                <c:pt idx="0" formatCode="0.0">
                  <c:v>172.00598812000001</c:v>
                </c:pt>
                <c:pt idx="1">
                  <c:v>-331.54572645999997</c:v>
                </c:pt>
                <c:pt idx="2">
                  <c:v>-180.94815706</c:v>
                </c:pt>
                <c:pt idx="3">
                  <c:v>67.491472879999989</c:v>
                </c:pt>
                <c:pt idx="4">
                  <c:v>77.520782890000007</c:v>
                </c:pt>
              </c:numCache>
            </c:numRef>
          </c:val>
        </c:ser>
        <c:dLbls>
          <c:showLegendKey val="0"/>
          <c:showVal val="0"/>
          <c:showCatName val="0"/>
          <c:showSerName val="0"/>
          <c:showPercent val="0"/>
          <c:showBubbleSize val="0"/>
        </c:dLbls>
        <c:axId val="103555840"/>
        <c:axId val="103557376"/>
      </c:areaChart>
      <c:catAx>
        <c:axId val="103555840"/>
        <c:scaling>
          <c:orientation val="minMax"/>
        </c:scaling>
        <c:delete val="0"/>
        <c:axPos val="b"/>
        <c:numFmt formatCode="General" sourceLinked="1"/>
        <c:majorTickMark val="out"/>
        <c:minorTickMark val="none"/>
        <c:tickLblPos val="nextTo"/>
        <c:spPr>
          <a:ln w="38077">
            <a:solidFill>
              <a:srgbClr val="FF0000"/>
            </a:solidFill>
            <a:prstDash val="solid"/>
          </a:ln>
        </c:spPr>
        <c:txPr>
          <a:bodyPr rot="0" vert="horz"/>
          <a:lstStyle/>
          <a:p>
            <a:pPr>
              <a:defRPr sz="1399" b="1" i="0" u="none" strike="noStrike" baseline="0">
                <a:solidFill>
                  <a:srgbClr val="333333"/>
                </a:solidFill>
                <a:latin typeface="Times New Roman"/>
                <a:ea typeface="Times New Roman"/>
                <a:cs typeface="Times New Roman"/>
              </a:defRPr>
            </a:pPr>
            <a:endParaRPr lang="ru-RU"/>
          </a:p>
        </c:txPr>
        <c:crossAx val="103557376"/>
        <c:crosses val="autoZero"/>
        <c:auto val="1"/>
        <c:lblAlgn val="ctr"/>
        <c:lblOffset val="100"/>
        <c:noMultiLvlLbl val="0"/>
      </c:catAx>
      <c:valAx>
        <c:axId val="103557376"/>
        <c:scaling>
          <c:orientation val="minMax"/>
        </c:scaling>
        <c:delete val="1"/>
        <c:axPos val="l"/>
        <c:majorGridlines>
          <c:spPr>
            <a:ln w="9519" cap="flat" cmpd="sng" algn="ctr">
              <a:solidFill>
                <a:schemeClr val="tx1">
                  <a:lumMod val="15000"/>
                  <a:lumOff val="85000"/>
                </a:schemeClr>
              </a:solidFill>
              <a:round/>
            </a:ln>
            <a:effectLst/>
          </c:spPr>
        </c:majorGridlines>
        <c:numFmt formatCode="0.0" sourceLinked="1"/>
        <c:majorTickMark val="out"/>
        <c:minorTickMark val="none"/>
        <c:tickLblPos val="nextTo"/>
        <c:crossAx val="103555840"/>
        <c:crosses val="autoZero"/>
        <c:crossBetween val="midCat"/>
      </c:valAx>
      <c:spPr>
        <a:noFill/>
        <a:ln w="25385">
          <a:noFill/>
        </a:ln>
      </c:spPr>
    </c:plotArea>
    <c:plotVisOnly val="1"/>
    <c:dispBlanksAs val="zero"/>
    <c:showDLblsOverMax val="0"/>
  </c:chart>
  <c:spPr>
    <a:solidFill>
      <a:schemeClr val="accent1">
        <a:lumMod val="20000"/>
        <a:lumOff val="80000"/>
      </a:schemeClr>
    </a:solidFill>
    <a:ln w="9519" cap="flat" cmpd="sng" algn="ctr">
      <a:solidFill>
        <a:schemeClr val="tx1">
          <a:lumMod val="15000"/>
          <a:lumOff val="85000"/>
        </a:schemeClr>
      </a:solidFill>
      <a:round/>
    </a:ln>
    <a:effectLst/>
  </c:spPr>
  <c:txPr>
    <a:bodyPr/>
    <a:lstStyle/>
    <a:p>
      <a:pPr>
        <a:defRPr sz="999"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stacked"/>
        <c:varyColors val="0"/>
        <c:ser>
          <c:idx val="0"/>
          <c:order val="0"/>
          <c:tx>
            <c:strRef>
              <c:f>'Бюджетный дефицит'!$A$27:$C$27</c:f>
              <c:strCache>
                <c:ptCount val="1"/>
                <c:pt idx="0">
                  <c:v>кредиты коммерческих банков </c:v>
                </c:pt>
              </c:strCache>
            </c:strRef>
          </c:tx>
          <c:spPr>
            <a:solidFill>
              <a:srgbClr val="1F497D">
                <a:lumMod val="60000"/>
                <a:lumOff val="40000"/>
              </a:srgbClr>
            </a:solidFill>
            <a:ln w="25389">
              <a:noFill/>
            </a:ln>
          </c:spPr>
          <c:invertIfNegative val="0"/>
          <c:dLbls>
            <c:spPr>
              <a:solidFill>
                <a:schemeClr val="accent1">
                  <a:lumMod val="20000"/>
                  <a:lumOff val="80000"/>
                </a:schemeClr>
              </a:solidFill>
              <a:ln>
                <a:solidFill>
                  <a:srgbClr val="FFFF00"/>
                </a:solidFill>
              </a:ln>
              <a:effectLst/>
            </c:spPr>
            <c:txPr>
              <a:bodyPr rot="0" spcFirstLastPara="1" vertOverflow="ellipsis" vert="horz" wrap="square" lIns="38100" tIns="19050" rIns="38100" bIns="19050" anchor="ctr" anchorCtr="1">
                <a:spAutoFit/>
              </a:bodyPr>
              <a:lstStyle/>
              <a:p>
                <a:pPr>
                  <a:defRPr sz="13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'Бюджетный дефицит'!$D$26:$H$26</c:f>
              <c:numCache>
                <c:formatCode>General</c:formatCode>
                <c:ptCount val="5"/>
                <c:pt idx="0">
                  <c:v>2011</c:v>
                </c:pt>
                <c:pt idx="1">
                  <c:v>2012</c:v>
                </c:pt>
                <c:pt idx="2">
                  <c:v>2013</c:v>
                </c:pt>
                <c:pt idx="3">
                  <c:v>2014</c:v>
                </c:pt>
                <c:pt idx="4">
                  <c:v>2015</c:v>
                </c:pt>
              </c:numCache>
            </c:numRef>
          </c:cat>
          <c:val>
            <c:numRef>
              <c:f>'Бюджетный дефицит'!$D$27:$H$27</c:f>
              <c:numCache>
                <c:formatCode>#,##0.0</c:formatCode>
                <c:ptCount val="5"/>
                <c:pt idx="0">
                  <c:v>1383.3</c:v>
                </c:pt>
                <c:pt idx="1">
                  <c:v>1683.6</c:v>
                </c:pt>
                <c:pt idx="2">
                  <c:v>1915.0000029999999</c:v>
                </c:pt>
                <c:pt idx="3">
                  <c:v>1808.3</c:v>
                </c:pt>
                <c:pt idx="4">
                  <c:v>1750.0000000000002</c:v>
                </c:pt>
              </c:numCache>
            </c:numRef>
          </c:val>
        </c:ser>
        <c:ser>
          <c:idx val="1"/>
          <c:order val="1"/>
          <c:tx>
            <c:strRef>
              <c:f>'Бюджетный дефицит'!$A$28:$C$28</c:f>
              <c:strCache>
                <c:ptCount val="1"/>
                <c:pt idx="0">
                  <c:v>муниципальные гарантии </c:v>
                </c:pt>
              </c:strCache>
            </c:strRef>
          </c:tx>
          <c:spPr>
            <a:solidFill>
              <a:srgbClr val="FFFF00"/>
            </a:solidFill>
            <a:ln w="25389">
              <a:noFill/>
            </a:ln>
          </c:spPr>
          <c:invertIfNegative val="0"/>
          <c:dLbls>
            <c:dLbl>
              <c:idx val="0"/>
              <c:layout>
                <c:manualLayout>
                  <c:x val="-3.8888888888888917E-2"/>
                  <c:y val="-0.111111111111111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614E-2"/>
                  <c:y val="-0.1296296296296296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8798E-3"/>
                  <c:y val="-0.10648148148148148"/>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3333333333333332E-3"/>
                  <c:y val="-0.1111111111111111"/>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13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'Бюджетный дефицит'!$D$26:$H$26</c:f>
              <c:numCache>
                <c:formatCode>General</c:formatCode>
                <c:ptCount val="5"/>
                <c:pt idx="0">
                  <c:v>2011</c:v>
                </c:pt>
                <c:pt idx="1">
                  <c:v>2012</c:v>
                </c:pt>
                <c:pt idx="2">
                  <c:v>2013</c:v>
                </c:pt>
                <c:pt idx="3">
                  <c:v>2014</c:v>
                </c:pt>
                <c:pt idx="4">
                  <c:v>2015</c:v>
                </c:pt>
              </c:numCache>
            </c:numRef>
          </c:cat>
          <c:val>
            <c:numRef>
              <c:f>'Бюджетный дефицит'!$D$28:$H$28</c:f>
              <c:numCache>
                <c:formatCode>#,##0.0</c:formatCode>
                <c:ptCount val="5"/>
                <c:pt idx="0">
                  <c:v>372.6</c:v>
                </c:pt>
                <c:pt idx="1">
                  <c:v>112.4</c:v>
                </c:pt>
                <c:pt idx="2">
                  <c:v>14.12144213</c:v>
                </c:pt>
                <c:pt idx="3">
                  <c:v>6.7095442199999997</c:v>
                </c:pt>
              </c:numCache>
            </c:numRef>
          </c:val>
        </c:ser>
        <c:dLbls>
          <c:showLegendKey val="0"/>
          <c:showVal val="0"/>
          <c:showCatName val="0"/>
          <c:showSerName val="0"/>
          <c:showPercent val="0"/>
          <c:showBubbleSize val="0"/>
        </c:dLbls>
        <c:gapWidth val="40"/>
        <c:gapDepth val="110"/>
        <c:shape val="cylinder"/>
        <c:axId val="105000320"/>
        <c:axId val="105006208"/>
        <c:axId val="0"/>
      </c:bar3DChart>
      <c:catAx>
        <c:axId val="105000320"/>
        <c:scaling>
          <c:orientation val="minMax"/>
        </c:scaling>
        <c:delete val="0"/>
        <c:axPos val="b"/>
        <c:numFmt formatCode="General" sourceLinked="1"/>
        <c:majorTickMark val="none"/>
        <c:minorTickMark val="none"/>
        <c:tickLblPos val="nextTo"/>
        <c:spPr>
          <a:ln w="9521">
            <a:noFill/>
          </a:ln>
        </c:spPr>
        <c:txPr>
          <a:bodyPr rot="-60000000" spcFirstLastPara="1" vertOverflow="ellipsis" vert="horz" wrap="square" anchor="ctr" anchorCtr="1"/>
          <a:lstStyle/>
          <a:p>
            <a:pPr>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5006208"/>
        <c:crosses val="autoZero"/>
        <c:auto val="1"/>
        <c:lblAlgn val="ctr"/>
        <c:lblOffset val="100"/>
        <c:noMultiLvlLbl val="0"/>
      </c:catAx>
      <c:valAx>
        <c:axId val="105006208"/>
        <c:scaling>
          <c:orientation val="minMax"/>
        </c:scaling>
        <c:delete val="1"/>
        <c:axPos val="l"/>
        <c:majorGridlines>
          <c:spPr>
            <a:ln w="9521" cap="flat" cmpd="sng" algn="ctr">
              <a:solidFill>
                <a:schemeClr val="tx1">
                  <a:lumMod val="15000"/>
                  <a:lumOff val="85000"/>
                </a:schemeClr>
              </a:solidFill>
              <a:round/>
            </a:ln>
            <a:effectLst/>
          </c:spPr>
        </c:majorGridlines>
        <c:numFmt formatCode="#,##0.0" sourceLinked="1"/>
        <c:majorTickMark val="out"/>
        <c:minorTickMark val="none"/>
        <c:tickLblPos val="nextTo"/>
        <c:crossAx val="105000320"/>
        <c:crosses val="autoZero"/>
        <c:crossBetween val="between"/>
      </c:valAx>
      <c:spPr>
        <a:noFill/>
        <a:ln w="25389">
          <a:noFill/>
        </a:ln>
      </c:spPr>
    </c:plotArea>
    <c:legend>
      <c:legendPos val="b"/>
      <c:overlay val="0"/>
      <c:spPr>
        <a:noFill/>
        <a:ln w="25389">
          <a:noFill/>
        </a:ln>
      </c:spPr>
      <c:txPr>
        <a:bodyPr rot="0" spcFirstLastPara="1" vertOverflow="ellipsis" vert="horz" wrap="square" anchor="ctr" anchorCtr="1"/>
        <a:lstStyle/>
        <a:p>
          <a:pPr>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sz="1399">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'Бюджетный дефицит'!$A$32:$C$32</c:f>
              <c:strCache>
                <c:ptCount val="3"/>
                <c:pt idx="0">
                  <c:v>Расходы на обслуживание муниципального долга   </c:v>
                </c:pt>
              </c:strCache>
            </c:strRef>
          </c:tx>
          <c:spPr>
            <a:ln w="152400" cap="rnd">
              <a:solidFill>
                <a:srgbClr val="FF0000"/>
              </a:solidFill>
              <a:round/>
            </a:ln>
            <a:effectLst>
              <a:outerShdw dist="25400" dir="2700000" algn="tl" rotWithShape="0">
                <a:schemeClr val="accent1"/>
              </a:outerShdw>
            </a:effectLst>
          </c:spPr>
          <c:marker>
            <c:symbol val="none"/>
          </c:marker>
          <c:dLbls>
            <c:spPr>
              <a:solidFill>
                <a:schemeClr val="accent1">
                  <a:lumMod val="20000"/>
                  <a:lumOff val="80000"/>
                </a:schemeClr>
              </a:solidFill>
              <a:ln>
                <a:noFill/>
              </a:ln>
              <a:effectLst/>
            </c:spPr>
            <c:txPr>
              <a:bodyPr rot="0" spcFirstLastPara="1" vertOverflow="ellipsis" vert="horz" wrap="square" anchor="ctr" anchorCtr="1"/>
              <a:lstStyle/>
              <a:p>
                <a:pPr>
                  <a:defRPr sz="14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numRef>
              <c:f>'Бюджетный дефицит'!$D$31:$H$31</c:f>
              <c:numCache>
                <c:formatCode>General</c:formatCode>
                <c:ptCount val="5"/>
                <c:pt idx="0">
                  <c:v>2011</c:v>
                </c:pt>
                <c:pt idx="1">
                  <c:v>2012</c:v>
                </c:pt>
                <c:pt idx="2">
                  <c:v>2013</c:v>
                </c:pt>
                <c:pt idx="3">
                  <c:v>2014</c:v>
                </c:pt>
                <c:pt idx="4">
                  <c:v>2015</c:v>
                </c:pt>
              </c:numCache>
            </c:numRef>
          </c:cat>
          <c:val>
            <c:numRef>
              <c:f>'Бюджетный дефицит'!$D$32:$H$32</c:f>
              <c:numCache>
                <c:formatCode>#,##0.0</c:formatCode>
                <c:ptCount val="5"/>
                <c:pt idx="0">
                  <c:v>152.80000000000001</c:v>
                </c:pt>
                <c:pt idx="1">
                  <c:v>173.2</c:v>
                </c:pt>
                <c:pt idx="2">
                  <c:v>180.87796136000003</c:v>
                </c:pt>
                <c:pt idx="3">
                  <c:v>166.45350952999999</c:v>
                </c:pt>
                <c:pt idx="4">
                  <c:v>184.53340584</c:v>
                </c:pt>
              </c:numCache>
            </c:numRef>
          </c:val>
          <c:smooth val="0"/>
        </c:ser>
        <c:dLbls>
          <c:dLblPos val="ctr"/>
          <c:showLegendKey val="0"/>
          <c:showVal val="1"/>
          <c:showCatName val="0"/>
          <c:showSerName val="0"/>
          <c:showPercent val="0"/>
          <c:showBubbleSize val="0"/>
        </c:dLbls>
        <c:dropLines>
          <c:spPr>
            <a:ln w="9525" cap="flat" cmpd="sng" algn="ctr">
              <a:solidFill>
                <a:schemeClr val="accent1">
                  <a:lumMod val="60000"/>
                  <a:lumOff val="40000"/>
                </a:schemeClr>
              </a:solidFill>
              <a:round/>
            </a:ln>
            <a:effectLst/>
          </c:spPr>
        </c:dropLines>
        <c:marker val="1"/>
        <c:smooth val="0"/>
        <c:axId val="104842752"/>
        <c:axId val="104843904"/>
      </c:lineChart>
      <c:catAx>
        <c:axId val="104842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spc="3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ru-RU"/>
          </a:p>
        </c:txPr>
        <c:crossAx val="104843904"/>
        <c:crosses val="autoZero"/>
        <c:auto val="1"/>
        <c:lblAlgn val="ctr"/>
        <c:lblOffset val="100"/>
        <c:noMultiLvlLbl val="0"/>
      </c:catAx>
      <c:valAx>
        <c:axId val="104843904"/>
        <c:scaling>
          <c:orientation val="minMax"/>
          <c:min val="150"/>
        </c:scaling>
        <c:delete val="1"/>
        <c:axPos val="l"/>
        <c:numFmt formatCode="#,##0.0" sourceLinked="1"/>
        <c:majorTickMark val="none"/>
        <c:minorTickMark val="none"/>
        <c:tickLblPos val="nextTo"/>
        <c:crossAx val="104842752"/>
        <c:crosses val="autoZero"/>
        <c:crossBetween val="between"/>
        <c:majorUnit val="10"/>
      </c:valAx>
      <c:spPr>
        <a:noFill/>
        <a:ln>
          <a:noFill/>
        </a:ln>
        <a:effectLst/>
      </c:spPr>
    </c:plotArea>
    <c:plotVisOnly val="1"/>
    <c:dispBlanksAs val="zero"/>
    <c:showDLblsOverMax val="0"/>
  </c:chart>
  <c:spPr>
    <a:solidFill>
      <a:schemeClr val="accent1">
        <a:lumMod val="20000"/>
        <a:lumOff val="80000"/>
      </a:schemeClr>
    </a:solidFill>
    <a:ln w="9525" cap="flat" cmpd="sng" algn="ctr">
      <a:solidFill>
        <a:schemeClr val="lt1">
          <a:lumMod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285726009163291"/>
          <c:y val="6.1224576952807482E-2"/>
          <c:w val="0.73949640518021698"/>
          <c:h val="0.66180852229939857"/>
        </c:manualLayout>
      </c:layout>
      <c:barChart>
        <c:barDir val="col"/>
        <c:grouping val="clustered"/>
        <c:varyColors val="0"/>
        <c:ser>
          <c:idx val="1"/>
          <c:order val="0"/>
          <c:tx>
            <c:strRef>
              <c:f>Лист3!$A$2</c:f>
              <c:strCache>
                <c:ptCount val="1"/>
                <c:pt idx="0">
                  <c:v>доход среднедушевой</c:v>
                </c:pt>
              </c:strCache>
            </c:strRef>
          </c:tx>
          <c:invertIfNegative val="0"/>
          <c:dLbls>
            <c:dLbl>
              <c:idx val="2"/>
              <c:layout>
                <c:manualLayout>
                  <c:x val="-1.8071253275883242E-2"/>
                  <c:y val="-1.9899297781954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3.4770393037363255E-2"/>
                  <c:y val="9.8918635170603987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2.9489204844655011E-2"/>
                  <c:y val="4.444444444444451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Лист3!$C$1:$H$1</c:f>
              <c:numCache>
                <c:formatCode>General</c:formatCode>
                <c:ptCount val="6"/>
                <c:pt idx="0">
                  <c:v>2010</c:v>
                </c:pt>
                <c:pt idx="1">
                  <c:v>2011</c:v>
                </c:pt>
                <c:pt idx="2">
                  <c:v>2012</c:v>
                </c:pt>
                <c:pt idx="3">
                  <c:v>2013</c:v>
                </c:pt>
                <c:pt idx="4">
                  <c:v>2014</c:v>
                </c:pt>
                <c:pt idx="5">
                  <c:v>2015</c:v>
                </c:pt>
              </c:numCache>
            </c:numRef>
          </c:cat>
          <c:val>
            <c:numRef>
              <c:f>Лист3!$C$2:$H$2</c:f>
              <c:numCache>
                <c:formatCode>General</c:formatCode>
                <c:ptCount val="6"/>
                <c:pt idx="0">
                  <c:v>27883</c:v>
                </c:pt>
                <c:pt idx="1">
                  <c:v>30263.4</c:v>
                </c:pt>
                <c:pt idx="2">
                  <c:v>30841.1</c:v>
                </c:pt>
                <c:pt idx="3">
                  <c:v>33674.199999999997</c:v>
                </c:pt>
                <c:pt idx="4">
                  <c:v>36970.5</c:v>
                </c:pt>
                <c:pt idx="5">
                  <c:v>59543.8</c:v>
                </c:pt>
              </c:numCache>
            </c:numRef>
          </c:val>
        </c:ser>
        <c:ser>
          <c:idx val="0"/>
          <c:order val="1"/>
          <c:tx>
            <c:strRef>
              <c:f>Лист3!$A$3</c:f>
              <c:strCache>
                <c:ptCount val="1"/>
                <c:pt idx="0">
                  <c:v>прожиточный минумум</c:v>
                </c:pt>
              </c:strCache>
            </c:strRef>
          </c:tx>
          <c:invertIfNegative val="0"/>
          <c:dLbls>
            <c:dLbl>
              <c:idx val="0"/>
              <c:layout>
                <c:manualLayout>
                  <c:x val="1.8676222564807061E-2"/>
                  <c:y val="-1.590225434358945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826734335933127E-2"/>
                  <c:y val="3.2899387576553088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0267608729003735E-2"/>
                  <c:y val="3.6325459317585308E-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1118947809248972E-2"/>
                  <c:y val="3.721434820647432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4.4233807266982617E-2"/>
                  <c:y val="4.4444444444444502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6.1084781463928414E-2"/>
                  <c:y val="5.77777777777777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Лист3!$C$1:$H$1</c:f>
              <c:numCache>
                <c:formatCode>General</c:formatCode>
                <c:ptCount val="6"/>
                <c:pt idx="0">
                  <c:v>2010</c:v>
                </c:pt>
                <c:pt idx="1">
                  <c:v>2011</c:v>
                </c:pt>
                <c:pt idx="2">
                  <c:v>2012</c:v>
                </c:pt>
                <c:pt idx="3">
                  <c:v>2013</c:v>
                </c:pt>
                <c:pt idx="4">
                  <c:v>2014</c:v>
                </c:pt>
                <c:pt idx="5">
                  <c:v>2015</c:v>
                </c:pt>
              </c:numCache>
            </c:numRef>
          </c:cat>
          <c:val>
            <c:numRef>
              <c:f>Лист3!$C$3:$H$3</c:f>
              <c:numCache>
                <c:formatCode>General</c:formatCode>
                <c:ptCount val="6"/>
                <c:pt idx="0">
                  <c:v>11825</c:v>
                </c:pt>
                <c:pt idx="1">
                  <c:v>12527</c:v>
                </c:pt>
                <c:pt idx="2">
                  <c:v>13008</c:v>
                </c:pt>
                <c:pt idx="3">
                  <c:v>14098</c:v>
                </c:pt>
                <c:pt idx="4">
                  <c:v>15786</c:v>
                </c:pt>
                <c:pt idx="5">
                  <c:v>18427</c:v>
                </c:pt>
              </c:numCache>
            </c:numRef>
          </c:val>
        </c:ser>
        <c:dLbls>
          <c:showLegendKey val="0"/>
          <c:showVal val="1"/>
          <c:showCatName val="0"/>
          <c:showSerName val="0"/>
          <c:showPercent val="0"/>
          <c:showBubbleSize val="0"/>
        </c:dLbls>
        <c:gapWidth val="150"/>
        <c:axId val="94912896"/>
        <c:axId val="94915584"/>
      </c:barChart>
      <c:lineChart>
        <c:grouping val="standard"/>
        <c:varyColors val="0"/>
        <c:ser>
          <c:idx val="2"/>
          <c:order val="2"/>
          <c:tx>
            <c:strRef>
              <c:f>Лист3!$A$4</c:f>
              <c:strCache>
                <c:ptCount val="1"/>
                <c:pt idx="0">
                  <c:v>реальные денежные доходы</c:v>
                </c:pt>
              </c:strCache>
            </c:strRef>
          </c:tx>
          <c:dLbls>
            <c:dLbl>
              <c:idx val="0"/>
              <c:layout>
                <c:manualLayout>
                  <c:x val="-4.2127435492364397E-2"/>
                  <c:y val="-7.555555555555555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543655384309211E-2"/>
                  <c:y val="-7.136377952755905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2127435492364328E-2"/>
                  <c:y val="-6.66666666666666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1063717746182212E-3"/>
                  <c:y val="-5.333333333333353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8.4254870984729197E-3"/>
                  <c:y val="-6.222222222222234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Лист3!$C$1:$H$1</c:f>
              <c:numCache>
                <c:formatCode>General</c:formatCode>
                <c:ptCount val="6"/>
                <c:pt idx="0">
                  <c:v>2010</c:v>
                </c:pt>
                <c:pt idx="1">
                  <c:v>2011</c:v>
                </c:pt>
                <c:pt idx="2">
                  <c:v>2012</c:v>
                </c:pt>
                <c:pt idx="3">
                  <c:v>2013</c:v>
                </c:pt>
                <c:pt idx="4">
                  <c:v>2014</c:v>
                </c:pt>
                <c:pt idx="5">
                  <c:v>2015</c:v>
                </c:pt>
              </c:numCache>
            </c:numRef>
          </c:cat>
          <c:val>
            <c:numRef>
              <c:f>Лист3!$C$4:$H$4</c:f>
              <c:numCache>
                <c:formatCode>General</c:formatCode>
                <c:ptCount val="6"/>
                <c:pt idx="0">
                  <c:v>104.9</c:v>
                </c:pt>
                <c:pt idx="1">
                  <c:v>102.9</c:v>
                </c:pt>
                <c:pt idx="2">
                  <c:v>97.5</c:v>
                </c:pt>
                <c:pt idx="3">
                  <c:v>109.2</c:v>
                </c:pt>
                <c:pt idx="4">
                  <c:v>94.4</c:v>
                </c:pt>
                <c:pt idx="5">
                  <c:v>93.8</c:v>
                </c:pt>
              </c:numCache>
            </c:numRef>
          </c:val>
          <c:smooth val="0"/>
        </c:ser>
        <c:dLbls>
          <c:showLegendKey val="0"/>
          <c:showVal val="1"/>
          <c:showCatName val="0"/>
          <c:showSerName val="0"/>
          <c:showPercent val="0"/>
          <c:showBubbleSize val="0"/>
        </c:dLbls>
        <c:marker val="1"/>
        <c:smooth val="0"/>
        <c:axId val="94938240"/>
        <c:axId val="94939776"/>
      </c:lineChart>
      <c:catAx>
        <c:axId val="94912896"/>
        <c:scaling>
          <c:orientation val="minMax"/>
        </c:scaling>
        <c:delete val="0"/>
        <c:axPos val="b"/>
        <c:numFmt formatCode="General" sourceLinked="1"/>
        <c:majorTickMark val="cross"/>
        <c:minorTickMark val="none"/>
        <c:tickLblPos val="nextTo"/>
        <c:txPr>
          <a:bodyPr rot="0" vert="horz"/>
          <a:lstStyle/>
          <a:p>
            <a:pPr>
              <a:defRPr>
                <a:latin typeface="Times New Roman" pitchFamily="18" charset="0"/>
                <a:cs typeface="Times New Roman" pitchFamily="18" charset="0"/>
              </a:defRPr>
            </a:pPr>
            <a:endParaRPr lang="ru-RU"/>
          </a:p>
        </c:txPr>
        <c:crossAx val="94915584"/>
        <c:crosses val="autoZero"/>
        <c:auto val="0"/>
        <c:lblAlgn val="ctr"/>
        <c:lblOffset val="100"/>
        <c:tickLblSkip val="1"/>
        <c:tickMarkSkip val="1"/>
        <c:noMultiLvlLbl val="0"/>
      </c:catAx>
      <c:valAx>
        <c:axId val="94915584"/>
        <c:scaling>
          <c:orientation val="minMax"/>
        </c:scaling>
        <c:delete val="0"/>
        <c:axPos val="l"/>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рублей</a:t>
                </a:r>
              </a:p>
            </c:rich>
          </c:tx>
          <c:layout>
            <c:manualLayout>
              <c:xMode val="edge"/>
              <c:yMode val="edge"/>
              <c:x val="2.689075630252101E-2"/>
              <c:y val="0.31195366661038731"/>
            </c:manualLayout>
          </c:layout>
          <c:overlay val="0"/>
        </c:title>
        <c:numFmt formatCode="General" sourceLinked="1"/>
        <c:majorTickMark val="cross"/>
        <c:minorTickMark val="none"/>
        <c:tickLblPos val="nextTo"/>
        <c:txPr>
          <a:bodyPr rot="0" vert="horz"/>
          <a:lstStyle/>
          <a:p>
            <a:pPr>
              <a:defRPr>
                <a:latin typeface="Times New Roman" pitchFamily="18" charset="0"/>
                <a:cs typeface="Times New Roman" pitchFamily="18" charset="0"/>
              </a:defRPr>
            </a:pPr>
            <a:endParaRPr lang="ru-RU"/>
          </a:p>
        </c:txPr>
        <c:crossAx val="94912896"/>
        <c:crosses val="autoZero"/>
        <c:crossBetween val="between"/>
      </c:valAx>
      <c:catAx>
        <c:axId val="94938240"/>
        <c:scaling>
          <c:orientation val="minMax"/>
        </c:scaling>
        <c:delete val="1"/>
        <c:axPos val="b"/>
        <c:numFmt formatCode="General" sourceLinked="1"/>
        <c:majorTickMark val="out"/>
        <c:minorTickMark val="none"/>
        <c:tickLblPos val="none"/>
        <c:crossAx val="94939776"/>
        <c:crosses val="autoZero"/>
        <c:auto val="0"/>
        <c:lblAlgn val="ctr"/>
        <c:lblOffset val="100"/>
        <c:noMultiLvlLbl val="0"/>
      </c:catAx>
      <c:valAx>
        <c:axId val="94939776"/>
        <c:scaling>
          <c:orientation val="minMax"/>
        </c:scaling>
        <c:delete val="0"/>
        <c:axPos val="r"/>
        <c:title>
          <c:tx>
            <c:rich>
              <a:bodyPr/>
              <a:lstStyle/>
              <a:p>
                <a:pPr>
                  <a:defRPr b="1">
                    <a:latin typeface="Times New Roman" pitchFamily="18" charset="0"/>
                    <a:cs typeface="Times New Roman" pitchFamily="18" charset="0"/>
                  </a:defRPr>
                </a:pPr>
                <a:r>
                  <a:rPr lang="ru-RU" b="1">
                    <a:latin typeface="Times New Roman" pitchFamily="18" charset="0"/>
                    <a:cs typeface="Times New Roman" pitchFamily="18" charset="0"/>
                  </a:rPr>
                  <a:t>%</a:t>
                </a:r>
              </a:p>
            </c:rich>
          </c:tx>
          <c:layout>
            <c:manualLayout>
              <c:xMode val="edge"/>
              <c:yMode val="edge"/>
              <c:x val="0.93781583184454964"/>
              <c:y val="0.37026292766035918"/>
            </c:manualLayout>
          </c:layout>
          <c:overlay val="0"/>
        </c:title>
        <c:numFmt formatCode="General" sourceLinked="1"/>
        <c:majorTickMark val="cross"/>
        <c:minorTickMark val="none"/>
        <c:tickLblPos val="nextTo"/>
        <c:txPr>
          <a:bodyPr rot="0" vert="horz"/>
          <a:lstStyle/>
          <a:p>
            <a:pPr>
              <a:defRPr>
                <a:latin typeface="Times New Roman" pitchFamily="18" charset="0"/>
                <a:cs typeface="Times New Roman" pitchFamily="18" charset="0"/>
              </a:defRPr>
            </a:pPr>
            <a:endParaRPr lang="ru-RU"/>
          </a:p>
        </c:txPr>
        <c:crossAx val="94938240"/>
        <c:crosses val="max"/>
        <c:crossBetween val="between"/>
      </c:valAx>
    </c:plotArea>
    <c:legend>
      <c:legendPos val="b"/>
      <c:layout>
        <c:manualLayout>
          <c:xMode val="edge"/>
          <c:yMode val="edge"/>
          <c:x val="0.10420168067226918"/>
          <c:y val="0.84839772221454945"/>
          <c:w val="0.85248083326077306"/>
          <c:h val="0.1160468941382327"/>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Лист1!$B$34</c:f>
              <c:strCache>
                <c:ptCount val="1"/>
                <c:pt idx="0">
                  <c:v>сумма заключенных контрактов тыс.рублей</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scene3d>
              <a:camera prst="orthographicFront"/>
              <a:lightRig rig="threePt" dir="t"/>
            </a:scene3d>
            <a:sp3d>
              <a:bevelT w="101600" prst="rible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itchFamily="18" charset="0"/>
                    <a:ea typeface="+mn-ea"/>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trendline>
            <c:spPr>
              <a:ln w="19050" cap="rnd">
                <a:solidFill>
                  <a:schemeClr val="accent4"/>
                </a:solidFill>
                <a:prstDash val="sysDash"/>
              </a:ln>
              <a:effectLst/>
            </c:spPr>
            <c:trendlineType val="linear"/>
            <c:dispRSqr val="0"/>
            <c:dispEq val="0"/>
          </c:trendline>
          <c:trendline>
            <c:spPr>
              <a:ln w="19050" cap="rnd">
                <a:solidFill>
                  <a:schemeClr val="accent4"/>
                </a:solidFill>
                <a:prstDash val="sysDash"/>
              </a:ln>
              <a:effectLst/>
            </c:spPr>
            <c:trendlineType val="linear"/>
            <c:dispRSqr val="0"/>
            <c:dispEq val="0"/>
          </c:trendline>
          <c:cat>
            <c:numRef>
              <c:f>Лист1!$C$33:$D$33</c:f>
              <c:numCache>
                <c:formatCode>General</c:formatCode>
                <c:ptCount val="2"/>
                <c:pt idx="0">
                  <c:v>2014</c:v>
                </c:pt>
                <c:pt idx="1">
                  <c:v>2015</c:v>
                </c:pt>
              </c:numCache>
            </c:numRef>
          </c:cat>
          <c:val>
            <c:numRef>
              <c:f>Лист1!$C$34:$D$34</c:f>
              <c:numCache>
                <c:formatCode>#,##0.00</c:formatCode>
                <c:ptCount val="2"/>
                <c:pt idx="0">
                  <c:v>421747.6</c:v>
                </c:pt>
                <c:pt idx="1">
                  <c:v>1024057.4</c:v>
                </c:pt>
              </c:numCache>
            </c:numRef>
          </c:val>
        </c:ser>
        <c:dLbls>
          <c:dLblPos val="outEnd"/>
          <c:showLegendKey val="0"/>
          <c:showVal val="1"/>
          <c:showCatName val="0"/>
          <c:showSerName val="0"/>
          <c:showPercent val="0"/>
          <c:showBubbleSize val="0"/>
        </c:dLbls>
        <c:gapWidth val="100"/>
        <c:overlap val="-24"/>
        <c:axId val="114971008"/>
        <c:axId val="114972544"/>
      </c:barChart>
      <c:catAx>
        <c:axId val="1149710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itchFamily="18" charset="0"/>
                <a:ea typeface="+mn-ea"/>
                <a:cs typeface="Times New Roman" pitchFamily="18" charset="0"/>
              </a:defRPr>
            </a:pPr>
            <a:endParaRPr lang="ru-RU"/>
          </a:p>
        </c:txPr>
        <c:crossAx val="114972544"/>
        <c:crosses val="autoZero"/>
        <c:auto val="1"/>
        <c:lblAlgn val="ctr"/>
        <c:lblOffset val="100"/>
        <c:noMultiLvlLbl val="0"/>
      </c:catAx>
      <c:valAx>
        <c:axId val="114972544"/>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itchFamily="18" charset="0"/>
                <a:ea typeface="+mn-ea"/>
                <a:cs typeface="Times New Roman" pitchFamily="18" charset="0"/>
              </a:defRPr>
            </a:pPr>
            <a:endParaRPr lang="ru-RU"/>
          </a:p>
        </c:txPr>
        <c:crossAx val="114971008"/>
        <c:crosses val="autoZero"/>
        <c:crossBetween val="between"/>
      </c:valAx>
      <c:spPr>
        <a:noFill/>
        <a:ln w="12700" cap="flat" cmpd="sng" algn="ctr">
          <a:solidFill>
            <a:schemeClr val="accent1"/>
          </a:solidFill>
          <a:prstDash val="solid"/>
          <a:miter lim="800000"/>
        </a:ln>
        <a:effectLst/>
      </c:spPr>
    </c:plotArea>
    <c:plotVisOnly val="1"/>
    <c:dispBlanksAs val="gap"/>
    <c:showDLblsOverMax val="0"/>
  </c:chart>
  <c:spPr>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конкуренция!$A$4</c:f>
              <c:strCache>
                <c:ptCount val="1"/>
                <c:pt idx="0">
                  <c:v>от 0 до 1 заявки</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конкуренция!$B$3:$E$3</c:f>
              <c:strCache>
                <c:ptCount val="2"/>
                <c:pt idx="0">
                  <c:v> 2014 год</c:v>
                </c:pt>
                <c:pt idx="1">
                  <c:v>2015 год</c:v>
                </c:pt>
              </c:strCache>
            </c:strRef>
          </c:cat>
          <c:val>
            <c:numRef>
              <c:f>конкуренция!$B$4:$E$4</c:f>
              <c:numCache>
                <c:formatCode>0.0%</c:formatCode>
                <c:ptCount val="2"/>
                <c:pt idx="0">
                  <c:v>0.50198886237072393</c:v>
                </c:pt>
                <c:pt idx="1">
                  <c:v>0.3931203931203931</c:v>
                </c:pt>
              </c:numCache>
            </c:numRef>
          </c:val>
        </c:ser>
        <c:ser>
          <c:idx val="1"/>
          <c:order val="1"/>
          <c:tx>
            <c:strRef>
              <c:f>конкуренция!$A$5</c:f>
              <c:strCache>
                <c:ptCount val="1"/>
                <c:pt idx="0">
                  <c:v>от 2 до 5 заявок</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конкуренция!$B$3:$E$3</c:f>
              <c:strCache>
                <c:ptCount val="2"/>
                <c:pt idx="0">
                  <c:v> 2014 год</c:v>
                </c:pt>
                <c:pt idx="1">
                  <c:v>2015 год</c:v>
                </c:pt>
              </c:strCache>
            </c:strRef>
          </c:cat>
          <c:val>
            <c:numRef>
              <c:f>конкуренция!$B$5:$E$5</c:f>
              <c:numCache>
                <c:formatCode>0.0%</c:formatCode>
                <c:ptCount val="2"/>
                <c:pt idx="0">
                  <c:v>0.35401750198886239</c:v>
                </c:pt>
                <c:pt idx="1">
                  <c:v>0.45454545454545453</c:v>
                </c:pt>
              </c:numCache>
            </c:numRef>
          </c:val>
        </c:ser>
        <c:ser>
          <c:idx val="2"/>
          <c:order val="2"/>
          <c:tx>
            <c:strRef>
              <c:f>конкуренция!$A$6</c:f>
              <c:strCache>
                <c:ptCount val="1"/>
                <c:pt idx="0">
                  <c:v>от 5 и более заявок</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конкуренция!$B$3:$E$3</c:f>
              <c:strCache>
                <c:ptCount val="2"/>
                <c:pt idx="0">
                  <c:v> 2014 год</c:v>
                </c:pt>
                <c:pt idx="1">
                  <c:v>2015 год</c:v>
                </c:pt>
              </c:strCache>
            </c:strRef>
          </c:cat>
          <c:val>
            <c:numRef>
              <c:f>конкуренция!$B$6:$E$6</c:f>
              <c:numCache>
                <c:formatCode>0.0%</c:formatCode>
                <c:ptCount val="2"/>
                <c:pt idx="0">
                  <c:v>0.14399363564041368</c:v>
                </c:pt>
                <c:pt idx="1">
                  <c:v>0.15233415233415235</c:v>
                </c:pt>
              </c:numCache>
            </c:numRef>
          </c:val>
        </c:ser>
        <c:dLbls>
          <c:dLblPos val="inEnd"/>
          <c:showLegendKey val="0"/>
          <c:showVal val="1"/>
          <c:showCatName val="0"/>
          <c:showSerName val="0"/>
          <c:showPercent val="0"/>
          <c:showBubbleSize val="0"/>
        </c:dLbls>
        <c:gapWidth val="65"/>
        <c:axId val="115647232"/>
        <c:axId val="115648768"/>
      </c:barChart>
      <c:catAx>
        <c:axId val="1156472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itchFamily="18" charset="0"/>
                <a:ea typeface="+mn-ea"/>
                <a:cs typeface="Times New Roman" pitchFamily="18" charset="0"/>
              </a:defRPr>
            </a:pPr>
            <a:endParaRPr lang="ru-RU"/>
          </a:p>
        </c:txPr>
        <c:crossAx val="115648768"/>
        <c:crosses val="autoZero"/>
        <c:auto val="1"/>
        <c:lblAlgn val="ctr"/>
        <c:lblOffset val="100"/>
        <c:noMultiLvlLbl val="0"/>
      </c:catAx>
      <c:valAx>
        <c:axId val="11564876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crossAx val="11564723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487762840399856E-2"/>
          <c:y val="0.16101694915254236"/>
          <c:w val="0.57842123405722168"/>
          <c:h val="0.72994350282485876"/>
        </c:manualLayout>
      </c:layout>
      <c:barChart>
        <c:barDir val="col"/>
        <c:grouping val="clustered"/>
        <c:varyColors val="0"/>
        <c:ser>
          <c:idx val="1"/>
          <c:order val="0"/>
          <c:tx>
            <c:strRef>
              <c:f>Лист1!$B$3</c:f>
              <c:strCache>
                <c:ptCount val="1"/>
                <c:pt idx="0">
                  <c:v>Количество объектов, ед.</c:v>
                </c:pt>
              </c:strCache>
            </c:strRef>
          </c:tx>
          <c:spPr>
            <a:solidFill>
              <a:srgbClr val="FFCC00"/>
            </a:solidFill>
            <a:ln w="12702">
              <a:solidFill>
                <a:srgbClr val="000000"/>
              </a:solidFill>
              <a:prstDash val="solid"/>
            </a:ln>
          </c:spPr>
          <c:invertIfNegative val="0"/>
          <c:dLbls>
            <c:dLbl>
              <c:idx val="0"/>
              <c:layout>
                <c:manualLayout>
                  <c:x val="2.0682523267838811E-4"/>
                  <c:y val="7.932203389830512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654601861427129E-3"/>
                  <c:y val="0.1777401129943503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3.1023784901758012E-3"/>
                  <c:y val="0.1899435028248587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4.1365046535677351E-4"/>
                  <c:y val="9.231638418079096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layout>
                <c:manualLayout>
                  <c:x val="0"/>
                  <c:y val="6.779661016949152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0"/>
                  <c:y val="6.327683615819208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404">
                <a:noFill/>
              </a:ln>
            </c:spPr>
            <c:txPr>
              <a:bodyPr/>
              <a:lstStyle/>
              <a:p>
                <a:pPr>
                  <a:defRPr sz="12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Лист1!$A$4:$A$8</c:f>
              <c:numCache>
                <c:formatCode>General</c:formatCode>
                <c:ptCount val="5"/>
                <c:pt idx="0">
                  <c:v>2011</c:v>
                </c:pt>
                <c:pt idx="1">
                  <c:v>2012</c:v>
                </c:pt>
                <c:pt idx="2">
                  <c:v>2013</c:v>
                </c:pt>
                <c:pt idx="3">
                  <c:v>2014</c:v>
                </c:pt>
                <c:pt idx="4">
                  <c:v>2015</c:v>
                </c:pt>
              </c:numCache>
            </c:numRef>
          </c:cat>
          <c:val>
            <c:numRef>
              <c:f>Лист1!$B$4:$B$8</c:f>
              <c:numCache>
                <c:formatCode>General</c:formatCode>
                <c:ptCount val="5"/>
                <c:pt idx="0">
                  <c:v>2</c:v>
                </c:pt>
                <c:pt idx="1">
                  <c:v>15</c:v>
                </c:pt>
                <c:pt idx="2">
                  <c:v>7</c:v>
                </c:pt>
                <c:pt idx="3">
                  <c:v>6</c:v>
                </c:pt>
                <c:pt idx="4">
                  <c:v>0</c:v>
                </c:pt>
              </c:numCache>
            </c:numRef>
          </c:val>
        </c:ser>
        <c:dLbls>
          <c:showLegendKey val="0"/>
          <c:showVal val="0"/>
          <c:showCatName val="0"/>
          <c:showSerName val="0"/>
          <c:showPercent val="0"/>
          <c:showBubbleSize val="0"/>
        </c:dLbls>
        <c:gapWidth val="150"/>
        <c:axId val="115729152"/>
        <c:axId val="115730688"/>
      </c:barChart>
      <c:lineChart>
        <c:grouping val="standard"/>
        <c:varyColors val="0"/>
        <c:ser>
          <c:idx val="0"/>
          <c:order val="1"/>
          <c:tx>
            <c:strRef>
              <c:f>Лист1!$C$3</c:f>
              <c:strCache>
                <c:ptCount val="1"/>
                <c:pt idx="0">
                  <c:v>Доход от приватизации, тыс.руб.</c:v>
                </c:pt>
              </c:strCache>
            </c:strRef>
          </c:tx>
          <c:spPr>
            <a:ln w="25404">
              <a:solidFill>
                <a:srgbClr val="000080"/>
              </a:solidFill>
              <a:prstDash val="solid"/>
            </a:ln>
          </c:spPr>
          <c:marker>
            <c:symbol val="diamond"/>
            <c:size val="7"/>
            <c:spPr>
              <a:solidFill>
                <a:srgbClr val="000080"/>
              </a:solidFill>
              <a:ln>
                <a:solidFill>
                  <a:srgbClr val="000080"/>
                </a:solidFill>
                <a:prstDash val="solid"/>
              </a:ln>
            </c:spPr>
          </c:marker>
          <c:dLbls>
            <c:dLbl>
              <c:idx val="0"/>
              <c:layout>
                <c:manualLayout>
                  <c:x val="-7.2980524769826971E-2"/>
                  <c:y val="5.26150020721094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7589662577444282E-2"/>
                  <c:y val="-5.86086801069370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9296851216481951E-2"/>
                  <c:y val="-0.12741896427033308"/>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1898238425525964E-2"/>
                  <c:y val="-4.19261678977434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9510513615994485E-2"/>
                  <c:y val="-3.769100048934561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2743881420199928E-2"/>
                  <c:y val="4.06779661016949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4.1365046535677352E-2"/>
                  <c:y val="3.1638418079096044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w="25404">
                <a:noFill/>
              </a:ln>
            </c:spPr>
            <c:txPr>
              <a:bodyPr/>
              <a:lstStyle/>
              <a:p>
                <a:pPr>
                  <a:defRPr sz="12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Лист1!$A$4:$A$8</c:f>
              <c:numCache>
                <c:formatCode>General</c:formatCode>
                <c:ptCount val="5"/>
                <c:pt idx="0">
                  <c:v>2011</c:v>
                </c:pt>
                <c:pt idx="1">
                  <c:v>2012</c:v>
                </c:pt>
                <c:pt idx="2">
                  <c:v>2013</c:v>
                </c:pt>
                <c:pt idx="3">
                  <c:v>2014</c:v>
                </c:pt>
                <c:pt idx="4">
                  <c:v>2015</c:v>
                </c:pt>
              </c:numCache>
            </c:numRef>
          </c:cat>
          <c:val>
            <c:numRef>
              <c:f>Лист1!$C$4:$C$8</c:f>
              <c:numCache>
                <c:formatCode>#,##0</c:formatCode>
                <c:ptCount val="5"/>
                <c:pt idx="0">
                  <c:v>43500</c:v>
                </c:pt>
                <c:pt idx="1">
                  <c:v>40621</c:v>
                </c:pt>
                <c:pt idx="2">
                  <c:v>35624</c:v>
                </c:pt>
                <c:pt idx="3">
                  <c:v>9000</c:v>
                </c:pt>
                <c:pt idx="4">
                  <c:v>500</c:v>
                </c:pt>
              </c:numCache>
            </c:numRef>
          </c:val>
          <c:smooth val="0"/>
        </c:ser>
        <c:dLbls>
          <c:showLegendKey val="0"/>
          <c:showVal val="0"/>
          <c:showCatName val="0"/>
          <c:showSerName val="0"/>
          <c:showPercent val="0"/>
          <c:showBubbleSize val="0"/>
        </c:dLbls>
        <c:marker val="1"/>
        <c:smooth val="0"/>
        <c:axId val="115880320"/>
        <c:axId val="115881856"/>
      </c:lineChart>
      <c:catAx>
        <c:axId val="115729152"/>
        <c:scaling>
          <c:orientation val="minMax"/>
        </c:scaling>
        <c:delete val="0"/>
        <c:axPos val="b"/>
        <c:numFmt formatCode="General" sourceLinked="1"/>
        <c:majorTickMark val="cross"/>
        <c:minorTickMark val="none"/>
        <c:tickLblPos val="nextTo"/>
        <c:spPr>
          <a:ln w="3176">
            <a:solidFill>
              <a:srgbClr val="000000"/>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115730688"/>
        <c:crosses val="autoZero"/>
        <c:auto val="0"/>
        <c:lblAlgn val="ctr"/>
        <c:lblOffset val="100"/>
        <c:tickLblSkip val="1"/>
        <c:tickMarkSkip val="1"/>
        <c:noMultiLvlLbl val="0"/>
      </c:catAx>
      <c:valAx>
        <c:axId val="115730688"/>
        <c:scaling>
          <c:orientation val="minMax"/>
        </c:scaling>
        <c:delete val="0"/>
        <c:axPos val="l"/>
        <c:title>
          <c:tx>
            <c:rich>
              <a:bodyPr/>
              <a:lstStyle/>
              <a:p>
                <a:pPr>
                  <a:defRPr sz="1000" b="0" i="0" u="none" strike="noStrike" baseline="0">
                    <a:solidFill>
                      <a:srgbClr val="000000"/>
                    </a:solidFill>
                    <a:latin typeface="Times New Roman"/>
                    <a:ea typeface="Times New Roman"/>
                    <a:cs typeface="Times New Roman"/>
                  </a:defRPr>
                </a:pPr>
                <a:r>
                  <a:rPr lang="ru-RU"/>
                  <a:t>количество</a:t>
                </a:r>
              </a:p>
            </c:rich>
          </c:tx>
          <c:layout>
            <c:manualLayout>
              <c:xMode val="edge"/>
              <c:yMode val="edge"/>
              <c:x val="6.5495026287858216E-3"/>
              <c:y val="0.46271194428869766"/>
            </c:manualLayout>
          </c:layout>
          <c:overlay val="0"/>
          <c:spPr>
            <a:noFill/>
            <a:ln w="25404">
              <a:noFill/>
            </a:ln>
          </c:spPr>
        </c:title>
        <c:numFmt formatCode="General" sourceLinked="1"/>
        <c:majorTickMark val="cross"/>
        <c:minorTickMark val="none"/>
        <c:tickLblPos val="nextTo"/>
        <c:spPr>
          <a:ln w="3176">
            <a:solidFill>
              <a:srgbClr val="000000"/>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115729152"/>
        <c:crosses val="autoZero"/>
        <c:crossBetween val="between"/>
      </c:valAx>
      <c:catAx>
        <c:axId val="115880320"/>
        <c:scaling>
          <c:orientation val="minMax"/>
        </c:scaling>
        <c:delete val="1"/>
        <c:axPos val="b"/>
        <c:numFmt formatCode="General" sourceLinked="1"/>
        <c:majorTickMark val="out"/>
        <c:minorTickMark val="none"/>
        <c:tickLblPos val="nextTo"/>
        <c:crossAx val="115881856"/>
        <c:crosses val="autoZero"/>
        <c:auto val="0"/>
        <c:lblAlgn val="ctr"/>
        <c:lblOffset val="100"/>
        <c:noMultiLvlLbl val="0"/>
      </c:catAx>
      <c:valAx>
        <c:axId val="115881856"/>
        <c:scaling>
          <c:orientation val="minMax"/>
          <c:max val="170000"/>
          <c:min val="-30000"/>
        </c:scaling>
        <c:delete val="0"/>
        <c:axPos val="r"/>
        <c:title>
          <c:tx>
            <c:rich>
              <a:bodyPr/>
              <a:lstStyle/>
              <a:p>
                <a:pPr>
                  <a:defRPr sz="1000" b="1" i="0" u="none" strike="noStrike" baseline="0">
                    <a:solidFill>
                      <a:srgbClr val="000000"/>
                    </a:solidFill>
                    <a:latin typeface="Times New Roman"/>
                    <a:ea typeface="Times New Roman"/>
                    <a:cs typeface="Times New Roman"/>
                  </a:defRPr>
                </a:pPr>
                <a:r>
                  <a:rPr lang="ru-RU" sz="1000"/>
                  <a:t>тыс. рублей</a:t>
                </a:r>
              </a:p>
            </c:rich>
          </c:tx>
          <c:layout>
            <c:manualLayout>
              <c:xMode val="edge"/>
              <c:yMode val="edge"/>
              <c:x val="0.81075490171878983"/>
              <c:y val="0.6847458618756247"/>
            </c:manualLayout>
          </c:layout>
          <c:overlay val="0"/>
          <c:spPr>
            <a:noFill/>
            <a:ln w="25404">
              <a:noFill/>
            </a:ln>
          </c:spPr>
        </c:title>
        <c:numFmt formatCode="#,##0" sourceLinked="1"/>
        <c:majorTickMark val="cross"/>
        <c:minorTickMark val="none"/>
        <c:tickLblPos val="nextTo"/>
        <c:spPr>
          <a:ln w="3176">
            <a:solidFill>
              <a:srgbClr val="000000"/>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115880320"/>
        <c:crosses val="max"/>
        <c:crossBetween val="between"/>
      </c:valAx>
      <c:spPr>
        <a:solidFill>
          <a:srgbClr val="FFFFFF"/>
        </a:solidFill>
        <a:ln w="12702">
          <a:solidFill>
            <a:srgbClr val="808080"/>
          </a:solidFill>
          <a:prstDash val="solid"/>
        </a:ln>
      </c:spPr>
    </c:plotArea>
    <c:legend>
      <c:legendPos val="r"/>
      <c:layout>
        <c:manualLayout>
          <c:xMode val="edge"/>
          <c:yMode val="edge"/>
          <c:x val="0.79879709393692566"/>
          <c:y val="0.13559331399364552"/>
          <c:w val="0.20120290606307434"/>
          <c:h val="0.45819198296807329"/>
        </c:manualLayout>
      </c:layout>
      <c:overlay val="0"/>
      <c:spPr>
        <a:solidFill>
          <a:srgbClr val="FFFFFF"/>
        </a:solidFill>
        <a:ln w="3176">
          <a:solidFill>
            <a:srgbClr val="000000"/>
          </a:solidFill>
          <a:prstDash val="solid"/>
        </a:ln>
      </c:spPr>
      <c:txPr>
        <a:bodyPr/>
        <a:lstStyle/>
        <a:p>
          <a:pPr>
            <a:defRPr sz="10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w="3176">
      <a:solidFill>
        <a:srgbClr val="000000"/>
      </a:solidFill>
      <a:prstDash val="solid"/>
    </a:ln>
  </c:spPr>
  <c:txPr>
    <a:bodyPr/>
    <a:lstStyle/>
    <a:p>
      <a:pPr>
        <a:defRPr sz="1200"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Лист1!$A$5</c:f>
              <c:strCache>
                <c:ptCount val="1"/>
                <c:pt idx="0">
                  <c:v>Перечисление части прибыли МУП по итогам прошедшего года</c:v>
                </c:pt>
              </c:strCache>
            </c:strRef>
          </c:tx>
          <c:invertIfNegative val="0"/>
          <c:cat>
            <c:strRef>
              <c:f>Лист1!$B$3:$F$4</c:f>
              <c:strCache>
                <c:ptCount val="5"/>
                <c:pt idx="0">
                  <c:v>2011</c:v>
                </c:pt>
                <c:pt idx="1">
                  <c:v>2012</c:v>
                </c:pt>
                <c:pt idx="2">
                  <c:v>2013</c:v>
                </c:pt>
                <c:pt idx="3">
                  <c:v>2014</c:v>
                </c:pt>
                <c:pt idx="4">
                  <c:v>2015</c:v>
                </c:pt>
              </c:strCache>
            </c:strRef>
          </c:cat>
          <c:val>
            <c:numRef>
              <c:f>Лист1!$B$5:$F$5</c:f>
              <c:numCache>
                <c:formatCode>#,##0.00</c:formatCode>
                <c:ptCount val="5"/>
                <c:pt idx="0">
                  <c:v>1504.07</c:v>
                </c:pt>
                <c:pt idx="1">
                  <c:v>2205.6799999999998</c:v>
                </c:pt>
                <c:pt idx="2">
                  <c:v>528.70000000000005</c:v>
                </c:pt>
                <c:pt idx="3">
                  <c:v>1544.81</c:v>
                </c:pt>
                <c:pt idx="4">
                  <c:v>1184.99</c:v>
                </c:pt>
              </c:numCache>
            </c:numRef>
          </c:val>
        </c:ser>
        <c:ser>
          <c:idx val="1"/>
          <c:order val="1"/>
          <c:tx>
            <c:v>Лист1!#REF!</c:v>
          </c:tx>
          <c:invertIfNegative val="0"/>
          <c:cat>
            <c:strRef>
              <c:f>Лист1!$B$3:$F$4</c:f>
              <c:strCache>
                <c:ptCount val="5"/>
                <c:pt idx="0">
                  <c:v>2011</c:v>
                </c:pt>
                <c:pt idx="1">
                  <c:v>2012</c:v>
                </c:pt>
                <c:pt idx="2">
                  <c:v>2013</c:v>
                </c:pt>
                <c:pt idx="3">
                  <c:v>2014</c:v>
                </c:pt>
                <c:pt idx="4">
                  <c:v>2015</c:v>
                </c:pt>
              </c:strCache>
            </c:strRef>
          </c:cat>
          <c:val>
            <c:numLit>
              <c:formatCode>General</c:formatCode>
              <c:ptCount val="1"/>
              <c:pt idx="0">
                <c:v>0</c:v>
              </c:pt>
            </c:numLit>
          </c:val>
        </c:ser>
        <c:ser>
          <c:idx val="2"/>
          <c:order val="2"/>
          <c:tx>
            <c:v>Лист1!#REF!</c:v>
          </c:tx>
          <c:invertIfNegative val="0"/>
          <c:cat>
            <c:strRef>
              <c:f>Лист1!$B$3:$F$4</c:f>
              <c:strCache>
                <c:ptCount val="5"/>
                <c:pt idx="0">
                  <c:v>2011</c:v>
                </c:pt>
                <c:pt idx="1">
                  <c:v>2012</c:v>
                </c:pt>
                <c:pt idx="2">
                  <c:v>2013</c:v>
                </c:pt>
                <c:pt idx="3">
                  <c:v>2014</c:v>
                </c:pt>
                <c:pt idx="4">
                  <c:v>2015</c:v>
                </c:pt>
              </c:strCache>
            </c:strRef>
          </c:cat>
          <c:val>
            <c:numLit>
              <c:formatCode>General</c:formatCode>
              <c:ptCount val="1"/>
              <c:pt idx="0">
                <c:v>0</c:v>
              </c:pt>
            </c:numLit>
          </c:val>
        </c:ser>
        <c:ser>
          <c:idx val="3"/>
          <c:order val="3"/>
          <c:tx>
            <c:strRef>
              <c:f>Лист1!$A$6</c:f>
              <c:strCache>
                <c:ptCount val="1"/>
                <c:pt idx="0">
                  <c:v>Плата за найм жилых помещений</c:v>
                </c:pt>
              </c:strCache>
            </c:strRef>
          </c:tx>
          <c:invertIfNegative val="0"/>
          <c:cat>
            <c:strRef>
              <c:f>Лист1!$B$3:$F$4</c:f>
              <c:strCache>
                <c:ptCount val="5"/>
                <c:pt idx="0">
                  <c:v>2011</c:v>
                </c:pt>
                <c:pt idx="1">
                  <c:v>2012</c:v>
                </c:pt>
                <c:pt idx="2">
                  <c:v>2013</c:v>
                </c:pt>
                <c:pt idx="3">
                  <c:v>2014</c:v>
                </c:pt>
                <c:pt idx="4">
                  <c:v>2015</c:v>
                </c:pt>
              </c:strCache>
            </c:strRef>
          </c:cat>
          <c:val>
            <c:numRef>
              <c:f>Лист1!$B$6:$F$6</c:f>
              <c:numCache>
                <c:formatCode>#,##0.00</c:formatCode>
                <c:ptCount val="5"/>
                <c:pt idx="0">
                  <c:v>11104.12</c:v>
                </c:pt>
                <c:pt idx="1">
                  <c:v>31452.86</c:v>
                </c:pt>
                <c:pt idx="2">
                  <c:v>36469.589999999997</c:v>
                </c:pt>
              </c:numCache>
            </c:numRef>
          </c:val>
        </c:ser>
        <c:ser>
          <c:idx val="4"/>
          <c:order val="4"/>
          <c:tx>
            <c:strRef>
              <c:f>Лист1!$A$7</c:f>
              <c:strCache>
                <c:ptCount val="1"/>
                <c:pt idx="0">
                  <c:v>Прочие поступления от использования имущества городских округов АРЕНДА</c:v>
                </c:pt>
              </c:strCache>
            </c:strRef>
          </c:tx>
          <c:invertIfNegative val="0"/>
          <c:cat>
            <c:strRef>
              <c:f>Лист1!$B$3:$F$4</c:f>
              <c:strCache>
                <c:ptCount val="5"/>
                <c:pt idx="0">
                  <c:v>2011</c:v>
                </c:pt>
                <c:pt idx="1">
                  <c:v>2012</c:v>
                </c:pt>
                <c:pt idx="2">
                  <c:v>2013</c:v>
                </c:pt>
                <c:pt idx="3">
                  <c:v>2014</c:v>
                </c:pt>
                <c:pt idx="4">
                  <c:v>2015</c:v>
                </c:pt>
              </c:strCache>
            </c:strRef>
          </c:cat>
          <c:val>
            <c:numRef>
              <c:f>Лист1!$B$7:$F$7</c:f>
              <c:numCache>
                <c:formatCode>#,##0.00</c:formatCode>
                <c:ptCount val="5"/>
                <c:pt idx="0">
                  <c:v>25893.89</c:v>
                </c:pt>
                <c:pt idx="1">
                  <c:v>11297.55</c:v>
                </c:pt>
                <c:pt idx="2">
                  <c:v>8727.3799999999992</c:v>
                </c:pt>
                <c:pt idx="3">
                  <c:v>20035.740000000002</c:v>
                </c:pt>
                <c:pt idx="4">
                  <c:v>19005.52</c:v>
                </c:pt>
              </c:numCache>
            </c:numRef>
          </c:val>
        </c:ser>
        <c:ser>
          <c:idx val="5"/>
          <c:order val="5"/>
          <c:tx>
            <c:strRef>
              <c:f>Лист1!$A$8</c:f>
              <c:strCache>
                <c:ptCount val="1"/>
                <c:pt idx="0">
                  <c:v>Доходы от продажи квартир</c:v>
                </c:pt>
              </c:strCache>
            </c:strRef>
          </c:tx>
          <c:invertIfNegative val="0"/>
          <c:cat>
            <c:strRef>
              <c:f>Лист1!$B$3:$F$4</c:f>
              <c:strCache>
                <c:ptCount val="5"/>
                <c:pt idx="0">
                  <c:v>2011</c:v>
                </c:pt>
                <c:pt idx="1">
                  <c:v>2012</c:v>
                </c:pt>
                <c:pt idx="2">
                  <c:v>2013</c:v>
                </c:pt>
                <c:pt idx="3">
                  <c:v>2014</c:v>
                </c:pt>
                <c:pt idx="4">
                  <c:v>2015</c:v>
                </c:pt>
              </c:strCache>
            </c:strRef>
          </c:cat>
          <c:val>
            <c:numRef>
              <c:f>Лист1!$B$8:$F$8</c:f>
              <c:numCache>
                <c:formatCode>#,##0.00</c:formatCode>
                <c:ptCount val="5"/>
                <c:pt idx="0" formatCode="General">
                  <c:v>2790</c:v>
                </c:pt>
                <c:pt idx="1">
                  <c:v>2489.84</c:v>
                </c:pt>
                <c:pt idx="2">
                  <c:v>351</c:v>
                </c:pt>
              </c:numCache>
            </c:numRef>
          </c:val>
        </c:ser>
        <c:ser>
          <c:idx val="6"/>
          <c:order val="6"/>
          <c:tx>
            <c:strRef>
              <c:f>Лист1!$A$9</c:f>
              <c:strCache>
                <c:ptCount val="1"/>
                <c:pt idx="0">
                  <c:v>Реализация имущества в части основных средств (план приватизации) </c:v>
                </c:pt>
              </c:strCache>
            </c:strRef>
          </c:tx>
          <c:invertIfNegative val="0"/>
          <c:cat>
            <c:strRef>
              <c:f>Лист1!$B$3:$F$4</c:f>
              <c:strCache>
                <c:ptCount val="5"/>
                <c:pt idx="0">
                  <c:v>2011</c:v>
                </c:pt>
                <c:pt idx="1">
                  <c:v>2012</c:v>
                </c:pt>
                <c:pt idx="2">
                  <c:v>2013</c:v>
                </c:pt>
                <c:pt idx="3">
                  <c:v>2014</c:v>
                </c:pt>
                <c:pt idx="4">
                  <c:v>2015</c:v>
                </c:pt>
              </c:strCache>
            </c:strRef>
          </c:cat>
          <c:val>
            <c:numRef>
              <c:f>Лист1!$B$9:$F$9</c:f>
              <c:numCache>
                <c:formatCode>#,##0.00</c:formatCode>
                <c:ptCount val="5"/>
                <c:pt idx="0">
                  <c:v>43499.519999999997</c:v>
                </c:pt>
                <c:pt idx="1">
                  <c:v>40621.08</c:v>
                </c:pt>
                <c:pt idx="2">
                  <c:v>35624.99</c:v>
                </c:pt>
                <c:pt idx="3">
                  <c:v>9000.5</c:v>
                </c:pt>
                <c:pt idx="4">
                  <c:v>500</c:v>
                </c:pt>
              </c:numCache>
            </c:numRef>
          </c:val>
        </c:ser>
        <c:ser>
          <c:idx val="7"/>
          <c:order val="7"/>
          <c:tx>
            <c:strRef>
              <c:f>Лист1!$A$10</c:f>
              <c:strCache>
                <c:ptCount val="1"/>
                <c:pt idx="0">
                  <c:v>Прочие неналоговые доходы (штрафные санкции)</c:v>
                </c:pt>
              </c:strCache>
            </c:strRef>
          </c:tx>
          <c:invertIfNegative val="0"/>
          <c:cat>
            <c:strRef>
              <c:f>Лист1!$B$3:$F$4</c:f>
              <c:strCache>
                <c:ptCount val="5"/>
                <c:pt idx="0">
                  <c:v>2011</c:v>
                </c:pt>
                <c:pt idx="1">
                  <c:v>2012</c:v>
                </c:pt>
                <c:pt idx="2">
                  <c:v>2013</c:v>
                </c:pt>
                <c:pt idx="3">
                  <c:v>2014</c:v>
                </c:pt>
                <c:pt idx="4">
                  <c:v>2015</c:v>
                </c:pt>
              </c:strCache>
            </c:strRef>
          </c:cat>
          <c:val>
            <c:numRef>
              <c:f>Лист1!$B$10:$F$10</c:f>
              <c:numCache>
                <c:formatCode>#,##0.00</c:formatCode>
                <c:ptCount val="5"/>
                <c:pt idx="0" formatCode="General">
                  <c:v>207.69</c:v>
                </c:pt>
                <c:pt idx="1">
                  <c:v>1543.59</c:v>
                </c:pt>
                <c:pt idx="2">
                  <c:v>2757.36</c:v>
                </c:pt>
                <c:pt idx="3">
                  <c:v>1443.94</c:v>
                </c:pt>
                <c:pt idx="4">
                  <c:v>591.83000000000004</c:v>
                </c:pt>
              </c:numCache>
            </c:numRef>
          </c:val>
        </c:ser>
        <c:ser>
          <c:idx val="8"/>
          <c:order val="8"/>
          <c:tx>
            <c:strRef>
              <c:f>Лист1!$A$11</c:f>
              <c:strCache>
                <c:ptCount val="1"/>
                <c:pt idx="0">
                  <c:v>Доходы в виде прибыли или дивидендов по акциям принадлежащим городским округам </c:v>
                </c:pt>
              </c:strCache>
            </c:strRef>
          </c:tx>
          <c:invertIfNegative val="0"/>
          <c:cat>
            <c:strRef>
              <c:f>Лист1!$B$3:$F$4</c:f>
              <c:strCache>
                <c:ptCount val="5"/>
                <c:pt idx="0">
                  <c:v>2011</c:v>
                </c:pt>
                <c:pt idx="1">
                  <c:v>2012</c:v>
                </c:pt>
                <c:pt idx="2">
                  <c:v>2013</c:v>
                </c:pt>
                <c:pt idx="3">
                  <c:v>2014</c:v>
                </c:pt>
                <c:pt idx="4">
                  <c:v>2015</c:v>
                </c:pt>
              </c:strCache>
            </c:strRef>
          </c:cat>
          <c:val>
            <c:numRef>
              <c:f>Лист1!$B$11:$F$11</c:f>
              <c:numCache>
                <c:formatCode>#,##0.00</c:formatCode>
                <c:ptCount val="5"/>
                <c:pt idx="0">
                  <c:v>35765.480000000003</c:v>
                </c:pt>
                <c:pt idx="1">
                  <c:v>10826.98</c:v>
                </c:pt>
                <c:pt idx="2">
                  <c:v>51905</c:v>
                </c:pt>
                <c:pt idx="3">
                  <c:v>35290.57</c:v>
                </c:pt>
                <c:pt idx="4">
                  <c:v>34066.129999999997</c:v>
                </c:pt>
              </c:numCache>
            </c:numRef>
          </c:val>
        </c:ser>
        <c:ser>
          <c:idx val="9"/>
          <c:order val="9"/>
          <c:tx>
            <c:v>Лист1!#REF!</c:v>
          </c:tx>
          <c:invertIfNegative val="0"/>
          <c:cat>
            <c:strRef>
              <c:f>Лист1!$B$3:$F$4</c:f>
              <c:strCache>
                <c:ptCount val="5"/>
                <c:pt idx="0">
                  <c:v>2011</c:v>
                </c:pt>
                <c:pt idx="1">
                  <c:v>2012</c:v>
                </c:pt>
                <c:pt idx="2">
                  <c:v>2013</c:v>
                </c:pt>
                <c:pt idx="3">
                  <c:v>2014</c:v>
                </c:pt>
                <c:pt idx="4">
                  <c:v>2015</c:v>
                </c:pt>
              </c:strCache>
            </c:strRef>
          </c:cat>
          <c:val>
            <c:numLit>
              <c:formatCode>General</c:formatCode>
              <c:ptCount val="1"/>
              <c:pt idx="0">
                <c:v>0</c:v>
              </c:pt>
            </c:numLit>
          </c:val>
        </c:ser>
        <c:ser>
          <c:idx val="10"/>
          <c:order val="10"/>
          <c:tx>
            <c:v>Лист1!#REF!</c:v>
          </c:tx>
          <c:invertIfNegative val="0"/>
          <c:cat>
            <c:strRef>
              <c:f>Лист1!$B$3:$F$4</c:f>
              <c:strCache>
                <c:ptCount val="5"/>
                <c:pt idx="0">
                  <c:v>2011</c:v>
                </c:pt>
                <c:pt idx="1">
                  <c:v>2012</c:v>
                </c:pt>
                <c:pt idx="2">
                  <c:v>2013</c:v>
                </c:pt>
                <c:pt idx="3">
                  <c:v>2014</c:v>
                </c:pt>
                <c:pt idx="4">
                  <c:v>2015</c:v>
                </c:pt>
              </c:strCache>
            </c:strRef>
          </c:cat>
          <c:val>
            <c:numLit>
              <c:formatCode>General</c:formatCode>
              <c:ptCount val="1"/>
              <c:pt idx="0">
                <c:v>0</c:v>
              </c:pt>
            </c:numLit>
          </c:val>
        </c:ser>
        <c:dLbls>
          <c:showLegendKey val="0"/>
          <c:showVal val="0"/>
          <c:showCatName val="0"/>
          <c:showSerName val="0"/>
          <c:showPercent val="0"/>
          <c:showBubbleSize val="0"/>
        </c:dLbls>
        <c:gapWidth val="55"/>
        <c:gapDepth val="55"/>
        <c:shape val="box"/>
        <c:axId val="115980928"/>
        <c:axId val="115986816"/>
        <c:axId val="0"/>
      </c:bar3DChart>
      <c:catAx>
        <c:axId val="115980928"/>
        <c:scaling>
          <c:orientation val="minMax"/>
        </c:scaling>
        <c:delete val="0"/>
        <c:axPos val="b"/>
        <c:numFmt formatCode="General" sourceLinked="1"/>
        <c:majorTickMark val="none"/>
        <c:minorTickMark val="none"/>
        <c:tickLblPos val="nextTo"/>
        <c:crossAx val="115986816"/>
        <c:crosses val="autoZero"/>
        <c:auto val="1"/>
        <c:lblAlgn val="ctr"/>
        <c:lblOffset val="100"/>
        <c:noMultiLvlLbl val="0"/>
      </c:catAx>
      <c:valAx>
        <c:axId val="115986816"/>
        <c:scaling>
          <c:orientation val="minMax"/>
        </c:scaling>
        <c:delete val="0"/>
        <c:axPos val="l"/>
        <c:majorGridlines/>
        <c:numFmt formatCode="#,##0.00" sourceLinked="1"/>
        <c:majorTickMark val="none"/>
        <c:minorTickMark val="none"/>
        <c:tickLblPos val="nextTo"/>
        <c:crossAx val="115980928"/>
        <c:crosses val="autoZero"/>
        <c:crossBetween val="between"/>
      </c:valAx>
      <c:spPr>
        <a:noFill/>
        <a:ln w="25409">
          <a:noFill/>
        </a:ln>
      </c:spPr>
    </c:plotArea>
    <c:legend>
      <c:legendPos val="r"/>
      <c:legendEntry>
        <c:idx val="0"/>
        <c:delete val="1"/>
      </c:legendEntry>
      <c:legendEntry>
        <c:idx val="1"/>
        <c:delete val="1"/>
      </c:legendEntry>
      <c:legendEntry>
        <c:idx val="3"/>
        <c:txPr>
          <a:bodyPr/>
          <a:lstStyle/>
          <a:p>
            <a:pPr>
              <a:defRPr sz="1200"/>
            </a:pPr>
            <a:endParaRPr lang="ru-RU"/>
          </a:p>
        </c:txPr>
      </c:legendEntry>
      <c:legendEntry>
        <c:idx val="8"/>
        <c:delete val="1"/>
      </c:legendEntry>
      <c:legendEntry>
        <c:idx val="9"/>
        <c:delete val="1"/>
      </c:legendEntry>
      <c:layout>
        <c:manualLayout>
          <c:xMode val="edge"/>
          <c:yMode val="edge"/>
          <c:x val="0.65745672865021987"/>
          <c:y val="0"/>
          <c:w val="0.34254327134978013"/>
          <c:h val="1"/>
        </c:manualLayout>
      </c:layout>
      <c:overlay val="0"/>
      <c:txPr>
        <a:bodyPr/>
        <a:lstStyle/>
        <a:p>
          <a:pPr>
            <a:defRPr sz="1200"/>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0"/>
      <c:perspective val="3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5.3231785681962171E-2"/>
          <c:y val="6.6971080669710803E-2"/>
          <c:w val="0.94676821431803782"/>
          <c:h val="0.8099651242224859"/>
        </c:manualLayout>
      </c:layout>
      <c:bar3DChart>
        <c:barDir val="col"/>
        <c:grouping val="clustered"/>
        <c:varyColors val="0"/>
        <c:ser>
          <c:idx val="0"/>
          <c:order val="0"/>
          <c:tx>
            <c:strRef>
              <c:f>Лист1!$A$50</c:f>
              <c:strCache>
                <c:ptCount val="1"/>
                <c:pt idx="0">
                  <c:v>Количество поставленных на учет граждан, желающих принять ребенка на воспитание в семью</c:v>
                </c:pt>
              </c:strCache>
            </c:strRef>
          </c:tx>
          <c:spPr>
            <a:solidFill>
              <a:srgbClr val="4F81BD"/>
            </a:solidFill>
            <a:ln w="25426">
              <a:noFill/>
            </a:ln>
          </c:spPr>
          <c:invertIfNegative val="0"/>
          <c:dLbls>
            <c:dLbl>
              <c:idx val="0"/>
              <c:layout>
                <c:manualLayout>
                  <c:x val="1.1494252873563218E-2"/>
                  <c:y val="0.14611824206905644"/>
                </c:manualLayout>
              </c:layout>
              <c:spPr>
                <a:solidFill>
                  <a:sysClr val="window" lastClr="FFFFFF"/>
                </a:solidFill>
              </c:spPr>
              <c:txPr>
                <a:bodyPr/>
                <a:lstStyle/>
                <a:p>
                  <a:pPr>
                    <a:defRPr sz="1101" b="1">
                      <a:solidFill>
                        <a:sysClr val="windowText" lastClr="000000"/>
                      </a:solidFill>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1.3793103448275862E-2"/>
                  <c:y val="0.15220652212993924"/>
                </c:manualLayout>
              </c:layout>
              <c:spPr>
                <a:solidFill>
                  <a:sysClr val="window" lastClr="FFFFFF"/>
                </a:solidFill>
              </c:spPr>
              <c:txPr>
                <a:bodyPr/>
                <a:lstStyle/>
                <a:p>
                  <a:pPr>
                    <a:defRPr sz="1101" b="1">
                      <a:solidFill>
                        <a:sysClr val="windowText" lastClr="000000"/>
                      </a:solidFill>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1.1494252873563218E-2"/>
                  <c:y val="0.16438356164383566"/>
                </c:manualLayout>
              </c:layout>
              <c:spPr>
                <a:solidFill>
                  <a:sysClr val="window" lastClr="FFFFFF"/>
                </a:solidFill>
              </c:spPr>
              <c:txPr>
                <a:bodyPr/>
                <a:lstStyle/>
                <a:p>
                  <a:pPr>
                    <a:defRPr sz="1101" b="1">
                      <a:solidFill>
                        <a:sysClr val="windowText" lastClr="000000"/>
                      </a:solidFill>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1494252873563218E-2"/>
                  <c:y val="0.14611872146118721"/>
                </c:manualLayout>
              </c:layout>
              <c:spPr>
                <a:solidFill>
                  <a:sysClr val="window" lastClr="FFFFFF"/>
                </a:solidFill>
              </c:spPr>
              <c:txPr>
                <a:bodyPr/>
                <a:lstStyle/>
                <a:p>
                  <a:pPr>
                    <a:defRPr sz="1101" b="1">
                      <a:solidFill>
                        <a:sysClr val="windowText" lastClr="000000"/>
                      </a:solidFill>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1" b="1">
                    <a:solidFill>
                      <a:sysClr val="windowText" lastClr="00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Лист1!$B$49:$E$49</c:f>
              <c:numCache>
                <c:formatCode>General</c:formatCode>
                <c:ptCount val="4"/>
                <c:pt idx="0">
                  <c:v>2012</c:v>
                </c:pt>
                <c:pt idx="1">
                  <c:v>2013</c:v>
                </c:pt>
                <c:pt idx="2">
                  <c:v>2014</c:v>
                </c:pt>
                <c:pt idx="3">
                  <c:v>2015</c:v>
                </c:pt>
              </c:numCache>
            </c:numRef>
          </c:cat>
          <c:val>
            <c:numRef>
              <c:f>Лист1!$B$50:$E$50</c:f>
              <c:numCache>
                <c:formatCode>General</c:formatCode>
                <c:ptCount val="4"/>
                <c:pt idx="0">
                  <c:v>31</c:v>
                </c:pt>
                <c:pt idx="1">
                  <c:v>40</c:v>
                </c:pt>
                <c:pt idx="2">
                  <c:v>56</c:v>
                </c:pt>
                <c:pt idx="3">
                  <c:v>77</c:v>
                </c:pt>
              </c:numCache>
            </c:numRef>
          </c:val>
        </c:ser>
        <c:dLbls>
          <c:showLegendKey val="0"/>
          <c:showVal val="0"/>
          <c:showCatName val="0"/>
          <c:showSerName val="0"/>
          <c:showPercent val="0"/>
          <c:showBubbleSize val="0"/>
        </c:dLbls>
        <c:gapWidth val="150"/>
        <c:shape val="cylinder"/>
        <c:axId val="104334080"/>
        <c:axId val="104335616"/>
        <c:axId val="0"/>
      </c:bar3DChart>
      <c:catAx>
        <c:axId val="104334080"/>
        <c:scaling>
          <c:orientation val="minMax"/>
        </c:scaling>
        <c:delete val="0"/>
        <c:axPos val="b"/>
        <c:numFmt formatCode="General" sourceLinked="1"/>
        <c:majorTickMark val="none"/>
        <c:minorTickMark val="none"/>
        <c:tickLblPos val="nextTo"/>
        <c:spPr>
          <a:noFill/>
          <a:ln w="9535" cap="flat" cmpd="sng" algn="ctr">
            <a:solidFill>
              <a:schemeClr val="tx1">
                <a:lumMod val="15000"/>
                <a:lumOff val="85000"/>
              </a:schemeClr>
            </a:solidFill>
            <a:round/>
          </a:ln>
          <a:effectLst/>
        </c:spPr>
        <c:txPr>
          <a:bodyPr rot="0" vert="horz"/>
          <a:lstStyle/>
          <a:p>
            <a:pPr>
              <a:defRPr sz="1101" b="1" i="0" u="none" strike="noStrike" baseline="0">
                <a:solidFill>
                  <a:sysClr val="windowText" lastClr="000000"/>
                </a:solidFill>
                <a:latin typeface="Times New Roman" pitchFamily="18" charset="0"/>
                <a:ea typeface="Calibri"/>
                <a:cs typeface="Times New Roman" pitchFamily="18" charset="0"/>
              </a:defRPr>
            </a:pPr>
            <a:endParaRPr lang="ru-RU"/>
          </a:p>
        </c:txPr>
        <c:crossAx val="104335616"/>
        <c:crosses val="autoZero"/>
        <c:auto val="1"/>
        <c:lblAlgn val="ctr"/>
        <c:lblOffset val="100"/>
        <c:noMultiLvlLbl val="0"/>
      </c:catAx>
      <c:valAx>
        <c:axId val="104335616"/>
        <c:scaling>
          <c:orientation val="minMax"/>
          <c:max val="80"/>
          <c:min val="0"/>
        </c:scaling>
        <c:delete val="0"/>
        <c:axPos val="l"/>
        <c:majorGridlines>
          <c:spPr>
            <a:ln w="9535" cap="flat" cmpd="sng" algn="ctr">
              <a:solidFill>
                <a:schemeClr val="tx1">
                  <a:lumMod val="15000"/>
                  <a:lumOff val="85000"/>
                </a:schemeClr>
              </a:solidFill>
              <a:round/>
            </a:ln>
            <a:effectLst/>
          </c:spPr>
        </c:majorGridlines>
        <c:numFmt formatCode="General" sourceLinked="1"/>
        <c:majorTickMark val="none"/>
        <c:minorTickMark val="none"/>
        <c:tickLblPos val="nextTo"/>
        <c:spPr>
          <a:ln w="9535">
            <a:noFill/>
          </a:ln>
        </c:spPr>
        <c:txPr>
          <a:bodyPr rot="0" vert="horz"/>
          <a:lstStyle/>
          <a:p>
            <a:pPr>
              <a:defRPr sz="901" b="1" i="0" u="none" strike="noStrike" baseline="0">
                <a:solidFill>
                  <a:sysClr val="windowText" lastClr="000000"/>
                </a:solidFill>
                <a:latin typeface="Times New Roman" pitchFamily="18" charset="0"/>
                <a:ea typeface="Calibri"/>
                <a:cs typeface="Times New Roman" pitchFamily="18" charset="0"/>
              </a:defRPr>
            </a:pPr>
            <a:endParaRPr lang="ru-RU"/>
          </a:p>
        </c:txPr>
        <c:crossAx val="104334080"/>
        <c:crosses val="autoZero"/>
        <c:crossBetween val="between"/>
        <c:majorUnit val="10"/>
      </c:valAx>
      <c:spPr>
        <a:solidFill>
          <a:srgbClr val="4F81BD">
            <a:lumMod val="20000"/>
            <a:lumOff val="80000"/>
          </a:srgbClr>
        </a:solidFill>
        <a:ln w="25426">
          <a:noFill/>
        </a:ln>
      </c:spPr>
    </c:plotArea>
    <c:plotVisOnly val="1"/>
    <c:dispBlanksAs val="gap"/>
    <c:showDLblsOverMax val="0"/>
  </c:chart>
  <c:spPr>
    <a:solidFill>
      <a:srgbClr val="4F81BD">
        <a:lumMod val="20000"/>
        <a:lumOff val="80000"/>
      </a:srgbClr>
    </a:solidFill>
    <a:ln w="9535" cap="flat" cmpd="sng" algn="ctr">
      <a:solidFill>
        <a:schemeClr val="tx1">
          <a:lumMod val="15000"/>
          <a:lumOff val="85000"/>
        </a:schemeClr>
      </a:solidFill>
      <a:round/>
    </a:ln>
    <a:effectLst/>
  </c:spPr>
  <c:txPr>
    <a:bodyPr/>
    <a:lstStyle/>
    <a:p>
      <a:pPr>
        <a:defRPr sz="1001"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950569139793021E-2"/>
          <c:y val="6.4384997477921119E-2"/>
          <c:w val="0.89148589748942075"/>
          <c:h val="0.68310514931561905"/>
        </c:manualLayout>
      </c:layout>
      <c:barChart>
        <c:barDir val="col"/>
        <c:grouping val="clustered"/>
        <c:varyColors val="0"/>
        <c:ser>
          <c:idx val="0"/>
          <c:order val="0"/>
          <c:spPr>
            <a:solidFill>
              <a:schemeClr val="accent1">
                <a:alpha val="85000"/>
              </a:schemeClr>
            </a:solidFill>
            <a:ln w="9520" cap="flat" cmpd="sng" algn="ctr">
              <a:solidFill>
                <a:schemeClr val="lt1">
                  <a:alpha val="50000"/>
                </a:schemeClr>
              </a:solidFill>
              <a:round/>
            </a:ln>
            <a:effectLst/>
          </c:spPr>
          <c:invertIfNegative val="0"/>
          <c:dLbls>
            <c:dLbl>
              <c:idx val="0"/>
              <c:tx>
                <c:rich>
                  <a:bodyPr/>
                  <a:lstStyle/>
                  <a:p>
                    <a:pPr>
                      <a:defRPr sz="1099" b="1" i="0" u="none" strike="noStrike" baseline="0">
                        <a:solidFill>
                          <a:srgbClr val="000000"/>
                        </a:solidFill>
                        <a:latin typeface="Times New Roman"/>
                        <a:ea typeface="Times New Roman"/>
                        <a:cs typeface="Times New Roman"/>
                      </a:defRPr>
                    </a:pPr>
                    <a:r>
                      <a:rPr lang="ru-RU"/>
                      <a:t>33</a:t>
                    </a:r>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dLbl>
              <c:idx val="1"/>
              <c:tx>
                <c:rich>
                  <a:bodyPr/>
                  <a:lstStyle/>
                  <a:p>
                    <a:pPr>
                      <a:defRPr sz="1099" b="1" i="0" u="none" strike="noStrike" baseline="0">
                        <a:solidFill>
                          <a:srgbClr val="000000"/>
                        </a:solidFill>
                        <a:latin typeface="Times New Roman"/>
                        <a:ea typeface="Times New Roman"/>
                        <a:cs typeface="Times New Roman"/>
                      </a:defRPr>
                    </a:pPr>
                    <a:r>
                      <a:rPr lang="ru-RU" sz="1099"/>
                      <a:t>24</a:t>
                    </a:r>
                    <a:endParaRPr lang="ru-RU"/>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dLbl>
              <c:idx val="2"/>
              <c:tx>
                <c:rich>
                  <a:bodyPr/>
                  <a:lstStyle/>
                  <a:p>
                    <a:pPr>
                      <a:defRPr sz="1099" b="1" i="0" u="none" strike="noStrike" baseline="0">
                        <a:solidFill>
                          <a:srgbClr val="000000"/>
                        </a:solidFill>
                        <a:latin typeface="Times New Roman"/>
                        <a:ea typeface="Times New Roman"/>
                        <a:cs typeface="Times New Roman"/>
                      </a:defRPr>
                    </a:pPr>
                    <a:r>
                      <a:rPr lang="ru-RU" sz="1099"/>
                      <a:t>34</a:t>
                    </a:r>
                    <a:endParaRPr lang="ru-RU"/>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dLbl>
              <c:idx val="3"/>
              <c:tx>
                <c:rich>
                  <a:bodyPr/>
                  <a:lstStyle/>
                  <a:p>
                    <a:pPr>
                      <a:defRPr sz="1099" b="1" i="0" u="none" strike="noStrike" baseline="0">
                        <a:solidFill>
                          <a:srgbClr val="000000"/>
                        </a:solidFill>
                        <a:latin typeface="Times New Roman"/>
                        <a:ea typeface="Times New Roman"/>
                        <a:cs typeface="Times New Roman"/>
                      </a:defRPr>
                    </a:pPr>
                    <a:r>
                      <a:rPr lang="ru-RU" sz="1099"/>
                      <a:t>52</a:t>
                    </a:r>
                    <a:endParaRPr lang="ru-RU"/>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dLbl>
              <c:idx val="4"/>
              <c:tx>
                <c:rich>
                  <a:bodyPr/>
                  <a:lstStyle/>
                  <a:p>
                    <a:pPr>
                      <a:defRPr sz="1099" b="1" i="0" u="none" strike="noStrike" baseline="0">
                        <a:solidFill>
                          <a:srgbClr val="000000"/>
                        </a:solidFill>
                        <a:latin typeface="Times New Roman"/>
                        <a:ea typeface="Times New Roman"/>
                        <a:cs typeface="Times New Roman"/>
                      </a:defRPr>
                    </a:pPr>
                    <a:r>
                      <a:rPr lang="ru-RU" sz="1099"/>
                      <a:t>50</a:t>
                    </a:r>
                    <a:endParaRPr lang="ru-RU"/>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dLbl>
              <c:idx val="5"/>
              <c:tx>
                <c:rich>
                  <a:bodyPr/>
                  <a:lstStyle/>
                  <a:p>
                    <a:pPr>
                      <a:defRPr sz="1099" b="1" i="0" u="none" strike="noStrike" baseline="0">
                        <a:solidFill>
                          <a:srgbClr val="000000"/>
                        </a:solidFill>
                        <a:latin typeface="Times New Roman"/>
                        <a:ea typeface="Times New Roman"/>
                        <a:cs typeface="Times New Roman"/>
                      </a:defRPr>
                    </a:pPr>
                    <a:r>
                      <a:rPr lang="ru-RU" sz="1099"/>
                      <a:t>51</a:t>
                    </a:r>
                    <a:endParaRPr lang="ru-RU"/>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dLbl>
              <c:idx val="6"/>
              <c:tx>
                <c:rich>
                  <a:bodyPr/>
                  <a:lstStyle/>
                  <a:p>
                    <a:pPr>
                      <a:defRPr sz="1099" b="1" i="0" u="none" strike="noStrike" baseline="0">
                        <a:solidFill>
                          <a:srgbClr val="000000"/>
                        </a:solidFill>
                        <a:latin typeface="Times New Roman"/>
                        <a:ea typeface="Times New Roman"/>
                        <a:cs typeface="Times New Roman"/>
                      </a:defRPr>
                    </a:pPr>
                    <a:r>
                      <a:rPr lang="ru-RU" sz="1099"/>
                      <a:t>82</a:t>
                    </a:r>
                    <a:endParaRPr lang="ru-RU"/>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dLbl>
              <c:idx val="7"/>
              <c:tx>
                <c:rich>
                  <a:bodyPr/>
                  <a:lstStyle/>
                  <a:p>
                    <a:pPr>
                      <a:defRPr sz="1099" b="1" i="0" u="none" strike="noStrike" baseline="0">
                        <a:solidFill>
                          <a:srgbClr val="000000"/>
                        </a:solidFill>
                        <a:latin typeface="Times New Roman"/>
                        <a:ea typeface="Times New Roman"/>
                        <a:cs typeface="Times New Roman"/>
                      </a:defRPr>
                    </a:pPr>
                    <a:r>
                      <a:rPr lang="ru-RU" sz="1099"/>
                      <a:t>105</a:t>
                    </a:r>
                    <a:endParaRPr lang="ru-RU"/>
                  </a:p>
                </c:rich>
              </c:tx>
              <c:spPr>
                <a:noFill/>
                <a:ln w="25387">
                  <a:noFill/>
                </a:ln>
              </c:spPr>
              <c:dLblPos val="inEnd"/>
              <c:showLegendKey val="0"/>
              <c:showVal val="0"/>
              <c:showCatName val="0"/>
              <c:showSerName val="0"/>
              <c:showPercent val="0"/>
              <c:showBubbleSize val="0"/>
              <c:extLst>
                <c:ext xmlns:c15="http://schemas.microsoft.com/office/drawing/2012/chart" uri="{CE6537A1-D6FC-4f65-9D91-7224C49458BB}"/>
              </c:extLst>
            </c:dLbl>
            <c:spPr>
              <a:noFill/>
              <a:ln w="25387">
                <a:noFill/>
              </a:ln>
            </c:spPr>
            <c:txPr>
              <a:bodyPr/>
              <a:lstStyle/>
              <a:p>
                <a:pPr>
                  <a:defRPr sz="1099" b="1" i="0" u="none" strike="noStrike" baseline="0">
                    <a:solidFill>
                      <a:srgbClr val="FFFFFF"/>
                    </a:solidFill>
                    <a:latin typeface="Times New Roman"/>
                    <a:ea typeface="Times New Roman"/>
                    <a:cs typeface="Times New Roman"/>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40" cap="rnd">
                <a:solidFill>
                  <a:schemeClr val="accent1"/>
                </a:solidFill>
              </a:ln>
              <a:effectLst/>
            </c:spPr>
            <c:trendlineType val="linear"/>
            <c:dispRSqr val="0"/>
            <c:dispEq val="0"/>
          </c:trendline>
          <c:cat>
            <c:numRef>
              <c:f>Лист1!$B$4:$B$11</c:f>
              <c:numCache>
                <c:formatCode>General</c:formatCode>
                <c:ptCount val="8"/>
                <c:pt idx="0">
                  <c:v>2008</c:v>
                </c:pt>
                <c:pt idx="1">
                  <c:v>2009</c:v>
                </c:pt>
                <c:pt idx="2">
                  <c:v>2010</c:v>
                </c:pt>
                <c:pt idx="3">
                  <c:v>2011</c:v>
                </c:pt>
                <c:pt idx="4">
                  <c:v>2012</c:v>
                </c:pt>
                <c:pt idx="5">
                  <c:v>2013</c:v>
                </c:pt>
                <c:pt idx="6">
                  <c:v>2014</c:v>
                </c:pt>
                <c:pt idx="7">
                  <c:v>2015</c:v>
                </c:pt>
              </c:numCache>
            </c:numRef>
          </c:cat>
          <c:val>
            <c:numRef>
              <c:f>Лист1!$C$4:$C$11</c:f>
              <c:numCache>
                <c:formatCode>General</c:formatCode>
                <c:ptCount val="8"/>
                <c:pt idx="0">
                  <c:v>33</c:v>
                </c:pt>
                <c:pt idx="1">
                  <c:v>24</c:v>
                </c:pt>
                <c:pt idx="2">
                  <c:v>34</c:v>
                </c:pt>
                <c:pt idx="3">
                  <c:v>52</c:v>
                </c:pt>
                <c:pt idx="4">
                  <c:v>50</c:v>
                </c:pt>
                <c:pt idx="5">
                  <c:v>51</c:v>
                </c:pt>
                <c:pt idx="6">
                  <c:v>82</c:v>
                </c:pt>
                <c:pt idx="7">
                  <c:v>105</c:v>
                </c:pt>
              </c:numCache>
            </c:numRef>
          </c:val>
        </c:ser>
        <c:dLbls>
          <c:showLegendKey val="0"/>
          <c:showVal val="0"/>
          <c:showCatName val="0"/>
          <c:showSerName val="0"/>
          <c:showPercent val="0"/>
          <c:showBubbleSize val="0"/>
        </c:dLbls>
        <c:gapWidth val="65"/>
        <c:axId val="104421632"/>
        <c:axId val="104432000"/>
      </c:barChart>
      <c:catAx>
        <c:axId val="104421632"/>
        <c:scaling>
          <c:orientation val="minMax"/>
        </c:scaling>
        <c:delete val="0"/>
        <c:axPos val="b"/>
        <c:title>
          <c:tx>
            <c:rich>
              <a:bodyPr/>
              <a:lstStyle/>
              <a:p>
                <a:pPr>
                  <a:defRPr sz="1099" b="1" i="0" u="none" strike="noStrike" baseline="0">
                    <a:solidFill>
                      <a:sysClr val="windowText" lastClr="000000"/>
                    </a:solidFill>
                    <a:latin typeface="Times New Roman"/>
                    <a:ea typeface="Times New Roman"/>
                    <a:cs typeface="Times New Roman"/>
                  </a:defRPr>
                </a:pPr>
                <a:r>
                  <a:rPr lang="ru-RU" sz="1099">
                    <a:solidFill>
                      <a:sysClr val="windowText" lastClr="000000"/>
                    </a:solidFill>
                  </a:rPr>
                  <a:t>год
</a:t>
                </a:r>
              </a:p>
            </c:rich>
          </c:tx>
          <c:overlay val="0"/>
          <c:spPr>
            <a:noFill/>
            <a:ln w="25387">
              <a:noFill/>
            </a:ln>
          </c:spPr>
        </c:title>
        <c:numFmt formatCode="General" sourceLinked="1"/>
        <c:majorTickMark val="out"/>
        <c:minorTickMark val="none"/>
        <c:tickLblPos val="nextTo"/>
        <c:spPr>
          <a:noFill/>
          <a:ln w="19040" cap="flat" cmpd="sng" algn="ctr">
            <a:solidFill>
              <a:schemeClr val="tx1">
                <a:alpha val="83000"/>
              </a:schemeClr>
            </a:solidFill>
            <a:round/>
          </a:ln>
          <a:effectLst/>
        </c:spPr>
        <c:txPr>
          <a:bodyPr rot="0" vert="horz"/>
          <a:lstStyle/>
          <a:p>
            <a:pPr>
              <a:defRPr sz="1099" b="1" i="0" u="none" strike="noStrike" baseline="0">
                <a:solidFill>
                  <a:sysClr val="windowText" lastClr="000000"/>
                </a:solidFill>
                <a:latin typeface="Times New Roman"/>
                <a:ea typeface="Times New Roman"/>
                <a:cs typeface="Times New Roman"/>
              </a:defRPr>
            </a:pPr>
            <a:endParaRPr lang="ru-RU"/>
          </a:p>
        </c:txPr>
        <c:crossAx val="104432000"/>
        <c:crosses val="autoZero"/>
        <c:auto val="1"/>
        <c:lblAlgn val="ctr"/>
        <c:lblOffset val="100"/>
        <c:noMultiLvlLbl val="0"/>
      </c:catAx>
      <c:valAx>
        <c:axId val="104432000"/>
        <c:scaling>
          <c:orientation val="minMax"/>
        </c:scaling>
        <c:delete val="0"/>
        <c:axPos val="l"/>
        <c:majorGridlines>
          <c:spPr>
            <a:ln w="9520"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a:lstStyle/>
              <a:p>
                <a:pPr>
                  <a:defRPr sz="1099" b="1" i="0" u="none" strike="noStrike" baseline="0">
                    <a:solidFill>
                      <a:sysClr val="windowText" lastClr="000000"/>
                    </a:solidFill>
                    <a:latin typeface="Times New Roman"/>
                    <a:ea typeface="Times New Roman"/>
                    <a:cs typeface="Times New Roman"/>
                  </a:defRPr>
                </a:pPr>
                <a:r>
                  <a:rPr lang="ru-RU" sz="1099">
                    <a:solidFill>
                      <a:sysClr val="windowText" lastClr="000000"/>
                    </a:solidFill>
                  </a:rPr>
                  <a:t>количество семей</a:t>
                </a:r>
              </a:p>
            </c:rich>
          </c:tx>
          <c:overlay val="0"/>
          <c:spPr>
            <a:noFill/>
            <a:ln>
              <a:solidFill>
                <a:schemeClr val="tx1">
                  <a:alpha val="52000"/>
                </a:schemeClr>
              </a:solidFill>
            </a:ln>
            <a:effectLst/>
          </c:spPr>
        </c:title>
        <c:numFmt formatCode="General" sourceLinked="1"/>
        <c:majorTickMark val="out"/>
        <c:minorTickMark val="none"/>
        <c:tickLblPos val="nextTo"/>
        <c:spPr>
          <a:ln w="9520">
            <a:noFill/>
          </a:ln>
        </c:spPr>
        <c:txPr>
          <a:bodyPr rot="0" vert="horz"/>
          <a:lstStyle/>
          <a:p>
            <a:pPr>
              <a:defRPr sz="1099" b="1" i="0" u="none" strike="noStrike" baseline="0">
                <a:solidFill>
                  <a:sysClr val="windowText" lastClr="000000"/>
                </a:solidFill>
                <a:latin typeface="Times New Roman"/>
                <a:ea typeface="Times New Roman"/>
                <a:cs typeface="Times New Roman"/>
              </a:defRPr>
            </a:pPr>
            <a:endParaRPr lang="ru-RU"/>
          </a:p>
        </c:txPr>
        <c:crossAx val="104421632"/>
        <c:crosses val="autoZero"/>
        <c:crossBetween val="between"/>
      </c:valAx>
      <c:spPr>
        <a:solidFill>
          <a:srgbClr val="FFFF00">
            <a:alpha val="34902"/>
          </a:srgbClr>
        </a:solidFill>
        <a:ln cap="rnd">
          <a:solidFill>
            <a:schemeClr val="tx1">
              <a:alpha val="58000"/>
            </a:schemeClr>
          </a:solidFill>
          <a:beve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0" cap="flat" cmpd="sng" algn="ctr">
      <a:solidFill>
        <a:schemeClr val="dk1">
          <a:lumMod val="25000"/>
          <a:lumOff val="75000"/>
        </a:schemeClr>
      </a:solidFill>
      <a:round/>
    </a:ln>
    <a:effectLst/>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0"/>
      <c:hPercent val="58"/>
      <c:rotY val="1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828033896697335"/>
          <c:y val="4.4353048101996972E-2"/>
          <c:w val="0.8694274275877566"/>
          <c:h val="0.88426893406385043"/>
        </c:manualLayout>
      </c:layout>
      <c:bar3DChart>
        <c:barDir val="col"/>
        <c:grouping val="clustered"/>
        <c:varyColors val="0"/>
        <c:ser>
          <c:idx val="0"/>
          <c:order val="0"/>
          <c:tx>
            <c:strRef>
              <c:f>Лист1!$A$1</c:f>
              <c:strCache>
                <c:ptCount val="1"/>
                <c:pt idx="0">
                  <c:v>Количество участников клубных формирований в культурно- досуговых учреждениях</c:v>
                </c:pt>
              </c:strCache>
            </c:strRef>
          </c:tx>
          <c:spPr>
            <a:solidFill>
              <a:srgbClr val="9999FF"/>
            </a:solidFill>
            <a:ln w="12707">
              <a:solidFill>
                <a:srgbClr val="000000"/>
              </a:solidFill>
              <a:prstDash val="solid"/>
            </a:ln>
          </c:spPr>
          <c:invertIfNegative val="0"/>
          <c:dLbls>
            <c:dLbl>
              <c:idx val="0"/>
              <c:layout>
                <c:manualLayout>
                  <c:x val="-4.3919089343961992E-3"/>
                  <c:y val="-1.528313932377856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4107218114789433E-4"/>
                  <c:y val="-2.332660189231106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4891702681669727E-3"/>
                  <c:y val="-2.010838610069903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022151383710983E-3"/>
                  <c:y val="-9.8116551165904065E-3"/>
                </c:manualLayout>
              </c:layout>
              <c:showLegendKey val="0"/>
              <c:showVal val="1"/>
              <c:showCatName val="0"/>
              <c:showSerName val="0"/>
              <c:showPercent val="0"/>
              <c:showBubbleSize val="0"/>
              <c:extLst>
                <c:ext xmlns:c15="http://schemas.microsoft.com/office/drawing/2012/chart" uri="{CE6537A1-D6FC-4f65-9D91-7224C49458BB}"/>
              </c:extLst>
            </c:dLbl>
            <c:spPr>
              <a:noFill/>
              <a:ln w="25414">
                <a:noFill/>
              </a:ln>
            </c:spPr>
            <c:txPr>
              <a:bodyPr/>
              <a:lstStyle/>
              <a:p>
                <a:pPr>
                  <a:defRPr sz="1101"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Лист1!$A$3:$A$6</c:f>
              <c:numCache>
                <c:formatCode>General</c:formatCode>
                <c:ptCount val="4"/>
                <c:pt idx="0">
                  <c:v>2012</c:v>
                </c:pt>
                <c:pt idx="1">
                  <c:v>2013</c:v>
                </c:pt>
                <c:pt idx="2">
                  <c:v>2014</c:v>
                </c:pt>
                <c:pt idx="3">
                  <c:v>2015</c:v>
                </c:pt>
              </c:numCache>
            </c:numRef>
          </c:cat>
          <c:val>
            <c:numRef>
              <c:f>Лист1!$B$3:$B$6</c:f>
              <c:numCache>
                <c:formatCode>General</c:formatCode>
                <c:ptCount val="4"/>
                <c:pt idx="0">
                  <c:v>2506</c:v>
                </c:pt>
                <c:pt idx="1">
                  <c:v>2595</c:v>
                </c:pt>
                <c:pt idx="2">
                  <c:v>2908</c:v>
                </c:pt>
                <c:pt idx="3">
                  <c:v>3274</c:v>
                </c:pt>
              </c:numCache>
            </c:numRef>
          </c:val>
        </c:ser>
        <c:dLbls>
          <c:showLegendKey val="0"/>
          <c:showVal val="0"/>
          <c:showCatName val="0"/>
          <c:showSerName val="0"/>
          <c:showPercent val="0"/>
          <c:showBubbleSize val="0"/>
        </c:dLbls>
        <c:gapWidth val="150"/>
        <c:shape val="box"/>
        <c:axId val="117281536"/>
        <c:axId val="117283072"/>
        <c:axId val="0"/>
      </c:bar3DChart>
      <c:catAx>
        <c:axId val="117281536"/>
        <c:scaling>
          <c:orientation val="minMax"/>
        </c:scaling>
        <c:delete val="1"/>
        <c:axPos val="b"/>
        <c:numFmt formatCode="General" sourceLinked="1"/>
        <c:majorTickMark val="out"/>
        <c:minorTickMark val="none"/>
        <c:tickLblPos val="nextTo"/>
        <c:crossAx val="117283072"/>
        <c:crosses val="autoZero"/>
        <c:auto val="1"/>
        <c:lblAlgn val="ctr"/>
        <c:lblOffset val="100"/>
        <c:noMultiLvlLbl val="0"/>
      </c:catAx>
      <c:valAx>
        <c:axId val="117283072"/>
        <c:scaling>
          <c:orientation val="minMax"/>
          <c:min val="2300"/>
        </c:scaling>
        <c:delete val="0"/>
        <c:axPos val="l"/>
        <c:majorGridlines>
          <c:spPr>
            <a:ln w="3177">
              <a:solidFill>
                <a:srgbClr val="00000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1101" b="1" i="0" u="none" strike="noStrike" baseline="0">
                <a:solidFill>
                  <a:srgbClr val="000000"/>
                </a:solidFill>
                <a:latin typeface="Times New Roman"/>
                <a:ea typeface="Times New Roman"/>
                <a:cs typeface="Times New Roman"/>
              </a:defRPr>
            </a:pPr>
            <a:endParaRPr lang="ru-RU"/>
          </a:p>
        </c:txPr>
        <c:crossAx val="117281536"/>
        <c:crosses val="autoZero"/>
        <c:crossBetween val="between"/>
        <c:majorUnit val="100"/>
      </c:valAx>
      <c:spPr>
        <a:noFill/>
        <a:ln w="25414">
          <a:noFill/>
        </a:ln>
      </c:spPr>
    </c:plotArea>
    <c:plotVisOnly val="1"/>
    <c:dispBlanksAs val="gap"/>
    <c:showDLblsOverMax val="0"/>
  </c:chart>
  <c:spPr>
    <a:solidFill>
      <a:srgbClr val="FFFFFF"/>
    </a:solidFill>
    <a:ln>
      <a:noFill/>
    </a:ln>
  </c:spPr>
  <c:txPr>
    <a:bodyPr/>
    <a:lstStyle/>
    <a:p>
      <a:pPr>
        <a:defRPr sz="1201"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0"/>
      <c:perspective val="30"/>
    </c:view3D>
    <c:floor>
      <c:thickness val="0"/>
      <c:spPr>
        <a:solidFill>
          <a:schemeClr val="bg1">
            <a:lumMod val="95000"/>
          </a:schemeClr>
        </a:solidFill>
      </c:spPr>
    </c:floor>
    <c:sideWall>
      <c:thickness val="0"/>
      <c:spPr>
        <a:solidFill>
          <a:schemeClr val="accent5">
            <a:lumMod val="20000"/>
            <a:lumOff val="80000"/>
          </a:schemeClr>
        </a:solidFill>
      </c:spPr>
    </c:sideWall>
    <c:backWall>
      <c:thickness val="0"/>
      <c:spPr>
        <a:solidFill>
          <a:schemeClr val="accent5">
            <a:lumMod val="20000"/>
            <a:lumOff val="80000"/>
          </a:schemeClr>
        </a:solidFill>
      </c:spPr>
    </c:backWall>
    <c:plotArea>
      <c:layout>
        <c:manualLayout>
          <c:layoutTarget val="inner"/>
          <c:xMode val="edge"/>
          <c:yMode val="edge"/>
          <c:x val="7.0738095238095239E-2"/>
          <c:y val="5.8507946923301253E-2"/>
          <c:w val="0.92926190476190473"/>
          <c:h val="0.84866032370953626"/>
        </c:manualLayout>
      </c:layout>
      <c:bar3DChart>
        <c:barDir val="col"/>
        <c:grouping val="clustered"/>
        <c:varyColors val="0"/>
        <c:ser>
          <c:idx val="1"/>
          <c:order val="0"/>
          <c:spPr>
            <a:solidFill>
              <a:schemeClr val="accent5">
                <a:lumMod val="75000"/>
              </a:schemeClr>
            </a:solidFill>
          </c:spPr>
          <c:invertIfNegative val="0"/>
          <c:dLbls>
            <c:dLbl>
              <c:idx val="0"/>
              <c:layout>
                <c:manualLayout>
                  <c:x val="1.78254593175853E-2"/>
                  <c:y val="-1.83763487897346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952380952380953E-3"/>
                  <c:y val="-2.9886264216972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7699662542182234E-3"/>
                  <c:y val="-2.268482064741906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7.921072365954256E-3"/>
                  <c:y val="-2.5504155730533683E-2"/>
                </c:manualLayout>
              </c:layout>
              <c:tx>
                <c:rich>
                  <a:bodyPr/>
                  <a:lstStyle/>
                  <a:p>
                    <a:r>
                      <a:rPr lang="ru-RU" sz="1199" b="1">
                        <a:latin typeface="Times New Roman" pitchFamily="18" charset="0"/>
                        <a:cs typeface="Times New Roman" pitchFamily="18" charset="0"/>
                      </a:rPr>
                      <a:t>212,98</a:t>
                    </a:r>
                    <a:endParaRPr lang="ru-RU"/>
                  </a:p>
                </c:rich>
              </c:tx>
              <c:showLegendKey val="0"/>
              <c:showVal val="0"/>
              <c:showCatName val="0"/>
              <c:showSerName val="0"/>
              <c:showPercent val="0"/>
              <c:showBubbleSize val="0"/>
              <c:extLst>
                <c:ext xmlns:c15="http://schemas.microsoft.com/office/drawing/2012/chart" uri="{CE6537A1-D6FC-4f65-9D91-7224C49458BB}"/>
              </c:extLst>
            </c:dLbl>
            <c:dLbl>
              <c:idx val="4"/>
              <c:layout>
                <c:manualLayout>
                  <c:x val="1.4285714285714374E-2"/>
                  <c:y val="-2.3148148148148147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2243420856785128E-4"/>
                  <c:y val="-7.500732773943288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Лист1!$A$7:$A$12</c:f>
              <c:numCache>
                <c:formatCode>General</c:formatCode>
                <c:ptCount val="6"/>
                <c:pt idx="0">
                  <c:v>2011</c:v>
                </c:pt>
                <c:pt idx="1">
                  <c:v>2012</c:v>
                </c:pt>
                <c:pt idx="2">
                  <c:v>2013</c:v>
                </c:pt>
                <c:pt idx="3">
                  <c:v>2014</c:v>
                </c:pt>
                <c:pt idx="4">
                  <c:v>2015</c:v>
                </c:pt>
              </c:numCache>
            </c:numRef>
          </c:cat>
          <c:val>
            <c:numRef>
              <c:f>Лист1!$B$7:$B$12</c:f>
              <c:numCache>
                <c:formatCode>0.00</c:formatCode>
                <c:ptCount val="6"/>
                <c:pt idx="0">
                  <c:v>78.94</c:v>
                </c:pt>
                <c:pt idx="1">
                  <c:v>201.72</c:v>
                </c:pt>
                <c:pt idx="2">
                  <c:v>281.29000000000002</c:v>
                </c:pt>
                <c:pt idx="3">
                  <c:v>212.98</c:v>
                </c:pt>
                <c:pt idx="4">
                  <c:v>126.14</c:v>
                </c:pt>
              </c:numCache>
            </c:numRef>
          </c:val>
        </c:ser>
        <c:dLbls>
          <c:showLegendKey val="0"/>
          <c:showVal val="0"/>
          <c:showCatName val="0"/>
          <c:showSerName val="0"/>
          <c:showPercent val="0"/>
          <c:showBubbleSize val="0"/>
        </c:dLbls>
        <c:gapWidth val="150"/>
        <c:shape val="box"/>
        <c:axId val="117549312"/>
        <c:axId val="117551104"/>
        <c:axId val="0"/>
      </c:bar3DChart>
      <c:catAx>
        <c:axId val="117549312"/>
        <c:scaling>
          <c:orientation val="minMax"/>
        </c:scaling>
        <c:delete val="0"/>
        <c:axPos val="b"/>
        <c:numFmt formatCode="General" sourceLinked="1"/>
        <c:majorTickMark val="out"/>
        <c:minorTickMark val="none"/>
        <c:tickLblPos val="nextTo"/>
        <c:txPr>
          <a:bodyPr rot="0" vert="horz"/>
          <a:lstStyle/>
          <a:p>
            <a:pPr>
              <a:defRPr sz="1199" b="1">
                <a:latin typeface="Times New Roman" pitchFamily="18" charset="0"/>
                <a:cs typeface="Times New Roman" pitchFamily="18" charset="0"/>
              </a:defRPr>
            </a:pPr>
            <a:endParaRPr lang="ru-RU"/>
          </a:p>
        </c:txPr>
        <c:crossAx val="117551104"/>
        <c:crosses val="autoZero"/>
        <c:auto val="1"/>
        <c:lblAlgn val="ctr"/>
        <c:lblOffset val="100"/>
        <c:noMultiLvlLbl val="0"/>
      </c:catAx>
      <c:valAx>
        <c:axId val="117551104"/>
        <c:scaling>
          <c:orientation val="minMax"/>
        </c:scaling>
        <c:delete val="0"/>
        <c:axPos val="l"/>
        <c:majorGridlines/>
        <c:title>
          <c:tx>
            <c:rich>
              <a:bodyPr/>
              <a:lstStyle/>
              <a:p>
                <a:pPr>
                  <a:defRPr sz="1199">
                    <a:latin typeface="Times New Roman" pitchFamily="18" charset="0"/>
                    <a:cs typeface="Times New Roman" pitchFamily="18" charset="0"/>
                  </a:defRPr>
                </a:pPr>
                <a:r>
                  <a:rPr lang="ru-RU" sz="1199">
                    <a:latin typeface="Times New Roman" pitchFamily="18" charset="0"/>
                    <a:cs typeface="Times New Roman" pitchFamily="18" charset="0"/>
                  </a:rPr>
                  <a:t>млн. руб.</a:t>
                </a:r>
              </a:p>
            </c:rich>
          </c:tx>
          <c:layout>
            <c:manualLayout>
              <c:xMode val="edge"/>
              <c:yMode val="edge"/>
              <c:x val="2.6685493069424481E-2"/>
              <c:y val="0.44378847992838105"/>
            </c:manualLayout>
          </c:layout>
          <c:overlay val="0"/>
        </c:title>
        <c:numFmt formatCode="0" sourceLinked="0"/>
        <c:majorTickMark val="out"/>
        <c:minorTickMark val="none"/>
        <c:tickLblPos val="nextTo"/>
        <c:txPr>
          <a:bodyPr rot="0" vert="horz"/>
          <a:lstStyle/>
          <a:p>
            <a:pPr>
              <a:defRPr sz="1199" b="1">
                <a:latin typeface="Times New Roman" pitchFamily="18" charset="0"/>
                <a:cs typeface="Times New Roman" pitchFamily="18" charset="0"/>
              </a:defRPr>
            </a:pPr>
            <a:endParaRPr lang="ru-RU"/>
          </a:p>
        </c:txPr>
        <c:crossAx val="117549312"/>
        <c:crosses val="autoZero"/>
        <c:crossBetween val="between"/>
      </c:valAx>
      <c:spPr>
        <a:solidFill>
          <a:schemeClr val="bg1">
            <a:lumMod val="95000"/>
          </a:schemeClr>
        </a:solidFill>
        <a:ln w="25387">
          <a:noFill/>
        </a:ln>
      </c:spPr>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Лист1!$C$10</c:f>
              <c:strCache>
                <c:ptCount val="1"/>
                <c:pt idx="0">
                  <c:v>Выявлено нарушений</c:v>
                </c:pt>
              </c:strCache>
            </c:strRef>
          </c:tx>
          <c:invertIfNegative val="0"/>
          <c:cat>
            <c:strRef>
              <c:f>Лист1!$D$7:$E$7</c:f>
              <c:strCache>
                <c:ptCount val="2"/>
                <c:pt idx="0">
                  <c:v>2014 год</c:v>
                </c:pt>
                <c:pt idx="1">
                  <c:v>2015 год</c:v>
                </c:pt>
              </c:strCache>
            </c:strRef>
          </c:cat>
          <c:val>
            <c:numRef>
              <c:f>Лист1!$D$10:$E$10</c:f>
              <c:numCache>
                <c:formatCode>General</c:formatCode>
                <c:ptCount val="2"/>
                <c:pt idx="0">
                  <c:v>2237</c:v>
                </c:pt>
                <c:pt idx="1">
                  <c:v>1340</c:v>
                </c:pt>
              </c:numCache>
            </c:numRef>
          </c:val>
        </c:ser>
        <c:ser>
          <c:idx val="1"/>
          <c:order val="1"/>
          <c:tx>
            <c:strRef>
              <c:f>Лист1!$C$11</c:f>
              <c:strCache>
                <c:ptCount val="1"/>
                <c:pt idx="0">
                  <c:v>Вручено предписаний</c:v>
                </c:pt>
              </c:strCache>
            </c:strRef>
          </c:tx>
          <c:invertIfNegative val="0"/>
          <c:cat>
            <c:strRef>
              <c:f>Лист1!$D$7:$E$7</c:f>
              <c:strCache>
                <c:ptCount val="2"/>
                <c:pt idx="0">
                  <c:v>2014 год</c:v>
                </c:pt>
                <c:pt idx="1">
                  <c:v>2015 год</c:v>
                </c:pt>
              </c:strCache>
            </c:strRef>
          </c:cat>
          <c:val>
            <c:numRef>
              <c:f>Лист1!$D$11:$E$11</c:f>
              <c:numCache>
                <c:formatCode>General</c:formatCode>
                <c:ptCount val="2"/>
                <c:pt idx="0">
                  <c:v>1576</c:v>
                </c:pt>
                <c:pt idx="1">
                  <c:v>819</c:v>
                </c:pt>
              </c:numCache>
            </c:numRef>
          </c:val>
        </c:ser>
        <c:ser>
          <c:idx val="2"/>
          <c:order val="2"/>
          <c:tx>
            <c:strRef>
              <c:f>Лист1!$C$12</c:f>
              <c:strCache>
                <c:ptCount val="1"/>
                <c:pt idx="0">
                  <c:v>Составлено протоколов об административных 
правонарушениях</c:v>
                </c:pt>
              </c:strCache>
            </c:strRef>
          </c:tx>
          <c:invertIfNegative val="0"/>
          <c:cat>
            <c:strRef>
              <c:f>Лист1!$D$7:$E$7</c:f>
              <c:strCache>
                <c:ptCount val="2"/>
                <c:pt idx="0">
                  <c:v>2014 год</c:v>
                </c:pt>
                <c:pt idx="1">
                  <c:v>2015 год</c:v>
                </c:pt>
              </c:strCache>
            </c:strRef>
          </c:cat>
          <c:val>
            <c:numRef>
              <c:f>Лист1!$D$12:$E$12</c:f>
              <c:numCache>
                <c:formatCode>General</c:formatCode>
                <c:ptCount val="2"/>
                <c:pt idx="0">
                  <c:v>637</c:v>
                </c:pt>
                <c:pt idx="1">
                  <c:v>921</c:v>
                </c:pt>
              </c:numCache>
            </c:numRef>
          </c:val>
        </c:ser>
        <c:ser>
          <c:idx val="3"/>
          <c:order val="3"/>
          <c:tx>
            <c:strRef>
              <c:f>Лист1!$C$13</c:f>
              <c:strCache>
                <c:ptCount val="1"/>
                <c:pt idx="0">
                  <c:v>Сумма наложенного штрафа (тыс. рублей)</c:v>
                </c:pt>
              </c:strCache>
            </c:strRef>
          </c:tx>
          <c:invertIfNegative val="0"/>
          <c:cat>
            <c:strRef>
              <c:f>Лист1!$D$7:$E$7</c:f>
              <c:strCache>
                <c:ptCount val="2"/>
                <c:pt idx="0">
                  <c:v>2014 год</c:v>
                </c:pt>
                <c:pt idx="1">
                  <c:v>2015 год</c:v>
                </c:pt>
              </c:strCache>
            </c:strRef>
          </c:cat>
          <c:val>
            <c:numRef>
              <c:f>Лист1!$D$13:$E$13</c:f>
              <c:numCache>
                <c:formatCode>General</c:formatCode>
                <c:ptCount val="2"/>
                <c:pt idx="0">
                  <c:v>4564</c:v>
                </c:pt>
                <c:pt idx="1">
                  <c:v>4258</c:v>
                </c:pt>
              </c:numCache>
            </c:numRef>
          </c:val>
        </c:ser>
        <c:dLbls>
          <c:showLegendKey val="0"/>
          <c:showVal val="0"/>
          <c:showCatName val="0"/>
          <c:showSerName val="0"/>
          <c:showPercent val="0"/>
          <c:showBubbleSize val="0"/>
        </c:dLbls>
        <c:gapWidth val="150"/>
        <c:shape val="box"/>
        <c:axId val="117086464"/>
        <c:axId val="117096448"/>
        <c:axId val="0"/>
      </c:bar3DChart>
      <c:catAx>
        <c:axId val="117086464"/>
        <c:scaling>
          <c:orientation val="minMax"/>
        </c:scaling>
        <c:delete val="0"/>
        <c:axPos val="b"/>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117096448"/>
        <c:crosses val="autoZero"/>
        <c:auto val="1"/>
        <c:lblAlgn val="ctr"/>
        <c:lblOffset val="100"/>
        <c:noMultiLvlLbl val="0"/>
      </c:catAx>
      <c:valAx>
        <c:axId val="117096448"/>
        <c:scaling>
          <c:orientation val="minMax"/>
        </c:scaling>
        <c:delete val="0"/>
        <c:axPos val="l"/>
        <c:majorGridlines/>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117086464"/>
        <c:crosses val="autoZero"/>
        <c:crossBetween val="between"/>
      </c:valAx>
      <c:spPr>
        <a:noFill/>
        <a:ln w="25375">
          <a:noFill/>
        </a:ln>
      </c:spPr>
    </c:plotArea>
    <c:legend>
      <c:legendPos val="r"/>
      <c:layout/>
      <c:overlay val="0"/>
      <c:txPr>
        <a:bodyPr/>
        <a:lstStyle/>
        <a:p>
          <a:pPr>
            <a:defRPr sz="1199" b="0" baseline="0">
              <a:latin typeface="Times New Roman" pitchFamily="18" charset="0"/>
              <a:cs typeface="Times New Roman" pitchFamily="18" charset="0"/>
            </a:defRPr>
          </a:pPr>
          <a:endParaRPr lang="ru-RU"/>
        </a:p>
      </c:txPr>
    </c:legend>
    <c:plotVisOnly val="1"/>
    <c:dispBlanksAs val="gap"/>
    <c:showDLblsOverMax val="0"/>
  </c:chart>
  <c:spPr>
    <a:solidFill>
      <a:srgbClr val="F79646">
        <a:lumMod val="20000"/>
        <a:lumOff val="80000"/>
      </a:srgbClr>
    </a:solidFill>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6.8881808378603845E-2"/>
          <c:y val="2.1097046413502109E-2"/>
          <c:w val="0.56689397315901557"/>
          <c:h val="0.8105757701339964"/>
        </c:manualLayout>
      </c:layout>
      <c:bar3DChart>
        <c:barDir val="bar"/>
        <c:grouping val="clustered"/>
        <c:varyColors val="0"/>
        <c:ser>
          <c:idx val="0"/>
          <c:order val="0"/>
          <c:tx>
            <c:strRef>
              <c:f>Лист1!$C$15</c:f>
              <c:strCache>
                <c:ptCount val="1"/>
                <c:pt idx="0">
                  <c:v>Проведено плановых проверок в рамках Федерального закона от 26.12.2008 № 294-ФЗ</c:v>
                </c:pt>
              </c:strCache>
            </c:strRef>
          </c:tx>
          <c:invertIfNegative val="0"/>
          <c:dLbls>
            <c:dLbl>
              <c:idx val="0"/>
              <c:layout>
                <c:manualLayout>
                  <c:x val="-4.6046046046046049E-2"/>
                  <c:y val="-6.99912510936133E-3"/>
                </c:manualLayout>
              </c:layout>
              <c:spPr>
                <a:solidFill>
                  <a:schemeClr val="bg1"/>
                </a:solidFill>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4.8048048048048048E-2"/>
                  <c:y val="-1.0498687664041995E-2"/>
                </c:manualLayout>
              </c:layout>
              <c:spPr>
                <a:solidFill>
                  <a:schemeClr val="bg1"/>
                </a:solidFill>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Лист1!$D$7:$E$7</c:f>
              <c:strCache>
                <c:ptCount val="2"/>
                <c:pt idx="0">
                  <c:v>2014 год</c:v>
                </c:pt>
                <c:pt idx="1">
                  <c:v>2015 год</c:v>
                </c:pt>
              </c:strCache>
            </c:strRef>
          </c:cat>
          <c:val>
            <c:numRef>
              <c:f>Лист1!$D$15:$E$15</c:f>
              <c:numCache>
                <c:formatCode>General</c:formatCode>
                <c:ptCount val="2"/>
                <c:pt idx="0">
                  <c:v>30</c:v>
                </c:pt>
                <c:pt idx="1">
                  <c:v>17</c:v>
                </c:pt>
              </c:numCache>
            </c:numRef>
          </c:val>
        </c:ser>
        <c:ser>
          <c:idx val="1"/>
          <c:order val="1"/>
          <c:tx>
            <c:strRef>
              <c:f>Лист1!$C$16</c:f>
              <c:strCache>
                <c:ptCount val="1"/>
                <c:pt idx="0">
                  <c:v>Выявлено нарушений в ходе проверок</c:v>
                </c:pt>
              </c:strCache>
            </c:strRef>
          </c:tx>
          <c:invertIfNegative val="0"/>
          <c:dLbls>
            <c:dLbl>
              <c:idx val="0"/>
              <c:layout>
                <c:manualLayout>
                  <c:x val="-3.8038038038038041E-2"/>
                  <c:y val="-3.499562554680665E-3"/>
                </c:manualLayout>
              </c:layout>
              <c:spPr>
                <a:solidFill>
                  <a:schemeClr val="bg1"/>
                </a:solidFill>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4034034034034037E-2"/>
                  <c:y val="-1.399825021872266E-2"/>
                </c:manualLayout>
              </c:layout>
              <c:spPr>
                <a:solidFill>
                  <a:schemeClr val="bg1"/>
                </a:solidFill>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Лист1!$D$7:$E$7</c:f>
              <c:strCache>
                <c:ptCount val="2"/>
                <c:pt idx="0">
                  <c:v>2014 год</c:v>
                </c:pt>
                <c:pt idx="1">
                  <c:v>2015 год</c:v>
                </c:pt>
              </c:strCache>
            </c:strRef>
          </c:cat>
          <c:val>
            <c:numRef>
              <c:f>Лист1!$D$16:$E$16</c:f>
              <c:numCache>
                <c:formatCode>General</c:formatCode>
                <c:ptCount val="2"/>
                <c:pt idx="0">
                  <c:v>9</c:v>
                </c:pt>
                <c:pt idx="1">
                  <c:v>3</c:v>
                </c:pt>
              </c:numCache>
            </c:numRef>
          </c:val>
        </c:ser>
        <c:ser>
          <c:idx val="2"/>
          <c:order val="2"/>
          <c:tx>
            <c:strRef>
              <c:f>Лист1!$C$17</c:f>
              <c:strCache>
                <c:ptCount val="1"/>
                <c:pt idx="0">
                  <c:v>Направлено материалов в органы государственного
контроля (надзора) для составления протоколов 
об административных правонарушениях</c:v>
                </c:pt>
              </c:strCache>
            </c:strRef>
          </c:tx>
          <c:invertIfNegative val="0"/>
          <c:dLbls>
            <c:dLbl>
              <c:idx val="0"/>
              <c:layout>
                <c:manualLayout>
                  <c:x val="-4.004004004004004E-2"/>
                  <c:y val="-3.499562554680665E-3"/>
                </c:manualLayout>
              </c:layout>
              <c:spPr>
                <a:solidFill>
                  <a:schemeClr val="bg1"/>
                </a:solidFill>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6036036036036036E-2"/>
                  <c:y val="-1.7497812773403325E-2"/>
                </c:manualLayout>
              </c:layout>
              <c:spPr>
                <a:solidFill>
                  <a:schemeClr val="bg1"/>
                </a:solidFill>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Lst>
            </c:dLbl>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Лист1!$D$7:$E$7</c:f>
              <c:strCache>
                <c:ptCount val="2"/>
                <c:pt idx="0">
                  <c:v>2014 год</c:v>
                </c:pt>
                <c:pt idx="1">
                  <c:v>2015 год</c:v>
                </c:pt>
              </c:strCache>
            </c:strRef>
          </c:cat>
          <c:val>
            <c:numRef>
              <c:f>Лист1!$D$17:$E$17</c:f>
              <c:numCache>
                <c:formatCode>General</c:formatCode>
                <c:ptCount val="2"/>
                <c:pt idx="0">
                  <c:v>9</c:v>
                </c:pt>
                <c:pt idx="1">
                  <c:v>3</c:v>
                </c:pt>
              </c:numCache>
            </c:numRef>
          </c:val>
        </c:ser>
        <c:dLbls>
          <c:showLegendKey val="0"/>
          <c:showVal val="0"/>
          <c:showCatName val="0"/>
          <c:showSerName val="0"/>
          <c:showPercent val="0"/>
          <c:showBubbleSize val="0"/>
        </c:dLbls>
        <c:gapWidth val="150"/>
        <c:shape val="cylinder"/>
        <c:axId val="117183616"/>
        <c:axId val="117185152"/>
        <c:axId val="0"/>
      </c:bar3DChart>
      <c:catAx>
        <c:axId val="117183616"/>
        <c:scaling>
          <c:orientation val="minMax"/>
        </c:scaling>
        <c:delete val="0"/>
        <c:axPos val="l"/>
        <c:numFmt formatCode="General" sourceLinked="1"/>
        <c:majorTickMark val="out"/>
        <c:minorTickMark val="none"/>
        <c:tickLblPos val="nextTo"/>
        <c:txPr>
          <a:bodyPr/>
          <a:lstStyle/>
          <a:p>
            <a:pPr>
              <a:defRPr sz="1100" b="1">
                <a:latin typeface="Times New Roman" pitchFamily="18" charset="0"/>
                <a:cs typeface="Times New Roman" pitchFamily="18" charset="0"/>
              </a:defRPr>
            </a:pPr>
            <a:endParaRPr lang="ru-RU"/>
          </a:p>
        </c:txPr>
        <c:crossAx val="117185152"/>
        <c:crosses val="autoZero"/>
        <c:auto val="1"/>
        <c:lblAlgn val="ctr"/>
        <c:lblOffset val="100"/>
        <c:noMultiLvlLbl val="0"/>
      </c:catAx>
      <c:valAx>
        <c:axId val="117185152"/>
        <c:scaling>
          <c:orientation val="minMax"/>
        </c:scaling>
        <c:delete val="0"/>
        <c:axPos val="b"/>
        <c:majorGridlines/>
        <c:numFmt formatCode="General" sourceLinked="1"/>
        <c:majorTickMark val="out"/>
        <c:minorTickMark val="none"/>
        <c:tickLblPos val="nextTo"/>
        <c:txPr>
          <a:bodyPr/>
          <a:lstStyle/>
          <a:p>
            <a:pPr>
              <a:defRPr b="1"/>
            </a:pPr>
            <a:endParaRPr lang="ru-RU"/>
          </a:p>
        </c:txPr>
        <c:crossAx val="117183616"/>
        <c:crosses val="autoZero"/>
        <c:crossBetween val="between"/>
      </c:valAx>
      <c:spPr>
        <a:noFill/>
        <a:ln w="25394">
          <a:noFill/>
        </a:ln>
      </c:spPr>
    </c:plotArea>
    <c:legend>
      <c:legendPos val="r"/>
      <c:layout>
        <c:manualLayout>
          <c:xMode val="edge"/>
          <c:yMode val="edge"/>
          <c:x val="0.64490638670166223"/>
          <c:y val="9.9494999833881527E-3"/>
          <c:w val="0.34128547885002747"/>
          <c:h val="0.99005050001661177"/>
        </c:manualLayout>
      </c:layout>
      <c:overlay val="0"/>
      <c:txPr>
        <a:bodyPr/>
        <a:lstStyle/>
        <a:p>
          <a:pPr>
            <a:defRPr sz="1100" b="0" baseline="0">
              <a:latin typeface="Times New Roman" pitchFamily="18" charset="0"/>
              <a:cs typeface="Times New Roman" pitchFamily="18" charset="0"/>
            </a:defRPr>
          </a:pPr>
          <a:endParaRPr lang="ru-RU"/>
        </a:p>
      </c:txPr>
    </c:legend>
    <c:plotVisOnly val="1"/>
    <c:dispBlanksAs val="gap"/>
    <c:showDLblsOverMax val="0"/>
  </c:chart>
  <c:spPr>
    <a:solidFill>
      <a:schemeClr val="accent6">
        <a:lumMod val="20000"/>
        <a:lumOff val="80000"/>
      </a:schemeClr>
    </a:soli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0"/>
    </mc:Choice>
    <mc:Fallback>
      <c:style val="20"/>
    </mc:Fallback>
  </mc:AlternateContent>
  <c:clrMapOvr bg1="lt1" tx1="dk1" bg2="lt2" tx2="dk2" accent1="accent1" accent2="accent2" accent3="accent3" accent4="accent4" accent5="accent5" accent6="accent6" hlink="hlink" folHlink="folHlink"/>
  <c:chart>
    <c:title>
      <c:tx>
        <c:rich>
          <a:bodyPr/>
          <a:lstStyle/>
          <a:p>
            <a:pPr>
              <a:defRPr sz="1003" b="1" i="0" u="none" strike="noStrike" baseline="0">
                <a:solidFill>
                  <a:srgbClr val="000000"/>
                </a:solidFill>
                <a:latin typeface="Times New Roman"/>
                <a:ea typeface="Times New Roman"/>
                <a:cs typeface="Times New Roman"/>
              </a:defRPr>
            </a:pPr>
            <a:r>
              <a:rPr lang="ru-RU"/>
              <a:t>Уровень реальной заработной платы, в %</a:t>
            </a:r>
          </a:p>
        </c:rich>
      </c:tx>
      <c:layout>
        <c:manualLayout>
          <c:xMode val="edge"/>
          <c:yMode val="edge"/>
          <c:x val="0.31508318157802279"/>
          <c:y val="7.1197404432605388E-2"/>
        </c:manualLayout>
      </c:layout>
      <c:overlay val="0"/>
    </c:title>
    <c:autoTitleDeleted val="0"/>
    <c:plotArea>
      <c:layout>
        <c:manualLayout>
          <c:layoutTarget val="inner"/>
          <c:xMode val="edge"/>
          <c:yMode val="edge"/>
          <c:x val="8.2143186208003482E-2"/>
          <c:y val="5.8915985016436134E-2"/>
          <c:w val="0.89303040244970089"/>
          <c:h val="0.65641513560804965"/>
        </c:manualLayout>
      </c:layout>
      <c:lineChart>
        <c:grouping val="standard"/>
        <c:varyColors val="0"/>
        <c:ser>
          <c:idx val="0"/>
          <c:order val="0"/>
          <c:tx>
            <c:strRef>
              <c:f>Лист1!$B$1</c:f>
              <c:strCache>
                <c:ptCount val="1"/>
                <c:pt idx="0">
                  <c:v>Реальная заработная плата, %</c:v>
                </c:pt>
              </c:strCache>
            </c:strRef>
          </c:tx>
          <c:dLbls>
            <c:spPr>
              <a:noFill/>
              <a:ln>
                <a:noFill/>
              </a:ln>
              <a:effectLst/>
            </c:spPr>
            <c:txPr>
              <a:bodyPr/>
              <a:lstStyle/>
              <a:p>
                <a:pPr>
                  <a:defRPr sz="1003" b="1" i="0" u="none" strike="noStrike" baseline="0">
                    <a:solidFill>
                      <a:srgbClr val="000000"/>
                    </a:solidFill>
                    <a:latin typeface="Times New Roman"/>
                    <a:ea typeface="Times New Roman"/>
                    <a:cs typeface="Times New Roman"/>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Лист1!$A$2:$A$9</c:f>
              <c:numCache>
                <c:formatCode>General</c:formatCode>
                <c:ptCount val="8"/>
                <c:pt idx="0">
                  <c:v>2008</c:v>
                </c:pt>
                <c:pt idx="1">
                  <c:v>2009</c:v>
                </c:pt>
                <c:pt idx="2">
                  <c:v>2010</c:v>
                </c:pt>
                <c:pt idx="3">
                  <c:v>2011</c:v>
                </c:pt>
                <c:pt idx="4">
                  <c:v>2012</c:v>
                </c:pt>
                <c:pt idx="5">
                  <c:v>2013</c:v>
                </c:pt>
                <c:pt idx="6">
                  <c:v>2014</c:v>
                </c:pt>
                <c:pt idx="7">
                  <c:v>2015</c:v>
                </c:pt>
              </c:numCache>
            </c:numRef>
          </c:cat>
          <c:val>
            <c:numRef>
              <c:f>Лист1!$B$2:$B$9</c:f>
              <c:numCache>
                <c:formatCode>General</c:formatCode>
                <c:ptCount val="8"/>
                <c:pt idx="0">
                  <c:v>110.3</c:v>
                </c:pt>
                <c:pt idx="1">
                  <c:v>102.6</c:v>
                </c:pt>
                <c:pt idx="2">
                  <c:v>105.1</c:v>
                </c:pt>
                <c:pt idx="3">
                  <c:v>101.8</c:v>
                </c:pt>
                <c:pt idx="4">
                  <c:v>106.9</c:v>
                </c:pt>
                <c:pt idx="5">
                  <c:v>105.2</c:v>
                </c:pt>
                <c:pt idx="6">
                  <c:v>101.8</c:v>
                </c:pt>
                <c:pt idx="7">
                  <c:v>95.7</c:v>
                </c:pt>
              </c:numCache>
            </c:numRef>
          </c:val>
          <c:smooth val="0"/>
        </c:ser>
        <c:dLbls>
          <c:showLegendKey val="0"/>
          <c:showVal val="0"/>
          <c:showCatName val="0"/>
          <c:showSerName val="0"/>
          <c:showPercent val="0"/>
          <c:showBubbleSize val="0"/>
        </c:dLbls>
        <c:marker val="1"/>
        <c:smooth val="0"/>
        <c:axId val="97164288"/>
        <c:axId val="97166080"/>
      </c:lineChart>
      <c:catAx>
        <c:axId val="97164288"/>
        <c:scaling>
          <c:orientation val="minMax"/>
        </c:scaling>
        <c:delete val="0"/>
        <c:axPos val="b"/>
        <c:numFmt formatCode="General" sourceLinked="1"/>
        <c:majorTickMark val="out"/>
        <c:minorTickMark val="none"/>
        <c:tickLblPos val="nextTo"/>
        <c:txPr>
          <a:bodyPr rot="0" vert="horz"/>
          <a:lstStyle/>
          <a:p>
            <a:pPr>
              <a:defRPr sz="1003" b="0" i="0" u="none" strike="noStrike" baseline="0">
                <a:solidFill>
                  <a:srgbClr val="000000"/>
                </a:solidFill>
                <a:latin typeface="Times New Roman"/>
                <a:ea typeface="Times New Roman"/>
                <a:cs typeface="Times New Roman"/>
              </a:defRPr>
            </a:pPr>
            <a:endParaRPr lang="ru-RU"/>
          </a:p>
        </c:txPr>
        <c:crossAx val="97166080"/>
        <c:crosses val="autoZero"/>
        <c:auto val="1"/>
        <c:lblAlgn val="ctr"/>
        <c:lblOffset val="100"/>
        <c:noMultiLvlLbl val="0"/>
      </c:catAx>
      <c:valAx>
        <c:axId val="97166080"/>
        <c:scaling>
          <c:orientation val="minMax"/>
          <c:min val="90"/>
        </c:scaling>
        <c:delete val="0"/>
        <c:axPos val="l"/>
        <c:majorGridlines/>
        <c:numFmt formatCode="General" sourceLinked="1"/>
        <c:majorTickMark val="out"/>
        <c:minorTickMark val="none"/>
        <c:tickLblPos val="nextTo"/>
        <c:txPr>
          <a:bodyPr rot="0" vert="horz"/>
          <a:lstStyle/>
          <a:p>
            <a:pPr>
              <a:defRPr sz="1003" b="0" i="0" u="none" strike="noStrike" baseline="0">
                <a:solidFill>
                  <a:srgbClr val="000000"/>
                </a:solidFill>
                <a:latin typeface="Times New Roman"/>
                <a:ea typeface="Times New Roman"/>
                <a:cs typeface="Times New Roman"/>
              </a:defRPr>
            </a:pPr>
            <a:endParaRPr lang="ru-RU"/>
          </a:p>
        </c:txPr>
        <c:crossAx val="97164288"/>
        <c:crosses val="autoZero"/>
        <c:crossBetween val="between"/>
      </c:valAx>
      <c:spPr>
        <a:solidFill>
          <a:srgbClr val="EEECE1"/>
        </a:solidFill>
      </c:spPr>
    </c:plotArea>
    <c:plotVisOnly val="1"/>
    <c:dispBlanksAs val="gap"/>
    <c:showDLblsOverMax val="0"/>
  </c:chart>
  <c:spPr>
    <a:solidFill>
      <a:srgbClr val="4BACC6">
        <a:lumMod val="20000"/>
        <a:lumOff val="80000"/>
      </a:srgbClr>
    </a:solidFill>
  </c:spPr>
  <c:txPr>
    <a:bodyPr/>
    <a:lstStyle/>
    <a:p>
      <a:pPr>
        <a:defRPr sz="1003"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577903896562058E-2"/>
          <c:y val="6.3614728100096274E-2"/>
          <c:w val="0.78706039759768365"/>
          <c:h val="0.75488188976377957"/>
        </c:manualLayout>
      </c:layout>
      <c:bar3DChart>
        <c:barDir val="col"/>
        <c:grouping val="standard"/>
        <c:varyColors val="0"/>
        <c:ser>
          <c:idx val="0"/>
          <c:order val="0"/>
          <c:tx>
            <c:strRef>
              <c:f>Sheet1!$A$2</c:f>
              <c:strCache>
                <c:ptCount val="1"/>
                <c:pt idx="0">
                  <c:v>2015</c:v>
                </c:pt>
              </c:strCache>
            </c:strRef>
          </c:tx>
          <c:spPr>
            <a:solidFill>
              <a:srgbClr val="9999FF"/>
            </a:solidFill>
            <a:ln w="12718">
              <a:solidFill>
                <a:srgbClr val="000000"/>
              </a:solidFill>
              <a:prstDash val="solid"/>
            </a:ln>
          </c:spPr>
          <c:invertIfNegative val="0"/>
          <c:cat>
            <c:strRef>
              <c:f>Sheet1!$B$1:$D$1</c:f>
              <c:strCache>
                <c:ptCount val="3"/>
                <c:pt idx="0">
                  <c:v>Всего постановлений </c:v>
                </c:pt>
                <c:pt idx="1">
                  <c:v>ГО</c:v>
                </c:pt>
                <c:pt idx="2">
                  <c:v>ЧС</c:v>
                </c:pt>
              </c:strCache>
            </c:strRef>
          </c:cat>
          <c:val>
            <c:numRef>
              <c:f>Sheet1!$B$2:$D$2</c:f>
              <c:numCache>
                <c:formatCode>General</c:formatCode>
                <c:ptCount val="3"/>
                <c:pt idx="0">
                  <c:v>14</c:v>
                </c:pt>
                <c:pt idx="1">
                  <c:v>8</c:v>
                </c:pt>
                <c:pt idx="2">
                  <c:v>6</c:v>
                </c:pt>
              </c:numCache>
            </c:numRef>
          </c:val>
        </c:ser>
        <c:ser>
          <c:idx val="1"/>
          <c:order val="1"/>
          <c:tx>
            <c:strRef>
              <c:f>Sheet1!$A$3</c:f>
              <c:strCache>
                <c:ptCount val="1"/>
                <c:pt idx="0">
                  <c:v>2014</c:v>
                </c:pt>
              </c:strCache>
            </c:strRef>
          </c:tx>
          <c:spPr>
            <a:solidFill>
              <a:srgbClr val="993366"/>
            </a:solidFill>
            <a:ln w="12718">
              <a:solidFill>
                <a:srgbClr val="000000"/>
              </a:solidFill>
              <a:prstDash val="solid"/>
            </a:ln>
          </c:spPr>
          <c:invertIfNegative val="0"/>
          <c:cat>
            <c:strRef>
              <c:f>Sheet1!$B$1:$D$1</c:f>
              <c:strCache>
                <c:ptCount val="3"/>
                <c:pt idx="0">
                  <c:v>Всего постановлений </c:v>
                </c:pt>
                <c:pt idx="1">
                  <c:v>ГО</c:v>
                </c:pt>
                <c:pt idx="2">
                  <c:v>ЧС</c:v>
                </c:pt>
              </c:strCache>
            </c:strRef>
          </c:cat>
          <c:val>
            <c:numRef>
              <c:f>Sheet1!$B$3:$D$3</c:f>
              <c:numCache>
                <c:formatCode>General</c:formatCode>
                <c:ptCount val="3"/>
                <c:pt idx="0">
                  <c:v>11</c:v>
                </c:pt>
                <c:pt idx="1">
                  <c:v>4</c:v>
                </c:pt>
                <c:pt idx="2">
                  <c:v>8</c:v>
                </c:pt>
              </c:numCache>
            </c:numRef>
          </c:val>
        </c:ser>
        <c:dLbls>
          <c:showLegendKey val="0"/>
          <c:showVal val="0"/>
          <c:showCatName val="0"/>
          <c:showSerName val="0"/>
          <c:showPercent val="0"/>
          <c:showBubbleSize val="0"/>
        </c:dLbls>
        <c:gapWidth val="150"/>
        <c:gapDepth val="0"/>
        <c:shape val="box"/>
        <c:axId val="117210496"/>
        <c:axId val="117781632"/>
        <c:axId val="117776384"/>
      </c:bar3DChart>
      <c:catAx>
        <c:axId val="117210496"/>
        <c:scaling>
          <c:orientation val="minMax"/>
        </c:scaling>
        <c:delete val="0"/>
        <c:axPos val="b"/>
        <c:numFmt formatCode="General" sourceLinked="1"/>
        <c:majorTickMark val="out"/>
        <c:minorTickMark val="none"/>
        <c:tickLblPos val="low"/>
        <c:spPr>
          <a:ln w="3179">
            <a:solidFill>
              <a:srgbClr val="000000"/>
            </a:solidFill>
            <a:prstDash val="solid"/>
          </a:ln>
        </c:spPr>
        <c:txPr>
          <a:bodyPr rot="0" vert="horz"/>
          <a:lstStyle/>
          <a:p>
            <a:pPr>
              <a:defRPr sz="1102" b="1" i="0" u="none" strike="noStrike" baseline="0">
                <a:solidFill>
                  <a:srgbClr val="000000"/>
                </a:solidFill>
                <a:latin typeface="Times New Roman"/>
                <a:ea typeface="Times New Roman"/>
                <a:cs typeface="Times New Roman"/>
              </a:defRPr>
            </a:pPr>
            <a:endParaRPr lang="ru-RU"/>
          </a:p>
        </c:txPr>
        <c:crossAx val="117781632"/>
        <c:crosses val="autoZero"/>
        <c:auto val="1"/>
        <c:lblAlgn val="ctr"/>
        <c:lblOffset val="100"/>
        <c:tickLblSkip val="1"/>
        <c:tickMarkSkip val="1"/>
        <c:noMultiLvlLbl val="0"/>
      </c:catAx>
      <c:valAx>
        <c:axId val="117781632"/>
        <c:scaling>
          <c:orientation val="minMax"/>
        </c:scaling>
        <c:delete val="0"/>
        <c:axPos val="l"/>
        <c:majorGridlines>
          <c:spPr>
            <a:ln w="3179">
              <a:solidFill>
                <a:srgbClr val="000000"/>
              </a:solidFill>
              <a:prstDash val="solid"/>
            </a:ln>
          </c:spPr>
        </c:majorGridlines>
        <c:numFmt formatCode="General" sourceLinked="1"/>
        <c:majorTickMark val="out"/>
        <c:minorTickMark val="none"/>
        <c:tickLblPos val="nextTo"/>
        <c:spPr>
          <a:ln w="3179">
            <a:solidFill>
              <a:srgbClr val="000000"/>
            </a:solidFill>
            <a:prstDash val="solid"/>
          </a:ln>
        </c:spPr>
        <c:txPr>
          <a:bodyPr rot="0" vert="horz"/>
          <a:lstStyle/>
          <a:p>
            <a:pPr>
              <a:defRPr sz="1102" b="1" i="0" u="none" strike="noStrike" baseline="0">
                <a:solidFill>
                  <a:srgbClr val="000000"/>
                </a:solidFill>
                <a:latin typeface="Calibri"/>
                <a:ea typeface="Calibri"/>
                <a:cs typeface="Calibri"/>
              </a:defRPr>
            </a:pPr>
            <a:endParaRPr lang="ru-RU"/>
          </a:p>
        </c:txPr>
        <c:crossAx val="117210496"/>
        <c:crosses val="autoZero"/>
        <c:crossBetween val="between"/>
      </c:valAx>
      <c:serAx>
        <c:axId val="117776384"/>
        <c:scaling>
          <c:orientation val="minMax"/>
        </c:scaling>
        <c:delete val="0"/>
        <c:axPos val="b"/>
        <c:numFmt formatCode="General" sourceLinked="1"/>
        <c:majorTickMark val="out"/>
        <c:minorTickMark val="none"/>
        <c:tickLblPos val="low"/>
        <c:spPr>
          <a:ln w="3179">
            <a:solidFill>
              <a:srgbClr val="000000"/>
            </a:solidFill>
            <a:prstDash val="solid"/>
          </a:ln>
        </c:spPr>
        <c:txPr>
          <a:bodyPr rot="0" vert="horz"/>
          <a:lstStyle/>
          <a:p>
            <a:pPr>
              <a:defRPr sz="1152" b="1" i="0" u="none" strike="noStrike" baseline="0">
                <a:solidFill>
                  <a:srgbClr val="000000"/>
                </a:solidFill>
                <a:latin typeface="Times New Roman"/>
                <a:ea typeface="Times New Roman"/>
                <a:cs typeface="Times New Roman"/>
              </a:defRPr>
            </a:pPr>
            <a:endParaRPr lang="ru-RU"/>
          </a:p>
        </c:txPr>
        <c:crossAx val="117781632"/>
        <c:crosses val="autoZero"/>
        <c:tickLblSkip val="1"/>
        <c:tickMarkSkip val="1"/>
      </c:serAx>
      <c:spPr>
        <a:solidFill>
          <a:srgbClr val="C0C0C0"/>
        </a:solidFill>
        <a:ln w="12718">
          <a:solidFill>
            <a:srgbClr val="808080"/>
          </a:solidFill>
          <a:prstDash val="solid"/>
        </a:ln>
      </c:spPr>
    </c:plotArea>
    <c:legend>
      <c:legendPos val="r"/>
      <c:layout>
        <c:manualLayout>
          <c:xMode val="edge"/>
          <c:yMode val="edge"/>
          <c:x val="0.91044776119402981"/>
          <c:y val="0.40425531914893614"/>
          <c:w val="8.3582089552238809E-2"/>
          <c:h val="0.20851063829787234"/>
        </c:manualLayout>
      </c:layout>
      <c:overlay val="0"/>
      <c:spPr>
        <a:noFill/>
        <a:ln w="3179">
          <a:solidFill>
            <a:srgbClr val="000000"/>
          </a:solidFill>
          <a:prstDash val="solid"/>
        </a:ln>
      </c:spPr>
      <c:txPr>
        <a:bodyPr/>
        <a:lstStyle/>
        <a:p>
          <a:pPr>
            <a:defRPr sz="1102"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gradFill flip="none" rotWithShape="1">
      <a:gsLst>
        <a:gs pos="0">
          <a:srgbClr val="FFFFFF">
            <a:gamma/>
            <a:tint val="0"/>
            <a:invGamma/>
          </a:srgbClr>
        </a:gs>
        <a:gs pos="50000">
          <a:srgbClr val="FFFFFF"/>
        </a:gs>
        <a:gs pos="100000">
          <a:srgbClr val="FFFFFF">
            <a:gamma/>
            <a:tint val="0"/>
            <a:invGamma/>
          </a:srgbClr>
        </a:gs>
      </a:gsLst>
      <a:lin ang="5400000" scaled="1"/>
      <a:tileRect/>
    </a:gradFill>
    <a:ln>
      <a:noFill/>
    </a:ln>
  </c:spPr>
  <c:txPr>
    <a:bodyPr/>
    <a:lstStyle/>
    <a:p>
      <a:pPr>
        <a:defRPr sz="10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3.6923076923076927E-2"/>
          <c:y val="4.1322314049586778E-2"/>
          <c:w val="0.75538461538461543"/>
          <c:h val="0.84297520661157022"/>
        </c:manualLayout>
      </c:layout>
      <c:bar3DChart>
        <c:barDir val="col"/>
        <c:grouping val="clustered"/>
        <c:varyColors val="0"/>
        <c:ser>
          <c:idx val="0"/>
          <c:order val="0"/>
          <c:tx>
            <c:strRef>
              <c:f>Sheet1!$A$2</c:f>
              <c:strCache>
                <c:ptCount val="1"/>
                <c:pt idx="0">
                  <c:v>Всего</c:v>
                </c:pt>
              </c:strCache>
            </c:strRef>
          </c:tx>
          <c:spPr>
            <a:solidFill>
              <a:srgbClr val="9999FF"/>
            </a:solidFill>
            <a:ln w="12723">
              <a:solidFill>
                <a:srgbClr val="000000"/>
              </a:solidFill>
              <a:prstDash val="solid"/>
            </a:ln>
          </c:spPr>
          <c:invertIfNegative val="0"/>
          <c:dLbls>
            <c:dLbl>
              <c:idx val="0"/>
              <c:layout>
                <c:manualLayout>
                  <c:x val="6.1800277446708608E-3"/>
                  <c:y val="0.1620918139624115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333820167640102E-3"/>
                  <c:y val="9.5041322314049603E-2"/>
                </c:manualLayout>
              </c:layout>
              <c:tx>
                <c:rich>
                  <a:bodyPr/>
                  <a:lstStyle/>
                  <a:p>
                    <a:r>
                      <a:rPr lang="ru-RU"/>
                      <a:t>9
</a:t>
                    </a:r>
                  </a:p>
                </c:rich>
              </c:tx>
              <c:showLegendKey val="0"/>
              <c:showVal val="0"/>
              <c:showCatName val="0"/>
              <c:showSerName val="0"/>
              <c:showPercent val="0"/>
              <c:showBubbleSize val="0"/>
              <c:extLst>
                <c:ext xmlns:c15="http://schemas.microsoft.com/office/drawing/2012/chart" uri="{CE6537A1-D6FC-4f65-9D91-7224C49458BB}"/>
              </c:extLst>
            </c:dLbl>
            <c:spPr>
              <a:noFill/>
              <a:ln w="25447">
                <a:noFill/>
              </a:ln>
            </c:spPr>
            <c:txPr>
              <a:bodyPr/>
              <a:lstStyle/>
              <a:p>
                <a:pPr>
                  <a:defRPr sz="1102"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Sheet1!$B$1:$C$1</c:f>
              <c:numCache>
                <c:formatCode>General</c:formatCode>
                <c:ptCount val="2"/>
                <c:pt idx="0">
                  <c:v>2015</c:v>
                </c:pt>
                <c:pt idx="1">
                  <c:v>2014</c:v>
                </c:pt>
              </c:numCache>
            </c:numRef>
          </c:cat>
          <c:val>
            <c:numRef>
              <c:f>Sheet1!$B$2:$C$2</c:f>
              <c:numCache>
                <c:formatCode>General</c:formatCode>
                <c:ptCount val="2"/>
                <c:pt idx="0">
                  <c:v>7</c:v>
                </c:pt>
                <c:pt idx="1">
                  <c:v>9</c:v>
                </c:pt>
              </c:numCache>
            </c:numRef>
          </c:val>
        </c:ser>
        <c:ser>
          <c:idx val="1"/>
          <c:order val="1"/>
          <c:tx>
            <c:strRef>
              <c:f>Sheet1!$A$3</c:f>
              <c:strCache>
                <c:ptCount val="1"/>
                <c:pt idx="0">
                  <c:v>Внеплановые</c:v>
                </c:pt>
              </c:strCache>
            </c:strRef>
          </c:tx>
          <c:spPr>
            <a:solidFill>
              <a:srgbClr val="993366"/>
            </a:solidFill>
            <a:ln w="12723">
              <a:solidFill>
                <a:srgbClr val="000000"/>
              </a:solidFill>
              <a:prstDash val="solid"/>
            </a:ln>
          </c:spPr>
          <c:invertIfNegative val="0"/>
          <c:dLbls>
            <c:dLbl>
              <c:idx val="0"/>
              <c:layout>
                <c:manualLayout>
                  <c:x val="7.3918666106563002E-3"/>
                  <c:y val="0.1830262891239653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067593442879332E-3"/>
                  <c:y val="0.16016235732831238"/>
                </c:manualLayout>
              </c:layout>
              <c:showLegendKey val="0"/>
              <c:showVal val="1"/>
              <c:showCatName val="0"/>
              <c:showSerName val="0"/>
              <c:showPercent val="0"/>
              <c:showBubbleSize val="0"/>
              <c:extLst>
                <c:ext xmlns:c15="http://schemas.microsoft.com/office/drawing/2012/chart" uri="{CE6537A1-D6FC-4f65-9D91-7224C49458BB}"/>
              </c:extLst>
            </c:dLbl>
            <c:spPr>
              <a:noFill/>
              <a:ln w="25447">
                <a:noFill/>
              </a:ln>
            </c:spPr>
            <c:txPr>
              <a:bodyPr/>
              <a:lstStyle/>
              <a:p>
                <a:pPr>
                  <a:defRPr sz="1102"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Sheet1!$B$1:$C$1</c:f>
              <c:numCache>
                <c:formatCode>General</c:formatCode>
                <c:ptCount val="2"/>
                <c:pt idx="0">
                  <c:v>2015</c:v>
                </c:pt>
                <c:pt idx="1">
                  <c:v>2014</c:v>
                </c:pt>
              </c:numCache>
            </c:numRef>
          </c:cat>
          <c:val>
            <c:numRef>
              <c:f>Sheet1!$B$3:$C$3</c:f>
              <c:numCache>
                <c:formatCode>General</c:formatCode>
                <c:ptCount val="2"/>
                <c:pt idx="0">
                  <c:v>3</c:v>
                </c:pt>
                <c:pt idx="1">
                  <c:v>5</c:v>
                </c:pt>
              </c:numCache>
            </c:numRef>
          </c:val>
        </c:ser>
        <c:ser>
          <c:idx val="2"/>
          <c:order val="2"/>
          <c:tx>
            <c:strRef>
              <c:f>Sheet1!$A$4</c:f>
              <c:strCache>
                <c:ptCount val="1"/>
                <c:pt idx="0">
                  <c:v>Плановые</c:v>
                </c:pt>
              </c:strCache>
            </c:strRef>
          </c:tx>
          <c:spPr>
            <a:solidFill>
              <a:srgbClr val="FFFFCC"/>
            </a:solidFill>
            <a:ln w="12723">
              <a:solidFill>
                <a:srgbClr val="000000"/>
              </a:solidFill>
              <a:prstDash val="solid"/>
            </a:ln>
          </c:spPr>
          <c:invertIfNegative val="0"/>
          <c:dLbls>
            <c:dLbl>
              <c:idx val="0"/>
              <c:layout>
                <c:manualLayout>
                  <c:x val="9.1139778433401916E-4"/>
                  <c:y val="0.1860573410840798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8029542212924601E-4"/>
                  <c:y val="0.14060279562953432"/>
                </c:manualLayout>
              </c:layout>
              <c:showLegendKey val="0"/>
              <c:showVal val="1"/>
              <c:showCatName val="0"/>
              <c:showSerName val="0"/>
              <c:showPercent val="0"/>
              <c:showBubbleSize val="0"/>
              <c:extLst>
                <c:ext xmlns:c15="http://schemas.microsoft.com/office/drawing/2012/chart" uri="{CE6537A1-D6FC-4f65-9D91-7224C49458BB}"/>
              </c:extLst>
            </c:dLbl>
            <c:spPr>
              <a:noFill/>
              <a:ln w="25447">
                <a:noFill/>
              </a:ln>
            </c:spPr>
            <c:txPr>
              <a:bodyPr/>
              <a:lstStyle/>
              <a:p>
                <a:pPr>
                  <a:defRPr sz="1102"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Sheet1!$B$1:$C$1</c:f>
              <c:numCache>
                <c:formatCode>General</c:formatCode>
                <c:ptCount val="2"/>
                <c:pt idx="0">
                  <c:v>2015</c:v>
                </c:pt>
                <c:pt idx="1">
                  <c:v>2014</c:v>
                </c:pt>
              </c:numCache>
            </c:numRef>
          </c:cat>
          <c:val>
            <c:numRef>
              <c:f>Sheet1!$B$4:$C$4</c:f>
              <c:numCache>
                <c:formatCode>General</c:formatCode>
                <c:ptCount val="2"/>
                <c:pt idx="0">
                  <c:v>4</c:v>
                </c:pt>
                <c:pt idx="1">
                  <c:v>4</c:v>
                </c:pt>
              </c:numCache>
            </c:numRef>
          </c:val>
        </c:ser>
        <c:dLbls>
          <c:showLegendKey val="0"/>
          <c:showVal val="0"/>
          <c:showCatName val="0"/>
          <c:showSerName val="0"/>
          <c:showPercent val="0"/>
          <c:showBubbleSize val="0"/>
        </c:dLbls>
        <c:gapWidth val="150"/>
        <c:gapDepth val="0"/>
        <c:shape val="box"/>
        <c:axId val="117826688"/>
        <c:axId val="117828224"/>
        <c:axId val="0"/>
      </c:bar3DChart>
      <c:catAx>
        <c:axId val="117826688"/>
        <c:scaling>
          <c:orientation val="minMax"/>
        </c:scaling>
        <c:delete val="0"/>
        <c:axPos val="b"/>
        <c:numFmt formatCode="General" sourceLinked="1"/>
        <c:majorTickMark val="out"/>
        <c:minorTickMark val="none"/>
        <c:tickLblPos val="low"/>
        <c:spPr>
          <a:ln w="3181">
            <a:solidFill>
              <a:srgbClr val="000000"/>
            </a:solidFill>
            <a:prstDash val="solid"/>
          </a:ln>
        </c:spPr>
        <c:txPr>
          <a:bodyPr rot="0" vert="horz"/>
          <a:lstStyle/>
          <a:p>
            <a:pPr>
              <a:defRPr sz="1102" b="1" i="0" u="none" strike="noStrike" baseline="0">
                <a:solidFill>
                  <a:srgbClr val="000000"/>
                </a:solidFill>
                <a:latin typeface="Times New Roman"/>
                <a:ea typeface="Times New Roman"/>
                <a:cs typeface="Times New Roman"/>
              </a:defRPr>
            </a:pPr>
            <a:endParaRPr lang="ru-RU"/>
          </a:p>
        </c:txPr>
        <c:crossAx val="117828224"/>
        <c:crosses val="autoZero"/>
        <c:auto val="1"/>
        <c:lblAlgn val="ctr"/>
        <c:lblOffset val="100"/>
        <c:tickLblSkip val="1"/>
        <c:tickMarkSkip val="1"/>
        <c:noMultiLvlLbl val="0"/>
      </c:catAx>
      <c:valAx>
        <c:axId val="117828224"/>
        <c:scaling>
          <c:orientation val="minMax"/>
        </c:scaling>
        <c:delete val="0"/>
        <c:axPos val="l"/>
        <c:majorGridlines>
          <c:spPr>
            <a:ln w="3181">
              <a:solidFill>
                <a:srgbClr val="000000"/>
              </a:solidFill>
              <a:prstDash val="solid"/>
            </a:ln>
          </c:spPr>
        </c:majorGridlines>
        <c:numFmt formatCode="General" sourceLinked="1"/>
        <c:majorTickMark val="out"/>
        <c:minorTickMark val="none"/>
        <c:tickLblPos val="nextTo"/>
        <c:spPr>
          <a:ln w="3181">
            <a:solidFill>
              <a:srgbClr val="000000"/>
            </a:solidFill>
            <a:prstDash val="solid"/>
          </a:ln>
        </c:spPr>
        <c:txPr>
          <a:bodyPr rot="0" vert="horz"/>
          <a:lstStyle/>
          <a:p>
            <a:pPr>
              <a:defRPr sz="1102" b="1" i="0" u="none" strike="noStrike" baseline="0">
                <a:solidFill>
                  <a:srgbClr val="000000"/>
                </a:solidFill>
                <a:latin typeface="Times New Roman"/>
                <a:ea typeface="Times New Roman"/>
                <a:cs typeface="Times New Roman"/>
              </a:defRPr>
            </a:pPr>
            <a:endParaRPr lang="ru-RU"/>
          </a:p>
        </c:txPr>
        <c:crossAx val="117826688"/>
        <c:crosses val="autoZero"/>
        <c:crossBetween val="between"/>
      </c:valAx>
      <c:spPr>
        <a:noFill/>
        <a:ln w="25447">
          <a:noFill/>
        </a:ln>
      </c:spPr>
    </c:plotArea>
    <c:legend>
      <c:legendPos val="r"/>
      <c:layout>
        <c:manualLayout>
          <c:xMode val="edge"/>
          <c:yMode val="edge"/>
          <c:x val="0.8092307692307692"/>
          <c:y val="0.3512396694214876"/>
          <c:w val="0.18461538461538463"/>
          <c:h val="0.28925619834710742"/>
        </c:manualLayout>
      </c:layout>
      <c:overlay val="0"/>
      <c:spPr>
        <a:noFill/>
        <a:ln w="3181">
          <a:solidFill>
            <a:srgbClr val="000000"/>
          </a:solidFill>
          <a:prstDash val="solid"/>
        </a:ln>
      </c:spPr>
      <c:txPr>
        <a:bodyPr/>
        <a:lstStyle/>
        <a:p>
          <a:pPr>
            <a:defRPr sz="1012"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102" b="1"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059523809523808E-2"/>
          <c:y val="0.1111111111111111"/>
          <c:w val="0.93154761904761907"/>
          <c:h val="0.58624813300280043"/>
        </c:manualLayout>
      </c:layout>
      <c:barChart>
        <c:barDir val="col"/>
        <c:grouping val="clustered"/>
        <c:varyColors val="0"/>
        <c:ser>
          <c:idx val="0"/>
          <c:order val="0"/>
          <c:tx>
            <c:strRef>
              <c:f>Sheet1!$A$2</c:f>
              <c:strCache>
                <c:ptCount val="1"/>
                <c:pt idx="0">
                  <c:v>2015</c:v>
                </c:pt>
              </c:strCache>
            </c:strRef>
          </c:tx>
          <c:spPr>
            <a:solidFill>
              <a:srgbClr val="9999FF"/>
            </a:solidFill>
            <a:ln w="12742">
              <a:solidFill>
                <a:srgbClr val="000000"/>
              </a:solidFill>
              <a:prstDash val="solid"/>
            </a:ln>
          </c:spPr>
          <c:invertIfNegative val="0"/>
          <c:cat>
            <c:strRef>
              <c:f>Sheet1!$B$1:$F$1</c:f>
              <c:strCache>
                <c:ptCount val="5"/>
                <c:pt idx="0">
                  <c:v>Участие в предупреждении и ликвидации последствий ЧС</c:v>
                </c:pt>
                <c:pt idx="1">
                  <c:v>Организация и осуществление мероприятий по ГО</c:v>
                </c:pt>
                <c:pt idx="2">
                  <c:v>Обеспечение безопастности жизни и здоровья людей и в т.ч. на водных объектах</c:v>
                </c:pt>
                <c:pt idx="3">
                  <c:v>Обеспечение первичных мер пожарной безопастности</c:v>
                </c:pt>
                <c:pt idx="4">
                  <c:v>Создание, содержание и организация деятельности АСС(НАСФ)</c:v>
                </c:pt>
              </c:strCache>
            </c:strRef>
          </c:cat>
          <c:val>
            <c:numRef>
              <c:f>Sheet1!$B$2:$F$2</c:f>
              <c:numCache>
                <c:formatCode>General</c:formatCode>
                <c:ptCount val="5"/>
                <c:pt idx="0">
                  <c:v>7</c:v>
                </c:pt>
                <c:pt idx="1">
                  <c:v>2</c:v>
                </c:pt>
                <c:pt idx="2">
                  <c:v>13</c:v>
                </c:pt>
                <c:pt idx="3">
                  <c:v>1</c:v>
                </c:pt>
              </c:numCache>
            </c:numRef>
          </c:val>
        </c:ser>
        <c:ser>
          <c:idx val="1"/>
          <c:order val="1"/>
          <c:tx>
            <c:strRef>
              <c:f>Sheet1!$A$3</c:f>
              <c:strCache>
                <c:ptCount val="1"/>
                <c:pt idx="0">
                  <c:v>2014</c:v>
                </c:pt>
              </c:strCache>
            </c:strRef>
          </c:tx>
          <c:spPr>
            <a:solidFill>
              <a:srgbClr val="993366"/>
            </a:solidFill>
            <a:ln w="12742">
              <a:solidFill>
                <a:srgbClr val="000000"/>
              </a:solidFill>
              <a:prstDash val="solid"/>
            </a:ln>
          </c:spPr>
          <c:invertIfNegative val="0"/>
          <c:cat>
            <c:strRef>
              <c:f>Sheet1!$B$1:$F$1</c:f>
              <c:strCache>
                <c:ptCount val="5"/>
                <c:pt idx="0">
                  <c:v>Участие в предупреждении и ликвидации последствий ЧС</c:v>
                </c:pt>
                <c:pt idx="1">
                  <c:v>Организация и осуществление мероприятий по ГО</c:v>
                </c:pt>
                <c:pt idx="2">
                  <c:v>Обеспечение безопастности жизни и здоровья людей и в т.ч. на водных объектах</c:v>
                </c:pt>
                <c:pt idx="3">
                  <c:v>Обеспечение первичных мер пожарной безопастности</c:v>
                </c:pt>
                <c:pt idx="4">
                  <c:v>Создание, содержание и организация деятельности АСС(НАСФ)</c:v>
                </c:pt>
              </c:strCache>
            </c:strRef>
          </c:cat>
          <c:val>
            <c:numRef>
              <c:f>Sheet1!$B$3:$F$3</c:f>
              <c:numCache>
                <c:formatCode>General</c:formatCode>
                <c:ptCount val="5"/>
                <c:pt idx="0">
                  <c:v>12</c:v>
                </c:pt>
                <c:pt idx="1">
                  <c:v>4</c:v>
                </c:pt>
                <c:pt idx="2">
                  <c:v>9</c:v>
                </c:pt>
                <c:pt idx="3">
                  <c:v>2</c:v>
                </c:pt>
                <c:pt idx="4">
                  <c:v>5</c:v>
                </c:pt>
              </c:numCache>
            </c:numRef>
          </c:val>
        </c:ser>
        <c:dLbls>
          <c:showLegendKey val="0"/>
          <c:showVal val="0"/>
          <c:showCatName val="0"/>
          <c:showSerName val="0"/>
          <c:showPercent val="0"/>
          <c:showBubbleSize val="0"/>
        </c:dLbls>
        <c:gapWidth val="150"/>
        <c:axId val="117891072"/>
        <c:axId val="117892608"/>
      </c:barChart>
      <c:catAx>
        <c:axId val="117891072"/>
        <c:scaling>
          <c:orientation val="minMax"/>
        </c:scaling>
        <c:delete val="0"/>
        <c:axPos val="b"/>
        <c:majorGridlines>
          <c:spPr>
            <a:ln w="3186">
              <a:solidFill>
                <a:srgbClr val="000000"/>
              </a:solidFill>
              <a:prstDash val="solid"/>
            </a:ln>
          </c:spPr>
        </c:majorGridlines>
        <c:numFmt formatCode="General" sourceLinked="1"/>
        <c:majorTickMark val="out"/>
        <c:minorTickMark val="none"/>
        <c:tickLblPos val="nextTo"/>
        <c:spPr>
          <a:ln w="3186">
            <a:solidFill>
              <a:srgbClr val="000000"/>
            </a:solidFill>
            <a:prstDash val="solid"/>
          </a:ln>
        </c:spPr>
        <c:txPr>
          <a:bodyPr rot="0" vert="horz"/>
          <a:lstStyle/>
          <a:p>
            <a:pPr>
              <a:defRPr sz="878" b="1" i="0" u="none" strike="noStrike" baseline="0">
                <a:solidFill>
                  <a:srgbClr val="000000"/>
                </a:solidFill>
                <a:latin typeface="Times New Roman"/>
                <a:ea typeface="Times New Roman"/>
                <a:cs typeface="Times New Roman"/>
              </a:defRPr>
            </a:pPr>
            <a:endParaRPr lang="ru-RU"/>
          </a:p>
        </c:txPr>
        <c:crossAx val="117892608"/>
        <c:crosses val="autoZero"/>
        <c:auto val="1"/>
        <c:lblAlgn val="ctr"/>
        <c:lblOffset val="100"/>
        <c:tickLblSkip val="1"/>
        <c:tickMarkSkip val="1"/>
        <c:noMultiLvlLbl val="0"/>
      </c:catAx>
      <c:valAx>
        <c:axId val="117892608"/>
        <c:scaling>
          <c:orientation val="minMax"/>
          <c:max val="15"/>
          <c:min val="0"/>
        </c:scaling>
        <c:delete val="0"/>
        <c:axPos val="l"/>
        <c:majorGridlines>
          <c:spPr>
            <a:ln w="3186">
              <a:solidFill>
                <a:srgbClr val="000000"/>
              </a:solidFill>
              <a:prstDash val="solid"/>
            </a:ln>
          </c:spPr>
        </c:majorGridlines>
        <c:numFmt formatCode="General" sourceLinked="1"/>
        <c:majorTickMark val="out"/>
        <c:minorTickMark val="none"/>
        <c:tickLblPos val="nextTo"/>
        <c:spPr>
          <a:ln w="3186">
            <a:solidFill>
              <a:srgbClr val="000000"/>
            </a:solidFill>
            <a:prstDash val="solid"/>
          </a:ln>
        </c:spPr>
        <c:txPr>
          <a:bodyPr rot="0" vert="horz"/>
          <a:lstStyle/>
          <a:p>
            <a:pPr>
              <a:defRPr sz="878" b="1" i="0" u="none" strike="noStrike" baseline="0">
                <a:solidFill>
                  <a:srgbClr val="000000"/>
                </a:solidFill>
                <a:latin typeface="Arial Cyr"/>
                <a:ea typeface="Arial Cyr"/>
                <a:cs typeface="Arial Cyr"/>
              </a:defRPr>
            </a:pPr>
            <a:endParaRPr lang="ru-RU"/>
          </a:p>
        </c:txPr>
        <c:crossAx val="117891072"/>
        <c:crosses val="autoZero"/>
        <c:crossBetween val="between"/>
        <c:majorUnit val="3"/>
        <c:minorUnit val="1"/>
      </c:valAx>
      <c:spPr>
        <a:solidFill>
          <a:srgbClr val="C0C0C0"/>
        </a:solidFill>
        <a:ln w="12742">
          <a:solidFill>
            <a:srgbClr val="808080"/>
          </a:solidFill>
          <a:prstDash val="solid"/>
        </a:ln>
      </c:spPr>
    </c:plotArea>
    <c:plotVisOnly val="1"/>
    <c:dispBlanksAs val="gap"/>
    <c:showDLblsOverMax val="0"/>
  </c:chart>
  <c:spPr>
    <a:noFill/>
    <a:ln>
      <a:noFill/>
    </a:ln>
  </c:spPr>
  <c:txPr>
    <a:bodyPr/>
    <a:lstStyle/>
    <a:p>
      <a:pPr>
        <a:defRPr sz="87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rotY val="10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8.1293075017535629E-3"/>
          <c:y val="0"/>
          <c:w val="0.99187069249824644"/>
          <c:h val="0.8233972937848788"/>
        </c:manualLayout>
      </c:layout>
      <c:bar3DChart>
        <c:barDir val="col"/>
        <c:grouping val="clustered"/>
        <c:varyColors val="0"/>
        <c:ser>
          <c:idx val="0"/>
          <c:order val="0"/>
          <c:tx>
            <c:strRef>
              <c:f>Лист2!$H$7</c:f>
              <c:strCache>
                <c:ptCount val="1"/>
                <c:pt idx="0">
                  <c:v>письменные обращения </c:v>
                </c:pt>
              </c:strCache>
            </c:strRef>
          </c:tx>
          <c:spPr>
            <a:solidFill>
              <a:schemeClr val="accent1"/>
            </a:solidFill>
            <a:ln>
              <a:noFill/>
            </a:ln>
            <a:effectLst>
              <a:outerShdw blurRad="50800" dist="1333500" dir="10800000" sx="83000" sy="83000" algn="ctr" rotWithShape="0">
                <a:srgbClr val="000000">
                  <a:alpha val="43137"/>
                </a:srgbClr>
              </a:outerShdw>
            </a:effectLst>
            <a:scene3d>
              <a:camera prst="orthographicFront"/>
              <a:lightRig rig="threePt" dir="t"/>
            </a:scene3d>
            <a:sp3d>
              <a:bevelT w="177800" prst="coolSlant"/>
              <a:bevelB/>
            </a:sp3d>
          </c:spPr>
          <c:invertIfNegative val="0"/>
          <c:dLbls>
            <c:spPr>
              <a:noFill/>
              <a:ln w="25368">
                <a:noFill/>
              </a:ln>
            </c:spPr>
            <c:txPr>
              <a:bodyPr rot="0" spcFirstLastPara="1" vertOverflow="ellipsis" vert="horz" wrap="square" lIns="38100" tIns="19050" rIns="38100" bIns="19050" anchor="ctr" anchorCtr="1">
                <a:spAutoFit/>
              </a:bodyPr>
              <a:lstStyle/>
              <a:p>
                <a:pPr>
                  <a:defRPr sz="1198" b="1" i="0" u="none" strike="noStrike" kern="1200" baseline="0">
                    <a:solidFill>
                      <a:sysClr val="windowText" lastClr="000000"/>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Лист2!$I$6:$M$6</c:f>
              <c:numCache>
                <c:formatCode>General</c:formatCode>
                <c:ptCount val="5"/>
                <c:pt idx="0">
                  <c:v>2011</c:v>
                </c:pt>
                <c:pt idx="1">
                  <c:v>2012</c:v>
                </c:pt>
                <c:pt idx="2">
                  <c:v>2013</c:v>
                </c:pt>
                <c:pt idx="3">
                  <c:v>2014</c:v>
                </c:pt>
                <c:pt idx="4">
                  <c:v>2015</c:v>
                </c:pt>
              </c:numCache>
            </c:numRef>
          </c:cat>
          <c:val>
            <c:numRef>
              <c:f>Лист2!$I$7:$M$7</c:f>
              <c:numCache>
                <c:formatCode>General</c:formatCode>
                <c:ptCount val="5"/>
                <c:pt idx="0">
                  <c:v>5944</c:v>
                </c:pt>
                <c:pt idx="1">
                  <c:v>7146</c:v>
                </c:pt>
                <c:pt idx="2">
                  <c:v>8667</c:v>
                </c:pt>
                <c:pt idx="3">
                  <c:v>14320</c:v>
                </c:pt>
                <c:pt idx="4">
                  <c:v>16693</c:v>
                </c:pt>
              </c:numCache>
            </c:numRef>
          </c:val>
        </c:ser>
        <c:ser>
          <c:idx val="1"/>
          <c:order val="1"/>
          <c:tx>
            <c:strRef>
              <c:f>Лист2!$H$8</c:f>
              <c:strCache>
                <c:ptCount val="1"/>
                <c:pt idx="0">
                  <c:v>заявления на предоставление мун. услуг</c:v>
                </c:pt>
              </c:strCache>
            </c:strRef>
          </c:tx>
          <c:spPr>
            <a:solidFill>
              <a:schemeClr val="accent2"/>
            </a:solidFill>
            <a:ln>
              <a:noFill/>
            </a:ln>
            <a:effectLst/>
            <a:scene3d>
              <a:camera prst="orthographicFront"/>
              <a:lightRig rig="threePt" dir="t"/>
            </a:scene3d>
            <a:sp3d>
              <a:bevelT w="165100" prst="coolSlant"/>
            </a:sp3d>
          </c:spPr>
          <c:invertIfNegative val="0"/>
          <c:dLbls>
            <c:dLbl>
              <c:idx val="0"/>
              <c:layout>
                <c:manualLayout>
                  <c:x val="2.0085088947478617E-2"/>
                  <c:y val="-3.092782657369353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9158986275986888E-2"/>
                  <c:y val="2.1549403098805411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4212462289851958E-2"/>
                  <c:y val="-9.9503852341038014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402956624776771E-2"/>
                  <c:y val="-1.017458301583269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54843096922904E-2"/>
                  <c:y val="-1.7226991787316907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4362657091561939E-2"/>
                  <c:y val="-2.0618556701030927E-2"/>
                </c:manualLayout>
              </c:layout>
              <c:showLegendKey val="0"/>
              <c:showVal val="1"/>
              <c:showCatName val="0"/>
              <c:showSerName val="0"/>
              <c:showPercent val="0"/>
              <c:showBubbleSize val="0"/>
              <c:extLst>
                <c:ext xmlns:c15="http://schemas.microsoft.com/office/drawing/2012/chart" uri="{CE6537A1-D6FC-4f65-9D91-7224C49458BB}"/>
              </c:extLst>
            </c:dLbl>
            <c:spPr>
              <a:noFill/>
              <a:ln w="25368">
                <a:noFill/>
              </a:ln>
            </c:spPr>
            <c:txPr>
              <a:bodyPr rot="0" spcFirstLastPara="1" vertOverflow="overflow" horzOverflow="overflow" vert="horz" wrap="square" lIns="38100" tIns="19050" rIns="38100" bIns="19050" anchor="ctr" anchorCtr="1">
                <a:spAutoFit/>
              </a:bodyPr>
              <a:lstStyle/>
              <a:p>
                <a:pPr>
                  <a:defRPr sz="1198" b="1" i="0" u="none" strike="noStrike" kern="1200" baseline="0">
                    <a:solidFill>
                      <a:sysClr val="windowText" lastClr="000000"/>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Лист2!$I$6:$M$6</c:f>
              <c:numCache>
                <c:formatCode>General</c:formatCode>
                <c:ptCount val="5"/>
                <c:pt idx="0">
                  <c:v>2011</c:v>
                </c:pt>
                <c:pt idx="1">
                  <c:v>2012</c:v>
                </c:pt>
                <c:pt idx="2">
                  <c:v>2013</c:v>
                </c:pt>
                <c:pt idx="3">
                  <c:v>2014</c:v>
                </c:pt>
                <c:pt idx="4">
                  <c:v>2015</c:v>
                </c:pt>
              </c:numCache>
            </c:numRef>
          </c:cat>
          <c:val>
            <c:numRef>
              <c:f>Лист2!$I$8:$M$8</c:f>
              <c:numCache>
                <c:formatCode>General</c:formatCode>
                <c:ptCount val="5"/>
                <c:pt idx="0">
                  <c:v>0</c:v>
                </c:pt>
                <c:pt idx="1">
                  <c:v>4309</c:v>
                </c:pt>
                <c:pt idx="2">
                  <c:v>6600</c:v>
                </c:pt>
                <c:pt idx="3">
                  <c:v>5633</c:v>
                </c:pt>
                <c:pt idx="4">
                  <c:v>5314</c:v>
                </c:pt>
              </c:numCache>
            </c:numRef>
          </c:val>
        </c:ser>
        <c:ser>
          <c:idx val="2"/>
          <c:order val="2"/>
          <c:tx>
            <c:strRef>
              <c:f>Лист2!$H$9</c:f>
              <c:strCache>
                <c:ptCount val="1"/>
                <c:pt idx="0">
                  <c:v>личный прием</c:v>
                </c:pt>
              </c:strCache>
            </c:strRef>
          </c:tx>
          <c:spPr>
            <a:solidFill>
              <a:srgbClr val="F69200"/>
            </a:solidFill>
            <a:ln w="25368">
              <a:noFill/>
            </a:ln>
          </c:spPr>
          <c:invertIfNegative val="0"/>
          <c:dLbls>
            <c:dLbl>
              <c:idx val="0"/>
              <c:layout>
                <c:manualLayout>
                  <c:x val="4.1726078154332477E-2"/>
                  <c:y val="-2.785030903395140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52375848772213E-2"/>
                  <c:y val="-3.133147066294132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9363508802196308E-2"/>
                  <c:y val="-4.177563288459910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782452616467322E-2"/>
                  <c:y val="-3.829413258826517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149743450485087E-2"/>
                  <c:y val="-2.0887734185216764E-2"/>
                </c:manualLayout>
              </c:layout>
              <c:showLegendKey val="0"/>
              <c:showVal val="1"/>
              <c:showCatName val="0"/>
              <c:showSerName val="0"/>
              <c:showPercent val="0"/>
              <c:showBubbleSize val="0"/>
              <c:extLst>
                <c:ext xmlns:c15="http://schemas.microsoft.com/office/drawing/2012/chart" uri="{CE6537A1-D6FC-4f65-9D91-7224C49458BB}"/>
              </c:extLst>
            </c:dLbl>
            <c:spPr>
              <a:noFill/>
              <a:ln w="25368">
                <a:noFill/>
              </a:ln>
            </c:spPr>
            <c:txPr>
              <a:bodyPr rot="0" spcFirstLastPara="1" vertOverflow="ellipsis" vert="horz" wrap="square" lIns="38100" tIns="19050" rIns="38100" bIns="19050" anchor="ctr" anchorCtr="1">
                <a:spAutoFit/>
              </a:bodyPr>
              <a:lstStyle/>
              <a:p>
                <a:pPr>
                  <a:defRPr sz="1198" b="1" i="0" u="none" strike="noStrike" kern="1200" baseline="0">
                    <a:solidFill>
                      <a:sysClr val="windowText" lastClr="000000"/>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Лист2!$I$6:$M$6</c:f>
              <c:numCache>
                <c:formatCode>General</c:formatCode>
                <c:ptCount val="5"/>
                <c:pt idx="0">
                  <c:v>2011</c:v>
                </c:pt>
                <c:pt idx="1">
                  <c:v>2012</c:v>
                </c:pt>
                <c:pt idx="2">
                  <c:v>2013</c:v>
                </c:pt>
                <c:pt idx="3">
                  <c:v>2014</c:v>
                </c:pt>
                <c:pt idx="4">
                  <c:v>2015</c:v>
                </c:pt>
              </c:numCache>
            </c:numRef>
          </c:cat>
          <c:val>
            <c:numRef>
              <c:f>Лист2!$I$9:$M$9</c:f>
              <c:numCache>
                <c:formatCode>General</c:formatCode>
                <c:ptCount val="5"/>
                <c:pt idx="0">
                  <c:v>175</c:v>
                </c:pt>
                <c:pt idx="1">
                  <c:v>214</c:v>
                </c:pt>
                <c:pt idx="2">
                  <c:v>527</c:v>
                </c:pt>
                <c:pt idx="3">
                  <c:v>436</c:v>
                </c:pt>
                <c:pt idx="4">
                  <c:v>650</c:v>
                </c:pt>
              </c:numCache>
            </c:numRef>
          </c:val>
        </c:ser>
        <c:dLbls>
          <c:showLegendKey val="0"/>
          <c:showVal val="0"/>
          <c:showCatName val="0"/>
          <c:showSerName val="0"/>
          <c:showPercent val="0"/>
          <c:showBubbleSize val="0"/>
        </c:dLbls>
        <c:gapWidth val="198"/>
        <c:gapDepth val="311"/>
        <c:shape val="box"/>
        <c:axId val="118059008"/>
        <c:axId val="118060544"/>
        <c:axId val="0"/>
      </c:bar3DChart>
      <c:catAx>
        <c:axId val="118059008"/>
        <c:scaling>
          <c:orientation val="minMax"/>
        </c:scaling>
        <c:delete val="0"/>
        <c:axPos val="b"/>
        <c:numFmt formatCode="General" sourceLinked="1"/>
        <c:majorTickMark val="none"/>
        <c:minorTickMark val="none"/>
        <c:tickLblPos val="nextTo"/>
        <c:spPr>
          <a:ln w="9513">
            <a:noFill/>
          </a:ln>
        </c:spPr>
        <c:txPr>
          <a:bodyPr rot="60000" spcFirstLastPara="1" vertOverflow="ellipsis" wrap="square" anchor="ctr" anchorCtr="1"/>
          <a:lstStyle/>
          <a:p>
            <a:pPr>
              <a:defRPr sz="1198"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18060544"/>
        <c:crosses val="autoZero"/>
        <c:auto val="1"/>
        <c:lblAlgn val="ctr"/>
        <c:lblOffset val="100"/>
        <c:tickMarkSkip val="6"/>
        <c:noMultiLvlLbl val="0"/>
      </c:catAx>
      <c:valAx>
        <c:axId val="118060544"/>
        <c:scaling>
          <c:orientation val="minMax"/>
        </c:scaling>
        <c:delete val="1"/>
        <c:axPos val="l"/>
        <c:numFmt formatCode="General" sourceLinked="1"/>
        <c:majorTickMark val="out"/>
        <c:minorTickMark val="none"/>
        <c:tickLblPos val="nextTo"/>
        <c:crossAx val="118059008"/>
        <c:crosses val="autoZero"/>
        <c:crossBetween val="between"/>
      </c:valAx>
      <c:spPr>
        <a:noFill/>
        <a:ln w="25368">
          <a:noFill/>
        </a:ln>
      </c:spPr>
    </c:plotArea>
    <c:legend>
      <c:legendPos val="l"/>
      <c:layout>
        <c:manualLayout>
          <c:xMode val="edge"/>
          <c:yMode val="edge"/>
          <c:x val="2.6331485143709889E-2"/>
          <c:y val="0"/>
          <c:w val="0.44775851400701261"/>
          <c:h val="0.50279795122697046"/>
        </c:manualLayout>
      </c:layout>
      <c:overlay val="0"/>
      <c:spPr>
        <a:noFill/>
        <a:ln w="25368">
          <a:noFill/>
        </a:ln>
      </c:spPr>
      <c:txPr>
        <a:bodyPr rot="0" spcFirstLastPara="1" vertOverflow="ellipsis" vert="horz" wrap="square" anchor="ctr" anchorCtr="1"/>
        <a:lstStyle/>
        <a:p>
          <a:pPr>
            <a:defRPr sz="11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accent2">
            <a:lumMod val="20000"/>
            <a:lumOff val="80000"/>
            <a:shade val="30000"/>
            <a:satMod val="115000"/>
          </a:schemeClr>
        </a:gs>
        <a:gs pos="50000">
          <a:schemeClr val="accent2">
            <a:lumMod val="20000"/>
            <a:lumOff val="80000"/>
            <a:shade val="67500"/>
            <a:satMod val="115000"/>
          </a:schemeClr>
        </a:gs>
        <a:gs pos="100000">
          <a:schemeClr val="accent2">
            <a:lumMod val="20000"/>
            <a:lumOff val="80000"/>
            <a:shade val="100000"/>
            <a:satMod val="115000"/>
          </a:schemeClr>
        </a:gs>
      </a:gsLst>
      <a:path path="circle">
        <a:fillToRect l="100000" t="100000"/>
      </a:path>
      <a:tileRect r="-100000" b="-100000"/>
    </a:gradFill>
    <a:ln>
      <a:noFill/>
    </a:ln>
    <a:effectLst/>
    <a:scene3d>
      <a:camera prst="orthographicFront"/>
      <a:lightRig rig="threePt" dir="t"/>
    </a:scene3d>
    <a:sp3d>
      <a:bevelT/>
    </a:sp3d>
  </c:spPr>
  <c:txPr>
    <a:bodyPr/>
    <a:lstStyle/>
    <a:p>
      <a:pPr>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434134803501316E-2"/>
          <c:y val="0.13294001966568336"/>
          <c:w val="0.9015318060116857"/>
          <c:h val="0.50431112777569476"/>
        </c:manualLayout>
      </c:layout>
      <c:lineChart>
        <c:grouping val="stacked"/>
        <c:varyColors val="0"/>
        <c:ser>
          <c:idx val="0"/>
          <c:order val="0"/>
          <c:spPr>
            <a:ln w="57133" cap="rnd">
              <a:solidFill>
                <a:schemeClr val="accent1"/>
              </a:solidFill>
              <a:round/>
            </a:ln>
            <a:effectLst>
              <a:outerShdw blurRad="40000" dist="23000" dir="5400000" rotWithShape="0">
                <a:srgbClr val="000000">
                  <a:alpha val="35000"/>
                </a:srgbClr>
              </a:outerShdw>
            </a:effectLst>
          </c:spPr>
          <c:marker>
            <c:symbol val="none"/>
          </c:marker>
          <c:cat>
            <c:strRef>
              <c:f>Лист2!$C$38:$C$49</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Лист2!$D$38:$D$49</c:f>
              <c:numCache>
                <c:formatCode>General</c:formatCode>
                <c:ptCount val="12"/>
                <c:pt idx="0">
                  <c:v>1336</c:v>
                </c:pt>
                <c:pt idx="1">
                  <c:v>2237</c:v>
                </c:pt>
                <c:pt idx="2">
                  <c:v>2128</c:v>
                </c:pt>
                <c:pt idx="3">
                  <c:v>2151</c:v>
                </c:pt>
                <c:pt idx="4">
                  <c:v>1677</c:v>
                </c:pt>
                <c:pt idx="5">
                  <c:v>2182</c:v>
                </c:pt>
                <c:pt idx="6">
                  <c:v>1787</c:v>
                </c:pt>
                <c:pt idx="7">
                  <c:v>1779</c:v>
                </c:pt>
                <c:pt idx="8">
                  <c:v>1935</c:v>
                </c:pt>
                <c:pt idx="9">
                  <c:v>1621</c:v>
                </c:pt>
                <c:pt idx="10">
                  <c:v>1714</c:v>
                </c:pt>
                <c:pt idx="11">
                  <c:v>1460</c:v>
                </c:pt>
              </c:numCache>
            </c:numRef>
          </c:val>
          <c:smooth val="0"/>
        </c:ser>
        <c:dLbls>
          <c:showLegendKey val="0"/>
          <c:showVal val="0"/>
          <c:showCatName val="0"/>
          <c:showSerName val="0"/>
          <c:showPercent val="0"/>
          <c:showBubbleSize val="0"/>
        </c:dLbls>
        <c:marker val="1"/>
        <c:smooth val="0"/>
        <c:axId val="119252480"/>
        <c:axId val="119254016"/>
      </c:lineChart>
      <c:catAx>
        <c:axId val="119252480"/>
        <c:scaling>
          <c:orientation val="minMax"/>
        </c:scaling>
        <c:delete val="0"/>
        <c:axPos val="b"/>
        <c:numFmt formatCode="General" sourceLinked="1"/>
        <c:majorTickMark val="out"/>
        <c:minorTickMark val="none"/>
        <c:tickLblPos val="nextTo"/>
        <c:spPr>
          <a:noFill/>
          <a:ln w="9522"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19254016"/>
        <c:crosses val="autoZero"/>
        <c:auto val="1"/>
        <c:lblAlgn val="ctr"/>
        <c:lblOffset val="100"/>
        <c:noMultiLvlLbl val="0"/>
      </c:catAx>
      <c:valAx>
        <c:axId val="119254016"/>
        <c:scaling>
          <c:orientation val="minMax"/>
        </c:scaling>
        <c:delete val="0"/>
        <c:axPos val="l"/>
        <c:majorGridlines>
          <c:spPr>
            <a:ln w="9522" cap="flat" cmpd="sng" algn="ctr">
              <a:solidFill>
                <a:schemeClr val="tx2">
                  <a:lumMod val="15000"/>
                  <a:lumOff val="85000"/>
                </a:schemeClr>
              </a:solidFill>
              <a:round/>
            </a:ln>
            <a:effectLst/>
          </c:spPr>
        </c:majorGridlines>
        <c:numFmt formatCode="General" sourceLinked="1"/>
        <c:majorTickMark val="none"/>
        <c:minorTickMark val="none"/>
        <c:tickLblPos val="nextTo"/>
        <c:spPr>
          <a:ln w="9522">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19252480"/>
        <c:crosses val="autoZero"/>
        <c:crossBetween val="between"/>
      </c:valAx>
      <c:spPr>
        <a:noFill/>
        <a:ln w="25392">
          <a:noFill/>
        </a:ln>
      </c:spPr>
    </c:plotArea>
    <c:plotVisOnly val="1"/>
    <c:dispBlanksAs val="zero"/>
    <c:showDLblsOverMax val="0"/>
  </c:chart>
  <c:spPr>
    <a:gradFill flip="none" rotWithShape="1">
      <a:gsLst>
        <a:gs pos="0">
          <a:schemeClr val="accent2">
            <a:lumMod val="40000"/>
            <a:lumOff val="60000"/>
            <a:shade val="30000"/>
            <a:satMod val="115000"/>
          </a:schemeClr>
        </a:gs>
        <a:gs pos="50000">
          <a:schemeClr val="accent2">
            <a:lumMod val="40000"/>
            <a:lumOff val="60000"/>
            <a:shade val="67500"/>
            <a:satMod val="115000"/>
          </a:schemeClr>
        </a:gs>
        <a:gs pos="100000">
          <a:schemeClr val="accent2">
            <a:lumMod val="40000"/>
            <a:lumOff val="60000"/>
            <a:shade val="100000"/>
            <a:satMod val="115000"/>
          </a:schemeClr>
        </a:gs>
      </a:gsLst>
      <a:lin ang="18900000" scaled="1"/>
      <a:tileRect/>
    </a:gradFill>
    <a:ln w="9522" cap="flat" cmpd="sng" algn="ctr">
      <a:solidFill>
        <a:schemeClr val="tx2">
          <a:lumMod val="15000"/>
          <a:lumOff val="85000"/>
        </a:schemeClr>
      </a:solidFill>
      <a:round/>
    </a:ln>
    <a:effectLst/>
    <a:scene3d>
      <a:camera prst="orthographicFront"/>
      <a:lightRig rig="threePt" dir="t"/>
    </a:scene3d>
    <a:sp3d>
      <a:bevelT/>
    </a:sp3d>
  </c:spPr>
  <c:txPr>
    <a:bodyPr/>
    <a:lstStyle/>
    <a:p>
      <a:pPr>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hPercent val="30"/>
      <c:rotY val="40"/>
      <c:depthPercent val="160"/>
      <c:rAngAx val="1"/>
    </c:view3D>
    <c:floor>
      <c:thickness val="0"/>
      <c:spPr>
        <a:solidFill>
          <a:schemeClr val="accent6">
            <a:lumMod val="60000"/>
            <a:lumOff val="40000"/>
          </a:schemeClr>
        </a:solidFill>
        <a:ln w="3175">
          <a:solidFill>
            <a:srgbClr val="000000"/>
          </a:solidFill>
          <a:prstDash val="solid"/>
        </a:ln>
        <a:scene3d>
          <a:camera prst="orthographicFront"/>
          <a:lightRig rig="threePt" dir="t"/>
        </a:scene3d>
        <a:sp3d>
          <a:bevelT/>
          <a:contourClr>
            <a:srgbClr val="000000"/>
          </a:contourClr>
        </a:sp3d>
      </c:spPr>
    </c:floor>
    <c:sideWall>
      <c:thickness val="0"/>
      <c:spPr>
        <a:noFill/>
        <a:ln w="25400">
          <a:noFill/>
        </a:ln>
        <a:effectLst>
          <a:outerShdw blurRad="76200" dir="18900000" sy="23000" kx="-1200000" algn="bl" rotWithShape="0">
            <a:prstClr val="black">
              <a:alpha val="20000"/>
            </a:prstClr>
          </a:outerShdw>
        </a:effectLst>
      </c:spPr>
    </c:sideWall>
    <c:backWall>
      <c:thickness val="0"/>
      <c:spPr>
        <a:noFill/>
        <a:ln w="25400">
          <a:noFill/>
        </a:ln>
        <a:effectLst>
          <a:outerShdw blurRad="76200" dir="18900000" sy="23000" kx="-1200000" algn="bl" rotWithShape="0">
            <a:prstClr val="black">
              <a:alpha val="20000"/>
            </a:prstClr>
          </a:outerShdw>
        </a:effectLst>
      </c:spPr>
    </c:backWall>
    <c:plotArea>
      <c:layout>
        <c:manualLayout>
          <c:layoutTarget val="inner"/>
          <c:xMode val="edge"/>
          <c:yMode val="edge"/>
          <c:x val="1.9480540392573627E-2"/>
          <c:y val="0.13247255087878412"/>
          <c:w val="0.96126447997681275"/>
          <c:h val="0.67840348299080999"/>
        </c:manualLayout>
      </c:layout>
      <c:bar3DChart>
        <c:barDir val="col"/>
        <c:grouping val="clustered"/>
        <c:varyColors val="0"/>
        <c:ser>
          <c:idx val="0"/>
          <c:order val="0"/>
          <c:tx>
            <c:strRef>
              <c:f>Лист2!$A$28</c:f>
              <c:strCache>
                <c:ptCount val="1"/>
                <c:pt idx="0">
                  <c:v>2011</c:v>
                </c:pt>
              </c:strCache>
            </c:strRef>
          </c:tx>
          <c:spPr>
            <a:solidFill>
              <a:srgbClr val="75AAF9"/>
            </a:solidFill>
            <a:ln w="12700">
              <a:solidFill>
                <a:srgbClr val="000000"/>
              </a:solidFill>
              <a:prstDash val="solid"/>
            </a:ln>
            <a:scene3d>
              <a:camera prst="orthographicFront"/>
              <a:lightRig rig="threePt" dir="t"/>
            </a:scene3d>
            <a:sp3d>
              <a:bevelT w="165100" prst="coolSlant"/>
              <a:bevelB w="165100" prst="coolSlant"/>
              <a:contourClr>
                <a:srgbClr val="000000"/>
              </a:contourClr>
            </a:sp3d>
          </c:spPr>
          <c:invertIfNegative val="0"/>
          <c:dLbls>
            <c:dLbl>
              <c:idx val="0"/>
              <c:layout>
                <c:manualLayout>
                  <c:x val="2.5316711614624472E-3"/>
                  <c:y val="-2.035588071176142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5516029821425695E-2"/>
                  <c:y val="-2.099737532808405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244046181343837E-2"/>
                  <c:y val="-2.802407552459096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451942740286299E-2"/>
                  <c:y val="-2.802407552459083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9.8159509202452797E-3"/>
                  <c:y val="-3.1505132539060891E-2"/>
                </c:manualLayout>
              </c:layout>
              <c:showLegendKey val="0"/>
              <c:showVal val="1"/>
              <c:showCatName val="0"/>
              <c:showSerName val="0"/>
              <c:showPercent val="0"/>
              <c:showBubbleSize val="0"/>
              <c:extLst>
                <c:ext xmlns:c15="http://schemas.microsoft.com/office/drawing/2012/chart" uri="{CE6537A1-D6FC-4f65-9D91-7224C49458BB}"/>
              </c:extLst>
            </c:dLbl>
            <c:spPr>
              <a:scene3d>
                <a:camera prst="orthographicFront"/>
                <a:lightRig rig="threePt" dir="t"/>
              </a:scene3d>
              <a:sp3d/>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Лист2!$B$26:$F$27</c:f>
              <c:strCache>
                <c:ptCount val="5"/>
                <c:pt idx="0">
                  <c:v>жилищные вопросы</c:v>
                </c:pt>
                <c:pt idx="1">
                  <c:v>содержание жилья</c:v>
                </c:pt>
                <c:pt idx="2">
                  <c:v>правовые вопросы</c:v>
                </c:pt>
                <c:pt idx="3">
                  <c:v>социальные вопросы</c:v>
                </c:pt>
                <c:pt idx="4">
                  <c:v>вопросы городского хозяйства</c:v>
                </c:pt>
              </c:strCache>
            </c:strRef>
          </c:cat>
          <c:val>
            <c:numRef>
              <c:f>Лист2!$B$28:$F$28</c:f>
              <c:numCache>
                <c:formatCode>General</c:formatCode>
                <c:ptCount val="5"/>
                <c:pt idx="0">
                  <c:v>2436</c:v>
                </c:pt>
                <c:pt idx="1">
                  <c:v>1117</c:v>
                </c:pt>
                <c:pt idx="2">
                  <c:v>202</c:v>
                </c:pt>
                <c:pt idx="3">
                  <c:v>1567</c:v>
                </c:pt>
                <c:pt idx="4">
                  <c:v>534</c:v>
                </c:pt>
              </c:numCache>
            </c:numRef>
          </c:val>
        </c:ser>
        <c:ser>
          <c:idx val="1"/>
          <c:order val="1"/>
          <c:tx>
            <c:strRef>
              <c:f>Лист2!$A$29</c:f>
              <c:strCache>
                <c:ptCount val="1"/>
                <c:pt idx="0">
                  <c:v>2012</c:v>
                </c:pt>
              </c:strCache>
            </c:strRef>
          </c:tx>
          <c:spPr>
            <a:solidFill>
              <a:srgbClr val="FF0000"/>
            </a:solidFill>
            <a:ln w="12700">
              <a:solidFill>
                <a:srgbClr val="000000"/>
              </a:solidFill>
              <a:prstDash val="solid"/>
            </a:ln>
            <a:effectLst>
              <a:outerShdw blurRad="50800" dist="38100" algn="l" rotWithShape="0">
                <a:prstClr val="black">
                  <a:alpha val="40000"/>
                </a:prstClr>
              </a:outerShdw>
            </a:effectLst>
            <a:scene3d>
              <a:camera prst="orthographicFront"/>
              <a:lightRig rig="threePt" dir="t"/>
            </a:scene3d>
            <a:sp3d>
              <a:bevelT/>
              <a:bevelB w="165100" prst="coolSlant"/>
              <a:contourClr>
                <a:srgbClr val="000000"/>
              </a:contourClr>
            </a:sp3d>
          </c:spPr>
          <c:invertIfNegative val="0"/>
          <c:dLbls>
            <c:dLbl>
              <c:idx val="0"/>
              <c:layout>
                <c:manualLayout>
                  <c:x val="2.7061197817948219E-3"/>
                  <c:y val="-3.0650381300762603E-2"/>
                </c:manualLayout>
              </c:layout>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1.5714023477126679E-2"/>
                  <c:y val="-3.1514476920751398E-2"/>
                </c:manualLayout>
              </c:layout>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7.336084364970197E-3"/>
                  <c:y val="-3.4995625546806713E-2"/>
                </c:manualLayout>
              </c:layout>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3087934560327199E-2"/>
                  <c:y val="-7.338087974605268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096195030835869E-3"/>
                  <c:y val="-3.4995533935221576E-2"/>
                </c:manualLayout>
              </c:layout>
              <c:showLegendKey val="0"/>
              <c:showVal val="1"/>
              <c:showCatName val="0"/>
              <c:showSerName val="0"/>
              <c:showPercent val="0"/>
              <c:showBubbleSize val="0"/>
              <c:extLst>
                <c:ext xmlns:c15="http://schemas.microsoft.com/office/drawing/2012/chart" uri="{CE6537A1-D6FC-4f65-9D91-7224C49458BB}"/>
              </c:extLst>
            </c:dLbl>
            <c:spPr>
              <a:noFill/>
              <a:ln w="25401">
                <a:noFill/>
              </a:ln>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Лист2!$B$26:$F$27</c:f>
              <c:strCache>
                <c:ptCount val="5"/>
                <c:pt idx="0">
                  <c:v>жилищные вопросы</c:v>
                </c:pt>
                <c:pt idx="1">
                  <c:v>содержание жилья</c:v>
                </c:pt>
                <c:pt idx="2">
                  <c:v>правовые вопросы</c:v>
                </c:pt>
                <c:pt idx="3">
                  <c:v>социальные вопросы</c:v>
                </c:pt>
                <c:pt idx="4">
                  <c:v>вопросы городского хозяйства</c:v>
                </c:pt>
              </c:strCache>
            </c:strRef>
          </c:cat>
          <c:val>
            <c:numRef>
              <c:f>Лист2!$B$29:$F$29</c:f>
              <c:numCache>
                <c:formatCode>General</c:formatCode>
                <c:ptCount val="5"/>
                <c:pt idx="0">
                  <c:v>2528</c:v>
                </c:pt>
                <c:pt idx="1">
                  <c:v>807</c:v>
                </c:pt>
                <c:pt idx="2">
                  <c:v>150</c:v>
                </c:pt>
                <c:pt idx="3">
                  <c:v>791</c:v>
                </c:pt>
                <c:pt idx="4">
                  <c:v>436</c:v>
                </c:pt>
              </c:numCache>
            </c:numRef>
          </c:val>
        </c:ser>
        <c:ser>
          <c:idx val="2"/>
          <c:order val="2"/>
          <c:tx>
            <c:strRef>
              <c:f>Лист2!$A$30</c:f>
              <c:strCache>
                <c:ptCount val="1"/>
                <c:pt idx="0">
                  <c:v>2013</c:v>
                </c:pt>
              </c:strCache>
            </c:strRef>
          </c:tx>
          <c:spPr>
            <a:scene3d>
              <a:camera prst="orthographicFront"/>
              <a:lightRig rig="threePt" dir="t"/>
            </a:scene3d>
            <a:sp3d>
              <a:bevelT/>
              <a:bevelB w="165100" prst="coolSlant"/>
            </a:sp3d>
          </c:spPr>
          <c:invertIfNegative val="0"/>
          <c:dLbls>
            <c:dLbl>
              <c:idx val="0"/>
              <c:layout>
                <c:manualLayout>
                  <c:x val="9.8159509202453993E-3"/>
                  <c:y val="-3.839441535776614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359918200408999E-2"/>
                  <c:y val="-4.188481675392670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9.8159509202453386E-3"/>
                  <c:y val="-3.141361256544502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5439672801635993E-3"/>
                  <c:y val="-4.886561954624794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1799591002044997E-3"/>
                  <c:y val="-5.9336823734729496E-2"/>
                </c:manualLayout>
              </c:layout>
              <c:showLegendKey val="0"/>
              <c:showVal val="1"/>
              <c:showCatName val="0"/>
              <c:showSerName val="0"/>
              <c:showPercent val="0"/>
              <c:showBubbleSize val="0"/>
              <c:extLst>
                <c:ext xmlns:c15="http://schemas.microsoft.com/office/drawing/2012/chart" uri="{CE6537A1-D6FC-4f65-9D91-7224C49458BB}"/>
              </c:extLst>
            </c:dLbl>
            <c:spPr>
              <a:noFill/>
              <a:ln w="25401">
                <a:noFill/>
              </a:ln>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Лист2!$B$26:$F$27</c:f>
              <c:strCache>
                <c:ptCount val="5"/>
                <c:pt idx="0">
                  <c:v>жилищные вопросы</c:v>
                </c:pt>
                <c:pt idx="1">
                  <c:v>содержание жилья</c:v>
                </c:pt>
                <c:pt idx="2">
                  <c:v>правовые вопросы</c:v>
                </c:pt>
                <c:pt idx="3">
                  <c:v>социальные вопросы</c:v>
                </c:pt>
                <c:pt idx="4">
                  <c:v>вопросы городского хозяйства</c:v>
                </c:pt>
              </c:strCache>
            </c:strRef>
          </c:cat>
          <c:val>
            <c:numRef>
              <c:f>Лист2!$B$30:$F$30</c:f>
              <c:numCache>
                <c:formatCode>General</c:formatCode>
                <c:ptCount val="5"/>
                <c:pt idx="0">
                  <c:v>2874</c:v>
                </c:pt>
                <c:pt idx="1">
                  <c:v>1458</c:v>
                </c:pt>
                <c:pt idx="2">
                  <c:v>409</c:v>
                </c:pt>
                <c:pt idx="3">
                  <c:v>627</c:v>
                </c:pt>
                <c:pt idx="4">
                  <c:v>2015</c:v>
                </c:pt>
              </c:numCache>
            </c:numRef>
          </c:val>
        </c:ser>
        <c:ser>
          <c:idx val="3"/>
          <c:order val="3"/>
          <c:tx>
            <c:strRef>
              <c:f>Лист2!$A$31</c:f>
              <c:strCache>
                <c:ptCount val="1"/>
                <c:pt idx="0">
                  <c:v>2014</c:v>
                </c:pt>
              </c:strCache>
            </c:strRef>
          </c:tx>
          <c:spPr>
            <a:scene3d>
              <a:camera prst="orthographicFront"/>
              <a:lightRig rig="threePt" dir="t"/>
            </a:scene3d>
            <a:sp3d>
              <a:bevelT/>
              <a:bevelB w="165100" prst="coolSlant"/>
            </a:sp3d>
          </c:spPr>
          <c:invertIfNegative val="0"/>
          <c:dLbls>
            <c:dLbl>
              <c:idx val="0"/>
              <c:layout>
                <c:manualLayout>
                  <c:x val="9.8159509202453993E-3"/>
                  <c:y val="-4.188481675392670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903885480572598E-2"/>
                  <c:y val="-3.141361256544508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9.8159509202453993E-3"/>
                  <c:y val="-4.188481675392670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2719836400817996E-3"/>
                  <c:y val="-5.933682373472949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5439672801634796E-3"/>
                  <c:y val="-5.9336823734729559E-2"/>
                </c:manualLayout>
              </c:layout>
              <c:showLegendKey val="0"/>
              <c:showVal val="1"/>
              <c:showCatName val="0"/>
              <c:showSerName val="0"/>
              <c:showPercent val="0"/>
              <c:showBubbleSize val="0"/>
              <c:extLst>
                <c:ext xmlns:c15="http://schemas.microsoft.com/office/drawing/2012/chart" uri="{CE6537A1-D6FC-4f65-9D91-7224C49458BB}"/>
              </c:extLst>
            </c:dLbl>
            <c:spPr>
              <a:noFill/>
              <a:ln w="25401">
                <a:noFill/>
              </a:ln>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Лист2!$B$26:$F$27</c:f>
              <c:strCache>
                <c:ptCount val="5"/>
                <c:pt idx="0">
                  <c:v>жилищные вопросы</c:v>
                </c:pt>
                <c:pt idx="1">
                  <c:v>содержание жилья</c:v>
                </c:pt>
                <c:pt idx="2">
                  <c:v>правовые вопросы</c:v>
                </c:pt>
                <c:pt idx="3">
                  <c:v>социальные вопросы</c:v>
                </c:pt>
                <c:pt idx="4">
                  <c:v>вопросы городского хозяйства</c:v>
                </c:pt>
              </c:strCache>
            </c:strRef>
          </c:cat>
          <c:val>
            <c:numRef>
              <c:f>Лист2!$B$31:$F$31</c:f>
              <c:numCache>
                <c:formatCode>General</c:formatCode>
                <c:ptCount val="5"/>
                <c:pt idx="0">
                  <c:v>3674</c:v>
                </c:pt>
                <c:pt idx="1">
                  <c:v>1370</c:v>
                </c:pt>
                <c:pt idx="2">
                  <c:v>680</c:v>
                </c:pt>
                <c:pt idx="3">
                  <c:v>3105</c:v>
                </c:pt>
                <c:pt idx="4">
                  <c:v>1375</c:v>
                </c:pt>
              </c:numCache>
            </c:numRef>
          </c:val>
        </c:ser>
        <c:ser>
          <c:idx val="4"/>
          <c:order val="4"/>
          <c:tx>
            <c:strRef>
              <c:f>Лист2!$A$32</c:f>
              <c:strCache>
                <c:ptCount val="1"/>
                <c:pt idx="0">
                  <c:v>2015</c:v>
                </c:pt>
              </c:strCache>
            </c:strRef>
          </c:tx>
          <c:spPr>
            <a:scene3d>
              <a:camera prst="orthographicFront"/>
              <a:lightRig rig="threePt" dir="t"/>
            </a:scene3d>
            <a:sp3d>
              <a:bevelT/>
              <a:bevelB w="165100" prst="coolSlant"/>
            </a:sp3d>
          </c:spPr>
          <c:invertIfNegative val="0"/>
          <c:dLbls>
            <c:dLbl>
              <c:idx val="0"/>
              <c:layout>
                <c:manualLayout>
                  <c:x val="2.6175869120654397E-2"/>
                  <c:y val="-2.443280977312390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1083844580777096E-2"/>
                  <c:y val="-2.09424083769634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9079754601226997E-3"/>
                  <c:y val="-6.9808027923211171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7995910020449899E-2"/>
                  <c:y val="-3.141361256544504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9447852760736196E-2"/>
                  <c:y val="-2.4432809773123908E-2"/>
                </c:manualLayout>
              </c:layout>
              <c:showLegendKey val="0"/>
              <c:showVal val="1"/>
              <c:showCatName val="0"/>
              <c:showSerName val="0"/>
              <c:showPercent val="0"/>
              <c:showBubbleSize val="0"/>
              <c:extLst>
                <c:ext xmlns:c15="http://schemas.microsoft.com/office/drawing/2012/chart" uri="{CE6537A1-D6FC-4f65-9D91-7224C49458BB}"/>
              </c:extLst>
            </c:dLbl>
            <c:spPr>
              <a:noFill/>
              <a:ln w="25401">
                <a:noFill/>
              </a:ln>
            </c:spPr>
            <c:txPr>
              <a:bodyPr rot="-5400000" vert="horz"/>
              <a:lstStyle/>
              <a:p>
                <a:pPr algn="ctr">
                  <a:defRPr sz="1000"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Лист2!$B$26:$F$27</c:f>
              <c:strCache>
                <c:ptCount val="5"/>
                <c:pt idx="0">
                  <c:v>жилищные вопросы</c:v>
                </c:pt>
                <c:pt idx="1">
                  <c:v>содержание жилья</c:v>
                </c:pt>
                <c:pt idx="2">
                  <c:v>правовые вопросы</c:v>
                </c:pt>
                <c:pt idx="3">
                  <c:v>социальные вопросы</c:v>
                </c:pt>
                <c:pt idx="4">
                  <c:v>вопросы городского хозяйства</c:v>
                </c:pt>
              </c:strCache>
            </c:strRef>
          </c:cat>
          <c:val>
            <c:numRef>
              <c:f>Лист2!$B$32:$F$32</c:f>
              <c:numCache>
                <c:formatCode>General</c:formatCode>
                <c:ptCount val="5"/>
                <c:pt idx="0">
                  <c:v>3443</c:v>
                </c:pt>
                <c:pt idx="1">
                  <c:v>1400</c:v>
                </c:pt>
                <c:pt idx="2">
                  <c:v>1684</c:v>
                </c:pt>
                <c:pt idx="3">
                  <c:v>6258</c:v>
                </c:pt>
                <c:pt idx="4">
                  <c:v>3908</c:v>
                </c:pt>
              </c:numCache>
            </c:numRef>
          </c:val>
        </c:ser>
        <c:dLbls>
          <c:showLegendKey val="0"/>
          <c:showVal val="0"/>
          <c:showCatName val="0"/>
          <c:showSerName val="0"/>
          <c:showPercent val="0"/>
          <c:showBubbleSize val="0"/>
        </c:dLbls>
        <c:gapWidth val="175"/>
        <c:gapDepth val="207"/>
        <c:shape val="box"/>
        <c:axId val="119305344"/>
        <c:axId val="119306880"/>
        <c:axId val="0"/>
      </c:bar3DChart>
      <c:catAx>
        <c:axId val="11930534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100" b="1" i="0" u="none" strike="noStrike" baseline="0">
                <a:solidFill>
                  <a:srgbClr val="000000"/>
                </a:solidFill>
                <a:latin typeface="Times New Roman"/>
                <a:ea typeface="Times New Roman"/>
                <a:cs typeface="Times New Roman"/>
              </a:defRPr>
            </a:pPr>
            <a:endParaRPr lang="ru-RU"/>
          </a:p>
        </c:txPr>
        <c:crossAx val="119306880"/>
        <c:crosses val="autoZero"/>
        <c:auto val="1"/>
        <c:lblAlgn val="ctr"/>
        <c:lblOffset val="100"/>
        <c:noMultiLvlLbl val="0"/>
      </c:catAx>
      <c:valAx>
        <c:axId val="119306880"/>
        <c:scaling>
          <c:orientation val="minMax"/>
        </c:scaling>
        <c:delete val="1"/>
        <c:axPos val="l"/>
        <c:numFmt formatCode="General" sourceLinked="1"/>
        <c:majorTickMark val="out"/>
        <c:minorTickMark val="none"/>
        <c:tickLblPos val="nextTo"/>
        <c:crossAx val="119305344"/>
        <c:crosses val="autoZero"/>
        <c:crossBetween val="between"/>
      </c:valAx>
      <c:spPr>
        <a:noFill/>
        <a:ln w="25401">
          <a:noFill/>
        </a:ln>
      </c:spPr>
    </c:plotArea>
    <c:legend>
      <c:legendPos val="r"/>
      <c:layout>
        <c:manualLayout>
          <c:xMode val="edge"/>
          <c:yMode val="edge"/>
          <c:x val="0.46061176625222316"/>
          <c:y val="2.1245618491236982E-2"/>
          <c:w val="0.48376457637630971"/>
          <c:h val="0.11632139530945729"/>
        </c:manualLayout>
      </c:layout>
      <c:overlay val="0"/>
      <c:txPr>
        <a:bodyPr/>
        <a:lstStyle/>
        <a:p>
          <a:pPr>
            <a:defRPr sz="1100" b="1" i="0" u="none" strike="noStrike" baseline="0">
              <a:solidFill>
                <a:srgbClr val="000000"/>
              </a:solidFill>
              <a:latin typeface="Times New Roman"/>
              <a:ea typeface="Times New Roman"/>
              <a:cs typeface="Times New Roman"/>
            </a:defRPr>
          </a:pPr>
          <a:endParaRPr lang="ru-RU"/>
        </a:p>
      </c:txPr>
    </c:legend>
    <c:plotVisOnly val="0"/>
    <c:dispBlanksAs val="gap"/>
    <c:showDLblsOverMax val="0"/>
  </c:chart>
  <c:spPr>
    <a:gradFill flip="none" rotWithShape="1">
      <a:gsLst>
        <a:gs pos="29000">
          <a:schemeClr val="accent6">
            <a:lumMod val="5000"/>
            <a:lumOff val="95000"/>
          </a:schemeClr>
        </a:gs>
        <a:gs pos="72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a:noFill/>
    </a:ln>
    <a:effectLst/>
    <a:scene3d>
      <a:camera prst="orthographicFront"/>
      <a:lightRig rig="threePt" dir="t"/>
    </a:scene3d>
    <a:sp3d>
      <a:bevelT/>
    </a:sp3d>
  </c:spPr>
  <c:txPr>
    <a:bodyPr/>
    <a:lstStyle/>
    <a:p>
      <a:pPr>
        <a:defRPr sz="1525" b="1"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32"/>
      <c:rAngAx val="0"/>
      <c:perspective val="0"/>
    </c:view3D>
    <c:floor>
      <c:thickness val="0"/>
    </c:floor>
    <c:sideWall>
      <c:thickness val="0"/>
    </c:sideWall>
    <c:backWall>
      <c:thickness val="0"/>
    </c:backWall>
    <c:plotArea>
      <c:layout>
        <c:manualLayout>
          <c:layoutTarget val="inner"/>
          <c:xMode val="edge"/>
          <c:yMode val="edge"/>
          <c:x val="0.1615143486211143"/>
          <c:y val="0.10747518725660357"/>
          <c:w val="0.67427336393377368"/>
          <c:h val="0.77380332309910782"/>
        </c:manualLayout>
      </c:layout>
      <c:pie3DChart>
        <c:varyColors val="1"/>
        <c:ser>
          <c:idx val="0"/>
          <c:order val="0"/>
          <c:spPr>
            <a:ln>
              <a:solidFill>
                <a:schemeClr val="tx1"/>
              </a:solidFill>
            </a:ln>
            <a:effectLst/>
            <a:scene3d>
              <a:camera prst="orthographicFront"/>
              <a:lightRig rig="threePt" dir="t"/>
            </a:scene3d>
            <a:sp3d>
              <a:bevelT/>
              <a:bevelB/>
              <a:contourClr>
                <a:srgbClr val="000000"/>
              </a:contourClr>
            </a:sp3d>
          </c:spPr>
          <c:explosion val="32"/>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Pt>
            <c:idx val="13"/>
            <c:bubble3D val="0"/>
          </c:dPt>
          <c:dPt>
            <c:idx val="14"/>
            <c:bubble3D val="0"/>
          </c:dPt>
          <c:dLbls>
            <c:dLbl>
              <c:idx val="0"/>
              <c:layout>
                <c:manualLayout>
                  <c:x val="3.0015797788309637E-2"/>
                  <c:y val="-0.11541991524824491"/>
                </c:manualLayout>
              </c:layout>
              <c:tx>
                <c:rich>
                  <a:bodyPr/>
                  <a:lstStyle/>
                  <a:p>
                    <a:pPr>
                      <a:defRPr sz="999" b="0">
                        <a:solidFill>
                          <a:sysClr val="windowText" lastClr="000000"/>
                        </a:solidFill>
                        <a:latin typeface="Times New Roman" pitchFamily="18" charset="0"/>
                        <a:cs typeface="Times New Roman" pitchFamily="18" charset="0"/>
                      </a:defRPr>
                    </a:pPr>
                    <a:r>
                      <a:rPr lang="ru-RU" sz="999" b="0">
                        <a:solidFill>
                          <a:sysClr val="windowText" lastClr="000000"/>
                        </a:solidFill>
                      </a:rPr>
                      <a:t>установка приборов учета; </a:t>
                    </a:r>
                    <a:r>
                      <a:rPr lang="ru-RU" sz="999" b="1">
                        <a:solidFill>
                          <a:sysClr val="windowText" lastClr="000000"/>
                        </a:solidFill>
                      </a:rPr>
                      <a:t>367</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1"/>
              <c:layout>
                <c:manualLayout>
                  <c:x val="-5.3345537471005393E-2"/>
                  <c:y val="-0.12176307418936971"/>
                </c:manualLayout>
              </c:layout>
              <c:tx>
                <c:rich>
                  <a:bodyPr/>
                  <a:lstStyle/>
                  <a:p>
                    <a:pPr>
                      <a:defRPr sz="999" b="0">
                        <a:solidFill>
                          <a:sysClr val="windowText" lastClr="000000"/>
                        </a:solidFill>
                        <a:latin typeface="Times New Roman" pitchFamily="18" charset="0"/>
                        <a:cs typeface="Times New Roman" pitchFamily="18" charset="0"/>
                      </a:defRPr>
                    </a:pPr>
                    <a:r>
                      <a:rPr lang="ru-RU" sz="999"/>
                      <a:t>ремонт ливневой системы; </a:t>
                    </a:r>
                    <a:r>
                      <a:rPr lang="ru-RU" sz="999" b="1"/>
                      <a:t>39</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2"/>
              <c:layout>
                <c:manualLayout>
                  <c:x val="2.8920989943321169E-2"/>
                  <c:y val="-0.17561103311698439"/>
                </c:manualLayout>
              </c:layout>
              <c:tx>
                <c:rich>
                  <a:bodyPr/>
                  <a:lstStyle/>
                  <a:p>
                    <a:pPr>
                      <a:defRPr sz="999" b="0">
                        <a:solidFill>
                          <a:sysClr val="windowText" lastClr="000000"/>
                        </a:solidFill>
                        <a:latin typeface="Times New Roman" pitchFamily="18" charset="0"/>
                        <a:cs typeface="Times New Roman" pitchFamily="18" charset="0"/>
                      </a:defRPr>
                    </a:pPr>
                    <a:r>
                      <a:rPr lang="ru-RU" sz="999"/>
                      <a:t>ремонт кровли; </a:t>
                    </a:r>
                    <a:r>
                      <a:rPr lang="ru-RU" sz="999" b="1"/>
                      <a:t>81</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3"/>
              <c:layout>
                <c:manualLayout>
                  <c:x val="-6.351867746389521E-2"/>
                  <c:y val="-8.421507549588933E-2"/>
                </c:manualLayout>
              </c:layout>
              <c:tx>
                <c:rich>
                  <a:bodyPr/>
                  <a:lstStyle/>
                  <a:p>
                    <a:pPr>
                      <a:defRPr sz="999" b="0">
                        <a:solidFill>
                          <a:sysClr val="windowText" lastClr="000000"/>
                        </a:solidFill>
                        <a:latin typeface="Times New Roman" pitchFamily="18" charset="0"/>
                        <a:cs typeface="Times New Roman" pitchFamily="18" charset="0"/>
                      </a:defRPr>
                    </a:pPr>
                    <a:r>
                      <a:rPr lang="ru-RU" sz="999"/>
                      <a:t>коммунальные платежи; </a:t>
                    </a:r>
                    <a:r>
                      <a:rPr lang="ru-RU" sz="999" b="1"/>
                      <a:t>106</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4"/>
              <c:layout>
                <c:manualLayout>
                  <c:x val="-6.6596011991392076E-2"/>
                  <c:y val="-0.22530716458902061"/>
                </c:manualLayout>
              </c:layout>
              <c:tx>
                <c:rich>
                  <a:bodyPr/>
                  <a:lstStyle/>
                  <a:p>
                    <a:pPr>
                      <a:defRPr sz="999" b="0">
                        <a:solidFill>
                          <a:sysClr val="windowText" lastClr="000000"/>
                        </a:solidFill>
                        <a:latin typeface="Times New Roman" pitchFamily="18" charset="0"/>
                        <a:cs typeface="Times New Roman" pitchFamily="18" charset="0"/>
                      </a:defRPr>
                    </a:pPr>
                    <a:r>
                      <a:rPr lang="ru-RU" sz="999"/>
                      <a:t>обследование жилья,замена окон, дверей; </a:t>
                    </a:r>
                    <a:r>
                      <a:rPr lang="ru-RU" sz="999" b="1"/>
                      <a:t>148</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5"/>
              <c:layout>
                <c:manualLayout>
                  <c:x val="-1.1584910930520562E-16"/>
                  <c:y val="-0.12557823693434411"/>
                </c:manualLayout>
              </c:layout>
              <c:tx>
                <c:rich>
                  <a:bodyPr/>
                  <a:lstStyle/>
                  <a:p>
                    <a:pPr>
                      <a:defRPr sz="999" b="0">
                        <a:solidFill>
                          <a:sysClr val="windowText" lastClr="000000"/>
                        </a:solidFill>
                        <a:latin typeface="Times New Roman" pitchFamily="18" charset="0"/>
                        <a:cs typeface="Times New Roman" pitchFamily="18" charset="0"/>
                      </a:defRPr>
                    </a:pPr>
                    <a:r>
                      <a:rPr lang="ru-RU" sz="999"/>
                      <a:t>содержание и эксплуатация жилья; </a:t>
                    </a:r>
                    <a:r>
                      <a:rPr lang="ru-RU" sz="999" b="1"/>
                      <a:t>56</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6"/>
              <c:layout>
                <c:manualLayout>
                  <c:x val="2.8768767648119697E-2"/>
                  <c:y val="1.1500859670144577E-2"/>
                </c:manualLayout>
              </c:layout>
              <c:tx>
                <c:rich>
                  <a:bodyPr/>
                  <a:lstStyle/>
                  <a:p>
                    <a:pPr>
                      <a:defRPr sz="999" b="0">
                        <a:solidFill>
                          <a:sysClr val="windowText" lastClr="000000"/>
                        </a:solidFill>
                        <a:latin typeface="Times New Roman" pitchFamily="18" charset="0"/>
                        <a:cs typeface="Times New Roman" pitchFamily="18" charset="0"/>
                      </a:defRPr>
                    </a:pPr>
                    <a:r>
                      <a:rPr lang="ru-RU" sz="999" b="0"/>
                      <a:t>ремонт капитальный, текущий; </a:t>
                    </a:r>
                    <a:r>
                      <a:rPr lang="ru-RU" sz="999" b="1"/>
                      <a:t>274</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7"/>
              <c:layout>
                <c:manualLayout>
                  <c:x val="8.6921670336231674E-2"/>
                  <c:y val="0.10383348406224514"/>
                </c:manualLayout>
              </c:layout>
              <c:tx>
                <c:rich>
                  <a:bodyPr/>
                  <a:lstStyle/>
                  <a:p>
                    <a:pPr>
                      <a:defRPr sz="999" b="0">
                        <a:solidFill>
                          <a:sysClr val="windowText" lastClr="000000"/>
                        </a:solidFill>
                        <a:latin typeface="Times New Roman" pitchFamily="18" charset="0"/>
                        <a:cs typeface="Times New Roman" pitchFamily="18" charset="0"/>
                      </a:defRPr>
                    </a:pPr>
                    <a:r>
                      <a:rPr lang="ru-RU" sz="999"/>
                      <a:t>замена труб, радиаторов, сантехники; </a:t>
                    </a:r>
                    <a:r>
                      <a:rPr lang="ru-RU" sz="999" b="1"/>
                      <a:t>43</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8"/>
              <c:layout>
                <c:manualLayout>
                  <c:x val="-7.8630017320979011E-3"/>
                  <c:y val="0.21598311839183565"/>
                </c:manualLayout>
              </c:layout>
              <c:tx>
                <c:rich>
                  <a:bodyPr/>
                  <a:lstStyle/>
                  <a:p>
                    <a:pPr>
                      <a:defRPr sz="999" b="0">
                        <a:solidFill>
                          <a:sysClr val="windowText" lastClr="000000"/>
                        </a:solidFill>
                        <a:latin typeface="Times New Roman" pitchFamily="18" charset="0"/>
                        <a:cs typeface="Times New Roman" pitchFamily="18" charset="0"/>
                      </a:defRPr>
                    </a:pPr>
                    <a:r>
                      <a:rPr lang="ru-RU" sz="999"/>
                      <a:t>ремонт фасада, торцевых стен; </a:t>
                    </a:r>
                    <a:r>
                      <a:rPr lang="ru-RU" sz="999" b="1"/>
                      <a:t>32</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9"/>
              <c:layout>
                <c:manualLayout>
                  <c:x val="-0.15526510947292466"/>
                  <c:y val="0.19286853697619516"/>
                </c:manualLayout>
              </c:layout>
              <c:tx>
                <c:rich>
                  <a:bodyPr/>
                  <a:lstStyle/>
                  <a:p>
                    <a:pPr>
                      <a:defRPr sz="999" b="0">
                        <a:solidFill>
                          <a:sysClr val="windowText" lastClr="000000"/>
                        </a:solidFill>
                        <a:latin typeface="Times New Roman" pitchFamily="18" charset="0"/>
                        <a:cs typeface="Times New Roman" pitchFamily="18" charset="0"/>
                      </a:defRPr>
                    </a:pPr>
                    <a:r>
                      <a:rPr lang="ru-RU" sz="999" b="0"/>
                      <a:t>вопросы водоснабжения; </a:t>
                    </a:r>
                    <a:r>
                      <a:rPr lang="ru-RU" sz="999" b="1"/>
                      <a:t>44</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10"/>
              <c:layout>
                <c:manualLayout>
                  <c:x val="8.8170939533032303E-2"/>
                  <c:y val="6.8659276515604578E-2"/>
                </c:manualLayout>
              </c:layout>
              <c:tx>
                <c:rich>
                  <a:bodyPr/>
                  <a:lstStyle/>
                  <a:p>
                    <a:pPr>
                      <a:defRPr sz="999" b="0">
                        <a:solidFill>
                          <a:sysClr val="windowText" lastClr="000000"/>
                        </a:solidFill>
                        <a:latin typeface="Times New Roman" pitchFamily="18" charset="0"/>
                        <a:cs typeface="Times New Roman" pitchFamily="18" charset="0"/>
                      </a:defRPr>
                    </a:pPr>
                    <a:r>
                      <a:rPr lang="ru-RU" sz="999"/>
                      <a:t>вопросы ГВС и отопления; </a:t>
                    </a:r>
                    <a:r>
                      <a:rPr lang="ru-RU" sz="999" b="1"/>
                      <a:t>94</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11"/>
              <c:layout>
                <c:manualLayout>
                  <c:x val="2.952605446612167E-3"/>
                  <c:y val="0.16470314960629909"/>
                </c:manualLayout>
              </c:layout>
              <c:tx>
                <c:rich>
                  <a:bodyPr/>
                  <a:lstStyle/>
                  <a:p>
                    <a:pPr>
                      <a:defRPr sz="999" b="0">
                        <a:solidFill>
                          <a:sysClr val="windowText" lastClr="000000"/>
                        </a:solidFill>
                        <a:latin typeface="Times New Roman" pitchFamily="18" charset="0"/>
                        <a:cs typeface="Times New Roman" pitchFamily="18" charset="0"/>
                      </a:defRPr>
                    </a:pPr>
                    <a:r>
                      <a:rPr lang="ru-RU" sz="999"/>
                      <a:t>ремонт канализационной системы; </a:t>
                    </a:r>
                    <a:r>
                      <a:rPr lang="ru-RU" sz="999" b="1"/>
                      <a:t>21</a:t>
                    </a:r>
                    <a:endParaRPr lang="ru-RU" b="1"/>
                  </a:p>
                </c:rich>
              </c:tx>
              <c:spPr>
                <a:effectLst/>
              </c:spPr>
              <c:dLblPos val="bestFit"/>
              <c:showLegendKey val="0"/>
              <c:showVal val="0"/>
              <c:showCatName val="0"/>
              <c:showSerName val="0"/>
              <c:showPercent val="0"/>
              <c:showBubbleSize val="0"/>
              <c:extLst>
                <c:ext xmlns:c15="http://schemas.microsoft.com/office/drawing/2012/chart" uri="{CE6537A1-D6FC-4f65-9D91-7224C49458BB}"/>
              </c:extLst>
            </c:dLbl>
            <c:dLbl>
              <c:idx val="12"/>
              <c:layout>
                <c:manualLayout>
                  <c:x val="-0.11113971366555429"/>
                  <c:y val="0.10832995236140322"/>
                </c:manualLayout>
              </c:layout>
              <c:tx>
                <c:rich>
                  <a:bodyPr rot="60000"/>
                  <a:lstStyle/>
                  <a:p>
                    <a:pPr>
                      <a:defRPr sz="999" b="0">
                        <a:solidFill>
                          <a:sysClr val="windowText" lastClr="000000"/>
                        </a:solidFill>
                        <a:latin typeface="Times New Roman" pitchFamily="18" charset="0"/>
                        <a:cs typeface="Times New Roman" pitchFamily="18" charset="0"/>
                      </a:defRPr>
                    </a:pPr>
                    <a:r>
                      <a:rPr lang="ru-RU" sz="999" b="0">
                        <a:solidFill>
                          <a:sysClr val="windowText" lastClr="000000"/>
                        </a:solidFill>
                      </a:rPr>
                      <a:t>непринятие мер по аварийным ситуациям; </a:t>
                    </a:r>
                    <a:r>
                      <a:rPr lang="ru-RU" sz="999" b="1">
                        <a:solidFill>
                          <a:sysClr val="windowText" lastClr="000000"/>
                        </a:solidFill>
                      </a:rPr>
                      <a:t>58</a:t>
                    </a:r>
                    <a:endParaRPr lang="ru-RU" b="1">
                      <a:solidFill>
                        <a:sysClr val="windowText" lastClr="000000"/>
                      </a:solidFill>
                    </a:endParaRPr>
                  </a:p>
                </c:rich>
              </c:tx>
              <c:spPr>
                <a:noFill/>
                <a:effectLst/>
              </c:spPr>
              <c:dLblPos val="bestFit"/>
              <c:showLegendKey val="0"/>
              <c:showVal val="0"/>
              <c:showCatName val="0"/>
              <c:showSerName val="0"/>
              <c:showPercent val="0"/>
              <c:showBubbleSize val="0"/>
              <c:extLst>
                <c:ext xmlns:c15="http://schemas.microsoft.com/office/drawing/2012/chart" uri="{CE6537A1-D6FC-4f65-9D91-7224C49458BB}"/>
              </c:extLst>
            </c:dLbl>
            <c:dLbl>
              <c:idx val="13"/>
              <c:layout>
                <c:manualLayout>
                  <c:x val="-9.529999832823445E-2"/>
                  <c:y val="-1.04695538057744E-2"/>
                </c:manualLayout>
              </c:layout>
              <c:tx>
                <c:rich>
                  <a:bodyPr wrap="square" lIns="38100" tIns="19050" rIns="38100" bIns="19050" anchor="ctr">
                    <a:spAutoFit/>
                  </a:bodyPr>
                  <a:lstStyle/>
                  <a:p>
                    <a:pPr>
                      <a:defRPr sz="999" b="0">
                        <a:solidFill>
                          <a:sysClr val="windowText" lastClr="000000"/>
                        </a:solidFill>
                        <a:latin typeface="Times New Roman" pitchFamily="18" charset="0"/>
                        <a:cs typeface="Times New Roman" pitchFamily="18" charset="0"/>
                      </a:defRPr>
                    </a:pPr>
                    <a:r>
                      <a:rPr lang="ru-RU" sz="999"/>
                      <a:t>ремонт подъезда; </a:t>
                    </a:r>
                    <a:r>
                      <a:rPr lang="ru-RU" sz="999" b="1"/>
                      <a:t>21</a:t>
                    </a:r>
                    <a:endParaRPr lang="ru-RU" b="1"/>
                  </a:p>
                </c:rich>
              </c:tx>
              <c:spPr>
                <a:noFill/>
                <a:ln w="25364">
                  <a:noFill/>
                </a:ln>
              </c:spPr>
              <c:dLblPos val="bestFit"/>
              <c:showLegendKey val="0"/>
              <c:showVal val="0"/>
              <c:showCatName val="0"/>
              <c:showSerName val="0"/>
              <c:showPercent val="0"/>
              <c:showBubbleSize val="0"/>
              <c:extLst>
                <c:ext xmlns:c15="http://schemas.microsoft.com/office/drawing/2012/chart" uri="{CE6537A1-D6FC-4f65-9D91-7224C49458BB}"/>
              </c:extLst>
            </c:dLbl>
            <c:dLbl>
              <c:idx val="14"/>
              <c:layout>
                <c:manualLayout>
                  <c:x val="-8.7634485179798383E-2"/>
                  <c:y val="-0.12441391076115485"/>
                </c:manualLayout>
              </c:layout>
              <c:tx>
                <c:rich>
                  <a:bodyPr wrap="square" lIns="38100" tIns="19050" rIns="38100" bIns="19050" anchor="ctr">
                    <a:spAutoFit/>
                  </a:bodyPr>
                  <a:lstStyle/>
                  <a:p>
                    <a:pPr>
                      <a:defRPr sz="999" b="0">
                        <a:solidFill>
                          <a:sysClr val="windowText" lastClr="000000"/>
                        </a:solidFill>
                        <a:latin typeface="Times New Roman" pitchFamily="18" charset="0"/>
                        <a:cs typeface="Times New Roman" pitchFamily="18" charset="0"/>
                      </a:defRPr>
                    </a:pPr>
                    <a:r>
                      <a:rPr lang="ru-RU" sz="999"/>
                      <a:t>чистка подвалов, дератизация; </a:t>
                    </a:r>
                    <a:r>
                      <a:rPr lang="ru-RU" sz="999" b="1"/>
                      <a:t>16</a:t>
                    </a:r>
                    <a:endParaRPr lang="ru-RU" b="1"/>
                  </a:p>
                </c:rich>
              </c:tx>
              <c:spPr>
                <a:noFill/>
                <a:ln w="25364">
                  <a:noFill/>
                </a:ln>
              </c:spPr>
              <c:dLblPos val="bestFit"/>
              <c:showLegendKey val="0"/>
              <c:showVal val="0"/>
              <c:showCatName val="0"/>
              <c:showSerName val="0"/>
              <c:showPercent val="0"/>
              <c:showBubbleSize val="0"/>
              <c:extLst>
                <c:ext xmlns:c15="http://schemas.microsoft.com/office/drawing/2012/chart" uri="{CE6537A1-D6FC-4f65-9D91-7224C49458BB}"/>
              </c:extLst>
            </c:dLbl>
            <c:spPr>
              <a:noFill/>
              <a:ln w="25364">
                <a:noFill/>
              </a:ln>
            </c:spPr>
            <c:txPr>
              <a:bodyPr/>
              <a:lstStyle/>
              <a:p>
                <a:pPr>
                  <a:defRPr sz="999" b="0">
                    <a:solidFill>
                      <a:sysClr val="windowText" lastClr="000000"/>
                    </a:solidFill>
                    <a:latin typeface="Times New Roman" pitchFamily="18" charset="0"/>
                    <a:cs typeface="Times New Roman" pitchFamily="18" charset="0"/>
                  </a:defRPr>
                </a:pPr>
                <a:endParaRPr lang="ru-RU"/>
              </a:p>
            </c:txPr>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Лист2!$A$40:$A$54</c:f>
              <c:strCache>
                <c:ptCount val="15"/>
                <c:pt idx="0">
                  <c:v>Установка приборов учета</c:v>
                </c:pt>
                <c:pt idx="1">
                  <c:v>ремонт ливневой системы</c:v>
                </c:pt>
                <c:pt idx="2">
                  <c:v>ремонт кровли</c:v>
                </c:pt>
                <c:pt idx="3">
                  <c:v>коммунальные платежи</c:v>
                </c:pt>
                <c:pt idx="4">
                  <c:v>обследование жилья,замена окон, дверей</c:v>
                </c:pt>
                <c:pt idx="5">
                  <c:v>содержание и эксплуатация жилья</c:v>
                </c:pt>
                <c:pt idx="6">
                  <c:v>ремонт капитальный, текущий</c:v>
                </c:pt>
                <c:pt idx="7">
                  <c:v>замена труб, радиаторов, сантехники</c:v>
                </c:pt>
                <c:pt idx="8">
                  <c:v>ремонт фасада, торцевых стен</c:v>
                </c:pt>
                <c:pt idx="9">
                  <c:v>вопросы водоснабжения</c:v>
                </c:pt>
                <c:pt idx="10">
                  <c:v>вопросы ГВС и отопления</c:v>
                </c:pt>
                <c:pt idx="11">
                  <c:v>ремонт канализационной системы</c:v>
                </c:pt>
                <c:pt idx="12">
                  <c:v>непринятие мер по аварийным ситуациям</c:v>
                </c:pt>
                <c:pt idx="13">
                  <c:v>ремонт подъезда</c:v>
                </c:pt>
                <c:pt idx="14">
                  <c:v>чистка подвалов, дератизация</c:v>
                </c:pt>
              </c:strCache>
            </c:strRef>
          </c:cat>
          <c:val>
            <c:numRef>
              <c:f>Лист2!$B$40:$B$54</c:f>
              <c:numCache>
                <c:formatCode>General</c:formatCode>
                <c:ptCount val="15"/>
                <c:pt idx="0">
                  <c:v>367</c:v>
                </c:pt>
                <c:pt idx="1">
                  <c:v>39</c:v>
                </c:pt>
                <c:pt idx="2">
                  <c:v>81</c:v>
                </c:pt>
                <c:pt idx="3">
                  <c:v>106</c:v>
                </c:pt>
                <c:pt idx="4">
                  <c:v>148</c:v>
                </c:pt>
                <c:pt idx="5">
                  <c:v>56</c:v>
                </c:pt>
                <c:pt idx="6">
                  <c:v>274</c:v>
                </c:pt>
                <c:pt idx="7">
                  <c:v>43</c:v>
                </c:pt>
                <c:pt idx="8">
                  <c:v>32</c:v>
                </c:pt>
                <c:pt idx="9">
                  <c:v>44</c:v>
                </c:pt>
                <c:pt idx="10">
                  <c:v>94</c:v>
                </c:pt>
                <c:pt idx="11">
                  <c:v>21</c:v>
                </c:pt>
                <c:pt idx="12">
                  <c:v>58</c:v>
                </c:pt>
                <c:pt idx="13">
                  <c:v>21</c:v>
                </c:pt>
                <c:pt idx="14">
                  <c:v>16</c:v>
                </c:pt>
              </c:numCache>
            </c:numRef>
          </c:val>
        </c:ser>
        <c:dLbls>
          <c:showLegendKey val="0"/>
          <c:showVal val="0"/>
          <c:showCatName val="0"/>
          <c:showSerName val="0"/>
          <c:showPercent val="0"/>
          <c:showBubbleSize val="0"/>
          <c:showLeaderLines val="1"/>
        </c:dLbls>
      </c:pie3DChart>
      <c:spPr>
        <a:noFill/>
        <a:ln w="25364">
          <a:noFill/>
        </a:ln>
      </c:spPr>
    </c:plotArea>
    <c:plotVisOnly val="1"/>
    <c:dispBlanksAs val="zero"/>
    <c:showDLblsOverMax val="0"/>
  </c:chart>
  <c:spPr>
    <a:gradFill>
      <a:gsLst>
        <a:gs pos="0">
          <a:schemeClr val="tx1"/>
        </a:gs>
        <a:gs pos="17999">
          <a:srgbClr val="99CCFF"/>
        </a:gs>
        <a:gs pos="36000">
          <a:srgbClr val="9966FF"/>
        </a:gs>
        <a:gs pos="61000">
          <a:srgbClr val="CC99FF"/>
        </a:gs>
        <a:gs pos="82001">
          <a:srgbClr val="99CCFF"/>
        </a:gs>
        <a:gs pos="100000">
          <a:srgbClr val="CCCCFF"/>
        </a:gs>
      </a:gsLst>
      <a:lin ang="2700000" scaled="1"/>
    </a:gradFill>
    <a:ln>
      <a:noFill/>
    </a:ln>
    <a:scene3d>
      <a:camera prst="orthographicFront"/>
      <a:lightRig rig="threePt" dir="t"/>
    </a:scene3d>
    <a:sp3d>
      <a:bevelT/>
    </a:sp3d>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130"/>
      <c:rAngAx val="0"/>
      <c:perspective val="0"/>
    </c:view3D>
    <c:floor>
      <c:thickness val="0"/>
    </c:floor>
    <c:sideWall>
      <c:thickness val="0"/>
    </c:sideWall>
    <c:backWall>
      <c:thickness val="0"/>
    </c:backWall>
    <c:plotArea>
      <c:layout>
        <c:manualLayout>
          <c:layoutTarget val="inner"/>
          <c:xMode val="edge"/>
          <c:yMode val="edge"/>
          <c:x val="8.8518167156816235E-2"/>
          <c:y val="0.11338582677165356"/>
          <c:w val="0.70957293741896721"/>
          <c:h val="0.68024196194225717"/>
        </c:manualLayout>
      </c:layout>
      <c:pie3DChart>
        <c:varyColors val="1"/>
        <c:ser>
          <c:idx val="0"/>
          <c:order val="0"/>
          <c:spPr>
            <a:ln w="22230">
              <a:solidFill>
                <a:srgbClr val="000000"/>
              </a:solidFill>
            </a:ln>
            <a:effectLst>
              <a:outerShdw blurRad="76200" dir="2700000" sx="96000" sy="96000" kx="-800400" algn="bl" rotWithShape="0">
                <a:prstClr val="black">
                  <a:alpha val="20000"/>
                </a:prstClr>
              </a:outerShdw>
            </a:effectLst>
            <a:scene3d>
              <a:camera prst="orthographicFront"/>
              <a:lightRig rig="threePt" dir="t"/>
            </a:scene3d>
            <a:sp3d prstMaterial="metal">
              <a:bevelT w="69850" h="69850"/>
              <a:bevelB/>
              <a:contourClr>
                <a:srgbClr val="000000"/>
              </a:contourClr>
            </a:sp3d>
          </c:spPr>
          <c:explosion val="3"/>
          <c:dPt>
            <c:idx val="0"/>
            <c:bubble3D val="0"/>
            <c:explosion val="13"/>
          </c:dPt>
          <c:dPt>
            <c:idx val="1"/>
            <c:bubble3D val="0"/>
            <c:explosion val="23"/>
          </c:dPt>
          <c:dPt>
            <c:idx val="2"/>
            <c:bubble3D val="0"/>
            <c:explosion val="9"/>
          </c:dPt>
          <c:dPt>
            <c:idx val="3"/>
            <c:bubble3D val="0"/>
            <c:explosion val="14"/>
          </c:dPt>
          <c:dPt>
            <c:idx val="4"/>
            <c:bubble3D val="0"/>
            <c:explosion val="13"/>
            <c:spPr>
              <a:solidFill>
                <a:srgbClr val="FF0066"/>
              </a:solidFill>
              <a:ln w="22230">
                <a:solidFill>
                  <a:srgbClr val="000000"/>
                </a:solidFill>
              </a:ln>
              <a:effectLst>
                <a:outerShdw blurRad="76200" dir="2700000" sx="96000" sy="96000" kx="-800400" algn="bl" rotWithShape="0">
                  <a:prstClr val="black">
                    <a:alpha val="20000"/>
                  </a:prstClr>
                </a:outerShdw>
              </a:effectLst>
              <a:scene3d>
                <a:camera prst="orthographicFront"/>
                <a:lightRig rig="threePt" dir="t"/>
              </a:scene3d>
              <a:sp3d prstMaterial="metal">
                <a:bevelT w="69850" h="69850"/>
                <a:bevelB/>
                <a:contourClr>
                  <a:srgbClr val="000000"/>
                </a:contourClr>
              </a:sp3d>
            </c:spPr>
          </c:dPt>
          <c:dPt>
            <c:idx val="5"/>
            <c:bubble3D val="0"/>
          </c:dPt>
          <c:dPt>
            <c:idx val="6"/>
            <c:bubble3D val="0"/>
            <c:explosion val="15"/>
            <c:spPr>
              <a:solidFill>
                <a:srgbClr val="FFFF00"/>
              </a:solidFill>
              <a:ln w="22230">
                <a:solidFill>
                  <a:srgbClr val="000000"/>
                </a:solidFill>
              </a:ln>
              <a:effectLst>
                <a:outerShdw blurRad="76200" dir="2700000" sx="96000" sy="96000" kx="-800400" algn="bl" rotWithShape="0">
                  <a:prstClr val="black">
                    <a:alpha val="20000"/>
                  </a:prstClr>
                </a:outerShdw>
              </a:effectLst>
              <a:scene3d>
                <a:camera prst="orthographicFront"/>
                <a:lightRig rig="threePt" dir="t"/>
              </a:scene3d>
              <a:sp3d prstMaterial="metal">
                <a:bevelT w="69850" h="69850"/>
                <a:bevelB/>
                <a:contourClr>
                  <a:srgbClr val="000000"/>
                </a:contourClr>
              </a:sp3d>
            </c:spPr>
          </c:dPt>
          <c:dPt>
            <c:idx val="7"/>
            <c:bubble3D val="0"/>
          </c:dPt>
          <c:dPt>
            <c:idx val="8"/>
            <c:bubble3D val="0"/>
          </c:dPt>
          <c:dLbls>
            <c:dLbl>
              <c:idx val="0"/>
              <c:layout>
                <c:manualLayout>
                  <c:x val="-3.0941230632461264E-2"/>
                  <c:y val="0.10259081305662561"/>
                </c:manualLayout>
              </c:layout>
              <c:tx>
                <c:rich>
                  <a:bodyPr/>
                  <a:lstStyle/>
                  <a:p>
                    <a:r>
                      <a:rPr lang="ru-RU"/>
                      <a:t>расселение ветхого и аварийного жилья; </a:t>
                    </a:r>
                    <a:r>
                      <a:rPr lang="ru-RU" b="1"/>
                      <a:t>349</a:t>
                    </a:r>
                  </a:p>
                </c:rich>
              </c:tx>
              <c:showLegendKey val="0"/>
              <c:showVal val="1"/>
              <c:showCatName val="1"/>
              <c:showSerName val="0"/>
              <c:showPercent val="0"/>
              <c:showBubbleSize val="0"/>
              <c:extLst>
                <c:ext xmlns:c15="http://schemas.microsoft.com/office/drawing/2012/chart" uri="{CE6537A1-D6FC-4f65-9D91-7224C49458BB}"/>
              </c:extLst>
            </c:dLbl>
            <c:dLbl>
              <c:idx val="1"/>
              <c:layout>
                <c:manualLayout>
                  <c:x val="3.5266541783083569E-2"/>
                  <c:y val="5.1092644244513485E-2"/>
                </c:manualLayout>
              </c:layout>
              <c:tx>
                <c:rich>
                  <a:bodyPr/>
                  <a:lstStyle/>
                  <a:p>
                    <a:r>
                      <a:rPr lang="ru-RU"/>
                      <a:t>обмен,выкуп, приватизация; </a:t>
                    </a:r>
                    <a:r>
                      <a:rPr lang="ru-RU" b="1"/>
                      <a:t>339</a:t>
                    </a:r>
                  </a:p>
                </c:rich>
              </c:tx>
              <c:showLegendKey val="0"/>
              <c:showVal val="1"/>
              <c:showCatName val="1"/>
              <c:showSerName val="0"/>
              <c:showPercent val="0"/>
              <c:showBubbleSize val="0"/>
              <c:extLst>
                <c:ext xmlns:c15="http://schemas.microsoft.com/office/drawing/2012/chart" uri="{CE6537A1-D6FC-4f65-9D91-7224C49458BB}"/>
              </c:extLst>
            </c:dLbl>
            <c:dLbl>
              <c:idx val="2"/>
              <c:tx>
                <c:rich>
                  <a:bodyPr/>
                  <a:lstStyle/>
                  <a:p>
                    <a:r>
                      <a:rPr lang="ru-RU"/>
                      <a:t>выделение комнаты в общежитии; </a:t>
                    </a:r>
                    <a:r>
                      <a:rPr lang="ru-RU" b="1"/>
                      <a:t>22</a:t>
                    </a:r>
                  </a:p>
                </c:rich>
              </c:tx>
              <c:showLegendKey val="0"/>
              <c:showVal val="1"/>
              <c:showCatName val="1"/>
              <c:showSerName val="0"/>
              <c:showPercent val="0"/>
              <c:showBubbleSize val="0"/>
              <c:extLst>
                <c:ext xmlns:c15="http://schemas.microsoft.com/office/drawing/2012/chart" uri="{CE6537A1-D6FC-4f65-9D91-7224C49458BB}"/>
              </c:extLst>
            </c:dLbl>
            <c:dLbl>
              <c:idx val="3"/>
              <c:layout>
                <c:manualLayout>
                  <c:x val="-4.7307594615189233E-5"/>
                  <c:y val="-0.21303327199654412"/>
                </c:manualLayout>
              </c:layout>
              <c:tx>
                <c:rich>
                  <a:bodyPr/>
                  <a:lstStyle/>
                  <a:p>
                    <a:r>
                      <a:rPr lang="ru-RU"/>
                      <a:t>заключение договора социального найма; </a:t>
                    </a:r>
                    <a:r>
                      <a:rPr lang="ru-RU" b="1"/>
                      <a:t>1361</a:t>
                    </a:r>
                  </a:p>
                </c:rich>
              </c:tx>
              <c:showLegendKey val="0"/>
              <c:showVal val="1"/>
              <c:showCatName val="1"/>
              <c:showSerName val="0"/>
              <c:showPercent val="0"/>
              <c:showBubbleSize val="0"/>
              <c:extLst>
                <c:ext xmlns:c15="http://schemas.microsoft.com/office/drawing/2012/chart" uri="{CE6537A1-D6FC-4f65-9D91-7224C49458BB}"/>
              </c:extLst>
            </c:dLbl>
            <c:dLbl>
              <c:idx val="4"/>
              <c:layout>
                <c:manualLayout>
                  <c:x val="6.6031003937007879E-2"/>
                  <c:y val="9.1314929228772802E-4"/>
                </c:manualLayout>
              </c:layout>
              <c:tx>
                <c:rich>
                  <a:bodyPr/>
                  <a:lstStyle/>
                  <a:p>
                    <a:r>
                      <a:rPr lang="ru-RU"/>
                      <a:t>улучшение жилижных условий; </a:t>
                    </a:r>
                    <a:r>
                      <a:rPr lang="ru-RU" b="1"/>
                      <a:t>442</a:t>
                    </a:r>
                  </a:p>
                </c:rich>
              </c:tx>
              <c:showLegendKey val="0"/>
              <c:showVal val="1"/>
              <c:showCatName val="1"/>
              <c:showSerName val="0"/>
              <c:showPercent val="0"/>
              <c:showBubbleSize val="0"/>
              <c:extLst>
                <c:ext xmlns:c15="http://schemas.microsoft.com/office/drawing/2012/chart" uri="{CE6537A1-D6FC-4f65-9D91-7224C49458BB}"/>
              </c:extLst>
            </c:dLbl>
            <c:dLbl>
              <c:idx val="5"/>
              <c:layout>
                <c:manualLayout>
                  <c:x val="1.9267843535687071E-2"/>
                  <c:y val="-0.13562869825463378"/>
                </c:manualLayout>
              </c:layout>
              <c:tx>
                <c:rich>
                  <a:bodyPr/>
                  <a:lstStyle/>
                  <a:p>
                    <a:r>
                      <a:rPr lang="ru-RU"/>
                      <a:t>предоставление жилья; </a:t>
                    </a:r>
                    <a:r>
                      <a:rPr lang="ru-RU" b="1"/>
                      <a:t>797</a:t>
                    </a:r>
                  </a:p>
                </c:rich>
              </c:tx>
              <c:showLegendKey val="0"/>
              <c:showVal val="1"/>
              <c:showCatName val="1"/>
              <c:showSerName val="0"/>
              <c:showPercent val="0"/>
              <c:showBubbleSize val="0"/>
              <c:extLst>
                <c:ext xmlns:c15="http://schemas.microsoft.com/office/drawing/2012/chart" uri="{CE6537A1-D6FC-4f65-9D91-7224C49458BB}"/>
              </c:extLst>
            </c:dLbl>
            <c:dLbl>
              <c:idx val="6"/>
              <c:layout>
                <c:manualLayout>
                  <c:x val="7.3822548895097789E-2"/>
                  <c:y val="-0.19511541344236288"/>
                </c:manualLayout>
              </c:layout>
              <c:tx>
                <c:rich>
                  <a:bodyPr/>
                  <a:lstStyle/>
                  <a:p>
                    <a:r>
                      <a:rPr lang="ru-RU"/>
                      <a:t>программа "молодая семья"; </a:t>
                    </a:r>
                    <a:r>
                      <a:rPr lang="ru-RU" b="1"/>
                      <a:t>41</a:t>
                    </a:r>
                  </a:p>
                </c:rich>
              </c:tx>
              <c:showLegendKey val="0"/>
              <c:showVal val="1"/>
              <c:showCatName val="1"/>
              <c:showSerName val="0"/>
              <c:showPercent val="0"/>
              <c:showBubbleSize val="0"/>
              <c:extLst>
                <c:ext xmlns:c15="http://schemas.microsoft.com/office/drawing/2012/chart" uri="{CE6537A1-D6FC-4f65-9D91-7224C49458BB}"/>
              </c:extLst>
            </c:dLbl>
            <c:dLbl>
              <c:idx val="7"/>
              <c:tx>
                <c:rich>
                  <a:bodyPr/>
                  <a:lstStyle/>
                  <a:p>
                    <a:r>
                      <a:rPr lang="ru-RU"/>
                      <a:t>регистрация по месту жительства; </a:t>
                    </a:r>
                    <a:r>
                      <a:rPr lang="ru-RU" b="1"/>
                      <a:t>26</a:t>
                    </a:r>
                  </a:p>
                </c:rich>
              </c:tx>
              <c:showLegendKey val="0"/>
              <c:showVal val="1"/>
              <c:showCatName val="1"/>
              <c:showSerName val="0"/>
              <c:showPercent val="0"/>
              <c:showBubbleSize val="0"/>
              <c:extLst>
                <c:ext xmlns:c15="http://schemas.microsoft.com/office/drawing/2012/chart" uri="{CE6537A1-D6FC-4f65-9D91-7224C49458BB}"/>
              </c:extLst>
            </c:dLbl>
            <c:dLbl>
              <c:idx val="8"/>
              <c:tx>
                <c:rich>
                  <a:bodyPr/>
                  <a:lstStyle/>
                  <a:p>
                    <a:r>
                      <a:rPr lang="ru-RU"/>
                      <a:t>узаконить жилье; </a:t>
                    </a:r>
                    <a:r>
                      <a:rPr lang="ru-RU" b="1"/>
                      <a:t>66</a:t>
                    </a:r>
                  </a:p>
                </c:rich>
              </c:tx>
              <c:showLegendKey val="0"/>
              <c:showVal val="1"/>
              <c:showCatName val="1"/>
              <c:showSerName val="0"/>
              <c:showPercent val="0"/>
              <c:showBubbleSize val="0"/>
              <c:extLst>
                <c:ext xmlns:c15="http://schemas.microsoft.com/office/drawing/2012/chart" uri="{CE6537A1-D6FC-4f65-9D91-7224C49458BB}"/>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Лист2!$A$99:$A$107</c:f>
              <c:strCache>
                <c:ptCount val="9"/>
                <c:pt idx="0">
                  <c:v>расселение ветхого и аварийного жилья</c:v>
                </c:pt>
                <c:pt idx="1">
                  <c:v>обмен,выкуп, приватизация</c:v>
                </c:pt>
                <c:pt idx="2">
                  <c:v>выделение комнаты в общежитии</c:v>
                </c:pt>
                <c:pt idx="3">
                  <c:v>заключение договора социального найма</c:v>
                </c:pt>
                <c:pt idx="4">
                  <c:v>улучшение жилижных условий</c:v>
                </c:pt>
                <c:pt idx="5">
                  <c:v>предоставление жилья</c:v>
                </c:pt>
                <c:pt idx="6">
                  <c:v>программа "молодая семья"</c:v>
                </c:pt>
                <c:pt idx="7">
                  <c:v>регистрация по месту жительства</c:v>
                </c:pt>
                <c:pt idx="8">
                  <c:v>узаконить жилье</c:v>
                </c:pt>
              </c:strCache>
            </c:strRef>
          </c:cat>
          <c:val>
            <c:numRef>
              <c:f>Лист2!$B$99:$B$107</c:f>
              <c:numCache>
                <c:formatCode>General</c:formatCode>
                <c:ptCount val="9"/>
                <c:pt idx="0">
                  <c:v>349</c:v>
                </c:pt>
                <c:pt idx="1">
                  <c:v>339</c:v>
                </c:pt>
                <c:pt idx="2">
                  <c:v>22</c:v>
                </c:pt>
                <c:pt idx="3">
                  <c:v>1361</c:v>
                </c:pt>
                <c:pt idx="4">
                  <c:v>442</c:v>
                </c:pt>
                <c:pt idx="5">
                  <c:v>797</c:v>
                </c:pt>
                <c:pt idx="6">
                  <c:v>41</c:v>
                </c:pt>
                <c:pt idx="7">
                  <c:v>26</c:v>
                </c:pt>
                <c:pt idx="8">
                  <c:v>66</c:v>
                </c:pt>
              </c:numCache>
            </c:numRef>
          </c:val>
        </c:ser>
        <c:dLbls>
          <c:showLegendKey val="0"/>
          <c:showVal val="0"/>
          <c:showCatName val="0"/>
          <c:showSerName val="0"/>
          <c:showPercent val="0"/>
          <c:showBubbleSize val="0"/>
          <c:showLeaderLines val="1"/>
        </c:dLbls>
      </c:pie3DChart>
      <c:spPr>
        <a:noFill/>
        <a:ln w="25406">
          <a:noFill/>
        </a:ln>
      </c:spPr>
    </c:plotArea>
    <c:plotVisOnly val="1"/>
    <c:dispBlanksAs val="zero"/>
    <c:showDLblsOverMax val="0"/>
  </c:chart>
  <c:spPr>
    <a:gradFill flip="none" rotWithShape="1">
      <a:gsLst>
        <a:gs pos="31000">
          <a:srgbClr val="FAC77D"/>
        </a:gs>
        <a:gs pos="61000">
          <a:srgbClr val="FBA97D"/>
        </a:gs>
        <a:gs pos="82001">
          <a:srgbClr val="FBD49C"/>
        </a:gs>
        <a:gs pos="100000">
          <a:srgbClr val="FEE7F2"/>
        </a:gs>
      </a:gsLst>
      <a:path path="circle">
        <a:fillToRect l="100000" b="100000"/>
      </a:path>
      <a:tileRect t="-100000" r="-100000"/>
    </a:gradFill>
    <a:ln>
      <a:noFill/>
    </a:ln>
    <a:effectLst>
      <a:outerShdw blurRad="50800" dist="50800" dir="5400000" sx="27000" sy="27000" algn="ctr" rotWithShape="0">
        <a:srgbClr val="000000">
          <a:alpha val="95000"/>
        </a:srgbClr>
      </a:outerShdw>
    </a:effectLst>
    <a:scene3d>
      <a:camera prst="orthographicFront"/>
      <a:lightRig rig="threePt" dir="t"/>
    </a:scene3d>
    <a:sp3d>
      <a:bevelT/>
      <a:bevelB/>
    </a:sp3d>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849158086478532"/>
          <c:y val="0.2113011946949204"/>
          <c:w val="0.40756412571265133"/>
          <c:h val="0.55584436424378203"/>
        </c:manualLayout>
      </c:layout>
      <c:pieChart>
        <c:varyColors val="1"/>
        <c:ser>
          <c:idx val="0"/>
          <c:order val="0"/>
          <c:spPr>
            <a:ln w="9515" cap="rnd" cmpd="sng">
              <a:noFill/>
            </a:ln>
            <a:effectLst>
              <a:outerShdw blurRad="63500" dist="25400" dir="5400000" algn="ctr" rotWithShape="0">
                <a:prstClr val="black">
                  <a:alpha val="42000"/>
                </a:prstClr>
              </a:outerShdw>
              <a:softEdge rad="76200"/>
            </a:effectLst>
            <a:scene3d>
              <a:camera prst="orthographicFront"/>
              <a:lightRig rig="threePt" dir="t">
                <a:rot lat="0" lon="0" rev="4800000"/>
              </a:lightRig>
            </a:scene3d>
            <a:sp3d>
              <a:bevelT w="165100" h="139700"/>
              <a:bevelB w="107950" h="63500"/>
            </a:sp3d>
          </c:spPr>
          <c:explosion val="14"/>
          <c:dPt>
            <c:idx val="0"/>
            <c:bubble3D val="0"/>
          </c:dPt>
          <c:dPt>
            <c:idx val="1"/>
            <c:bubble3D val="0"/>
            <c:explosion val="33"/>
          </c:dPt>
          <c:dPt>
            <c:idx val="2"/>
            <c:bubble3D val="0"/>
          </c:dPt>
          <c:dPt>
            <c:idx val="3"/>
            <c:bubble3D val="0"/>
          </c:dPt>
          <c:dPt>
            <c:idx val="4"/>
            <c:bubble3D val="0"/>
            <c:explosion val="36"/>
          </c:dPt>
          <c:dPt>
            <c:idx val="5"/>
            <c:bubble3D val="0"/>
            <c:explosion val="0"/>
          </c:dPt>
          <c:dPt>
            <c:idx val="6"/>
            <c:bubble3D val="0"/>
          </c:dPt>
          <c:dPt>
            <c:idx val="7"/>
            <c:bubble3D val="0"/>
            <c:explosion val="18"/>
          </c:dPt>
          <c:dPt>
            <c:idx val="8"/>
            <c:bubble3D val="0"/>
            <c:spPr>
              <a:solidFill>
                <a:srgbClr val="FFFF00"/>
              </a:solidFill>
              <a:ln w="9515" cap="rnd" cmpd="sng">
                <a:noFill/>
              </a:ln>
              <a:effectLst>
                <a:outerShdw blurRad="63500" dist="25400" dir="5400000" algn="ctr" rotWithShape="0">
                  <a:prstClr val="black">
                    <a:alpha val="42000"/>
                  </a:prstClr>
                </a:outerShdw>
                <a:softEdge rad="76200"/>
              </a:effectLst>
              <a:scene3d>
                <a:camera prst="orthographicFront"/>
                <a:lightRig rig="threePt" dir="t">
                  <a:rot lat="0" lon="0" rev="4800000"/>
                </a:lightRig>
              </a:scene3d>
              <a:sp3d>
                <a:bevelT w="165100" h="139700"/>
                <a:bevelB w="107950" h="63500"/>
              </a:sp3d>
            </c:spPr>
          </c:dPt>
          <c:dPt>
            <c:idx val="9"/>
            <c:bubble3D val="0"/>
            <c:explosion val="27"/>
          </c:dPt>
          <c:dPt>
            <c:idx val="10"/>
            <c:bubble3D val="0"/>
          </c:dPt>
          <c:dPt>
            <c:idx val="11"/>
            <c:bubble3D val="0"/>
            <c:explosion val="35"/>
          </c:dPt>
          <c:dPt>
            <c:idx val="12"/>
            <c:bubble3D val="0"/>
            <c:explosion val="28"/>
          </c:dPt>
          <c:dPt>
            <c:idx val="13"/>
            <c:bubble3D val="0"/>
          </c:dPt>
          <c:dPt>
            <c:idx val="14"/>
            <c:bubble3D val="0"/>
          </c:dPt>
          <c:dLbls>
            <c:dLbl>
              <c:idx val="0"/>
              <c:layout>
                <c:manualLayout>
                  <c:x val="-0.14511191352459618"/>
                  <c:y val="-3.7223814688813105E-2"/>
                </c:manualLayout>
              </c:layout>
              <c:tx>
                <c:rich>
                  <a:bodyPr wrap="square" lIns="38100" tIns="19050" rIns="38100" bIns="19050" anchor="ctr">
                    <a:noAutofit/>
                  </a:bodyPr>
                  <a:lstStyle/>
                  <a:p>
                    <a:pPr>
                      <a:defRPr>
                        <a:solidFill>
                          <a:sysClr val="windowText" lastClr="000000"/>
                        </a:solidFill>
                        <a:latin typeface="Times New Roman" pitchFamily="18" charset="0"/>
                        <a:cs typeface="Times New Roman" pitchFamily="18" charset="0"/>
                      </a:defRPr>
                    </a:pPr>
                    <a:r>
                      <a:rPr lang="ru-RU">
                        <a:latin typeface="Times New Roman" pitchFamily="18" charset="0"/>
                        <a:cs typeface="Times New Roman" pitchFamily="18" charset="0"/>
                      </a:rPr>
                      <a:t>вопросы благоустройства города и придомовых территорий; </a:t>
                    </a:r>
                    <a:r>
                      <a:rPr lang="ru-RU" b="1">
                        <a:latin typeface="Times New Roman" pitchFamily="18" charset="0"/>
                        <a:cs typeface="Times New Roman" pitchFamily="18" charset="0"/>
                      </a:rPr>
                      <a:t>314</a:t>
                    </a:r>
                    <a:endParaRPr lang="ru-RU" b="1"/>
                  </a:p>
                </c:rich>
              </c:tx>
              <c:spPr>
                <a:noFill/>
                <a:ln w="25372">
                  <a:noFill/>
                </a:ln>
              </c:spPr>
              <c:dLblPos val="bestFit"/>
              <c:showLegendKey val="0"/>
              <c:showVal val="0"/>
              <c:showCatName val="0"/>
              <c:showSerName val="0"/>
              <c:showPercent val="0"/>
              <c:showBubbleSize val="0"/>
              <c:extLst>
                <c:ext xmlns:c15="http://schemas.microsoft.com/office/drawing/2012/chart" uri="{CE6537A1-D6FC-4f65-9D91-7224C49458BB}"/>
              </c:extLst>
            </c:dLbl>
            <c:dLbl>
              <c:idx val="1"/>
              <c:layout>
                <c:manualLayout>
                  <c:x val="-6.264901176197421E-2"/>
                  <c:y val="-0.13653689765126056"/>
                </c:manualLayout>
              </c:layout>
              <c:tx>
                <c:rich>
                  <a:bodyPr wrap="square" lIns="38100" tIns="19050" rIns="38100" bIns="19050" anchor="ctr">
                    <a:noAutofit/>
                  </a:bodyPr>
                  <a:lstStyle/>
                  <a:p>
                    <a:pPr>
                      <a:defRPr>
                        <a:solidFill>
                          <a:sysClr val="windowText" lastClr="000000"/>
                        </a:solidFill>
                        <a:latin typeface="Times New Roman" pitchFamily="18" charset="0"/>
                        <a:cs typeface="Times New Roman" pitchFamily="18" charset="0"/>
                      </a:defRPr>
                    </a:pPr>
                    <a:r>
                      <a:rPr lang="ru-RU" b="0">
                        <a:latin typeface="Times New Roman" pitchFamily="18" charset="0"/>
                        <a:cs typeface="Times New Roman" pitchFamily="18" charset="0"/>
                      </a:rPr>
                      <a:t>установка и ремонт детских площадок</a:t>
                    </a:r>
                    <a:r>
                      <a:rPr lang="ru-RU" b="1">
                        <a:latin typeface="Times New Roman" pitchFamily="18" charset="0"/>
                        <a:cs typeface="Times New Roman" pitchFamily="18" charset="0"/>
                      </a:rPr>
                      <a:t>; 23</a:t>
                    </a:r>
                    <a:endParaRPr lang="ru-RU" b="1"/>
                  </a:p>
                </c:rich>
              </c:tx>
              <c:spPr>
                <a:noFill/>
                <a:ln w="25372">
                  <a:noFill/>
                </a:ln>
              </c:spPr>
              <c:dLblPos val="bestFit"/>
              <c:showLegendKey val="0"/>
              <c:showVal val="0"/>
              <c:showCatName val="0"/>
              <c:showSerName val="0"/>
              <c:showPercent val="0"/>
              <c:showBubbleSize val="0"/>
              <c:extLst>
                <c:ext xmlns:c15="http://schemas.microsoft.com/office/drawing/2012/chart" uri="{CE6537A1-D6FC-4f65-9D91-7224C49458BB}"/>
              </c:extLst>
            </c:dLbl>
            <c:dLbl>
              <c:idx val="2"/>
              <c:layout>
                <c:manualLayout>
                  <c:x val="-5.9878515613631958E-2"/>
                  <c:y val="3.5770216211037232E-3"/>
                </c:manualLayout>
              </c:layout>
              <c:tx>
                <c:rich>
                  <a:bodyPr/>
                  <a:lstStyle/>
                  <a:p>
                    <a:r>
                      <a:rPr lang="ru-RU">
                        <a:latin typeface="Times New Roman" pitchFamily="18" charset="0"/>
                        <a:cs typeface="Times New Roman" pitchFamily="18" charset="0"/>
                      </a:rPr>
                      <a:t>вопросы землепользования; </a:t>
                    </a:r>
                    <a:r>
                      <a:rPr lang="ru-RU" b="1">
                        <a:latin typeface="Times New Roman" pitchFamily="18" charset="0"/>
                        <a:cs typeface="Times New Roman" pitchFamily="18" charset="0"/>
                      </a:rPr>
                      <a:t>1074</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3"/>
              <c:layout>
                <c:manualLayout>
                  <c:x val="-0.10883557800839085"/>
                  <c:y val="3.9842724571042279E-2"/>
                </c:manualLayout>
              </c:layout>
              <c:tx>
                <c:rich>
                  <a:bodyPr/>
                  <a:lstStyle/>
                  <a:p>
                    <a:r>
                      <a:rPr lang="ru-RU">
                        <a:latin typeface="Times New Roman" pitchFamily="18" charset="0"/>
                        <a:cs typeface="Times New Roman" pitchFamily="18" charset="0"/>
                      </a:rPr>
                      <a:t>отлов бродячих животных; </a:t>
                    </a:r>
                    <a:r>
                      <a:rPr lang="ru-RU" b="1">
                        <a:latin typeface="Times New Roman" pitchFamily="18" charset="0"/>
                        <a:cs typeface="Times New Roman" pitchFamily="18" charset="0"/>
                      </a:rPr>
                      <a:t>13</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4"/>
              <c:layout>
                <c:manualLayout>
                  <c:x val="-0.28157797647229643"/>
                  <c:y val="6.9724501264430087E-3"/>
                </c:manualLayout>
              </c:layout>
              <c:tx>
                <c:rich>
                  <a:bodyPr/>
                  <a:lstStyle/>
                  <a:p>
                    <a:r>
                      <a:rPr lang="ru-RU">
                        <a:latin typeface="Times New Roman" pitchFamily="18" charset="0"/>
                        <a:cs typeface="Times New Roman" pitchFamily="18" charset="0"/>
                      </a:rPr>
                      <a:t>вопросы санитарной вырубки деревьев; </a:t>
                    </a:r>
                    <a:r>
                      <a:rPr lang="ru-RU" b="1">
                        <a:latin typeface="Times New Roman" pitchFamily="18" charset="0"/>
                        <a:cs typeface="Times New Roman" pitchFamily="18" charset="0"/>
                      </a:rPr>
                      <a:t>207</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5"/>
              <c:layout>
                <c:manualLayout>
                  <c:x val="-5.384309920056627E-2"/>
                  <c:y val="-0.11662951227417957"/>
                </c:manualLayout>
              </c:layout>
              <c:tx>
                <c:rich>
                  <a:bodyPr/>
                  <a:lstStyle/>
                  <a:p>
                    <a:r>
                      <a:rPr lang="ru-RU">
                        <a:latin typeface="Times New Roman" pitchFamily="18" charset="0"/>
                        <a:cs typeface="Times New Roman" pitchFamily="18" charset="0"/>
                      </a:rPr>
                      <a:t>освещение внутриквартальных дорог; </a:t>
                    </a:r>
                    <a:r>
                      <a:rPr lang="ru-RU" b="1">
                        <a:latin typeface="Times New Roman" pitchFamily="18" charset="0"/>
                        <a:cs typeface="Times New Roman" pitchFamily="18" charset="0"/>
                      </a:rPr>
                      <a:t>39</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6"/>
              <c:layout>
                <c:manualLayout>
                  <c:x val="0.10355102910624701"/>
                  <c:y val="-2.6273600436677029E-2"/>
                </c:manualLayout>
              </c:layout>
              <c:tx>
                <c:rich>
                  <a:bodyPr/>
                  <a:lstStyle/>
                  <a:p>
                    <a:r>
                      <a:rPr lang="ru-RU">
                        <a:latin typeface="Times New Roman" pitchFamily="18" charset="0"/>
                        <a:cs typeface="Times New Roman" pitchFamily="18" charset="0"/>
                      </a:rPr>
                      <a:t>вопросы безопасности дорожного движения, установка знаков; </a:t>
                    </a:r>
                    <a:r>
                      <a:rPr lang="ru-RU" b="1">
                        <a:latin typeface="Times New Roman" pitchFamily="18" charset="0"/>
                        <a:cs typeface="Times New Roman" pitchFamily="18" charset="0"/>
                      </a:rPr>
                      <a:t>48</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7"/>
              <c:layout>
                <c:manualLayout>
                  <c:x val="0.15052726576892181"/>
                  <c:y val="-0.10056204242962628"/>
                </c:manualLayout>
              </c:layout>
              <c:tx>
                <c:rich>
                  <a:bodyPr/>
                  <a:lstStyle/>
                  <a:p>
                    <a:r>
                      <a:rPr lang="ru-RU">
                        <a:latin typeface="Times New Roman" pitchFamily="18" charset="0"/>
                        <a:cs typeface="Times New Roman" pitchFamily="18" charset="0"/>
                      </a:rPr>
                      <a:t>расчистка межквартальных проездов; </a:t>
                    </a:r>
                    <a:r>
                      <a:rPr lang="ru-RU" b="1">
                        <a:latin typeface="Times New Roman" pitchFamily="18" charset="0"/>
                        <a:cs typeface="Times New Roman" pitchFamily="18" charset="0"/>
                      </a:rPr>
                      <a:t>580</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8"/>
              <c:layout>
                <c:manualLayout>
                  <c:x val="6.5805033550431422E-2"/>
                  <c:y val="-0.15108568570392725"/>
                </c:manualLayout>
              </c:layout>
              <c:tx>
                <c:rich>
                  <a:bodyPr/>
                  <a:lstStyle/>
                  <a:p>
                    <a:r>
                      <a:rPr lang="ru-RU">
                        <a:latin typeface="Times New Roman" pitchFamily="18" charset="0"/>
                        <a:cs typeface="Times New Roman" pitchFamily="18" charset="0"/>
                      </a:rPr>
                      <a:t>ремонт и содержание городских дорог и межквартальных проездов; </a:t>
                    </a:r>
                    <a:r>
                      <a:rPr lang="ru-RU" b="1">
                        <a:latin typeface="Times New Roman" pitchFamily="18" charset="0"/>
                        <a:cs typeface="Times New Roman" pitchFamily="18" charset="0"/>
                      </a:rPr>
                      <a:t>283</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9"/>
              <c:layout>
                <c:manualLayout>
                  <c:x val="6.0474327966536873E-2"/>
                  <c:y val="-8.4316393675950438E-2"/>
                </c:manualLayout>
              </c:layout>
              <c:tx>
                <c:rich>
                  <a:bodyPr/>
                  <a:lstStyle/>
                  <a:p>
                    <a:r>
                      <a:rPr lang="ru-RU">
                        <a:latin typeface="Times New Roman" pitchFamily="18" charset="0"/>
                        <a:cs typeface="Times New Roman" pitchFamily="18" charset="0"/>
                      </a:rPr>
                      <a:t>вопросы архитектуры и градостроительства; </a:t>
                    </a:r>
                    <a:r>
                      <a:rPr lang="ru-RU" b="1">
                        <a:latin typeface="Times New Roman" pitchFamily="18" charset="0"/>
                        <a:cs typeface="Times New Roman" pitchFamily="18" charset="0"/>
                      </a:rPr>
                      <a:t>60</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10"/>
              <c:layout>
                <c:manualLayout>
                  <c:x val="8.8061941953982883E-2"/>
                  <c:y val="9.8160574832901262E-3"/>
                </c:manualLayout>
              </c:layout>
              <c:tx>
                <c:rich>
                  <a:bodyPr/>
                  <a:lstStyle/>
                  <a:p>
                    <a:r>
                      <a:rPr lang="ru-RU">
                        <a:latin typeface="Times New Roman" pitchFamily="18" charset="0"/>
                        <a:cs typeface="Times New Roman" pitchFamily="18" charset="0"/>
                      </a:rPr>
                      <a:t>уборка мусора и песка с улиц; </a:t>
                    </a:r>
                    <a:r>
                      <a:rPr lang="ru-RU" b="1">
                        <a:latin typeface="Times New Roman" pitchFamily="18" charset="0"/>
                        <a:cs typeface="Times New Roman" pitchFamily="18" charset="0"/>
                      </a:rPr>
                      <a:t>124</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11"/>
              <c:layout>
                <c:manualLayout>
                  <c:x val="5.9981312020107418E-2"/>
                  <c:y val="9.501673067948474E-2"/>
                </c:manualLayout>
              </c:layout>
              <c:tx>
                <c:rich>
                  <a:bodyPr/>
                  <a:lstStyle/>
                  <a:p>
                    <a:r>
                      <a:rPr lang="ru-RU">
                        <a:latin typeface="Times New Roman" pitchFamily="18" charset="0"/>
                        <a:cs typeface="Times New Roman" pitchFamily="18" charset="0"/>
                      </a:rPr>
                      <a:t>содержание и ремонт городских лестниц; </a:t>
                    </a:r>
                    <a:r>
                      <a:rPr lang="ru-RU" b="1">
                        <a:latin typeface="Times New Roman" pitchFamily="18" charset="0"/>
                        <a:cs typeface="Times New Roman" pitchFamily="18" charset="0"/>
                      </a:rPr>
                      <a:t>11</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12"/>
              <c:layout>
                <c:manualLayout>
                  <c:x val="4.6102694689244321E-2"/>
                  <c:y val="0.22975865821650343"/>
                </c:manualLayout>
              </c:layout>
              <c:tx>
                <c:rich>
                  <a:bodyPr/>
                  <a:lstStyle/>
                  <a:p>
                    <a:r>
                      <a:rPr lang="ru-RU">
                        <a:latin typeface="Times New Roman" pitchFamily="18" charset="0"/>
                        <a:cs typeface="Times New Roman" pitchFamily="18" charset="0"/>
                      </a:rPr>
                      <a:t>получение грантов и субсидий (вопросы</a:t>
                    </a:r>
                    <a:r>
                      <a:rPr lang="ru-RU" baseline="0">
                        <a:latin typeface="Times New Roman" pitchFamily="18" charset="0"/>
                        <a:cs typeface="Times New Roman" pitchFamily="18" charset="0"/>
                      </a:rPr>
                      <a:t> </a:t>
                    </a:r>
                    <a:r>
                      <a:rPr lang="ru-RU">
                        <a:latin typeface="Times New Roman" pitchFamily="18" charset="0"/>
                        <a:cs typeface="Times New Roman" pitchFamily="18" charset="0"/>
                      </a:rPr>
                      <a:t>предприниматель-ства); </a:t>
                    </a:r>
                    <a:r>
                      <a:rPr lang="ru-RU" b="1">
                        <a:latin typeface="Times New Roman" pitchFamily="18" charset="0"/>
                        <a:cs typeface="Times New Roman" pitchFamily="18" charset="0"/>
                      </a:rPr>
                      <a:t>121</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13"/>
              <c:layout>
                <c:manualLayout>
                  <c:x val="-0.11977361634002869"/>
                  <c:y val="2.8829347496031617E-2"/>
                </c:manualLayout>
              </c:layout>
              <c:tx>
                <c:rich>
                  <a:bodyPr/>
                  <a:lstStyle/>
                  <a:p>
                    <a:r>
                      <a:rPr lang="ru-RU">
                        <a:latin typeface="Times New Roman" pitchFamily="18" charset="0"/>
                        <a:cs typeface="Times New Roman" pitchFamily="18" charset="0"/>
                      </a:rPr>
                      <a:t>другие вопросы малого и среднего предприниматель-ства (внесение в схему размещения и т.п.); </a:t>
                    </a:r>
                    <a:r>
                      <a:rPr lang="ru-RU" b="1">
                        <a:latin typeface="Times New Roman" pitchFamily="18" charset="0"/>
                        <a:cs typeface="Times New Roman" pitchFamily="18" charset="0"/>
                      </a:rPr>
                      <a:t>962</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dLbl>
              <c:idx val="14"/>
              <c:layout>
                <c:manualLayout>
                  <c:x val="1.038384522397256E-2"/>
                  <c:y val="0.10065785360351354"/>
                </c:manualLayout>
              </c:layout>
              <c:tx>
                <c:rich>
                  <a:bodyPr/>
                  <a:lstStyle/>
                  <a:p>
                    <a:r>
                      <a:rPr lang="ru-RU" b="0">
                        <a:latin typeface="Times New Roman" pitchFamily="18" charset="0"/>
                        <a:cs typeface="Times New Roman" pitchFamily="18" charset="0"/>
                      </a:rPr>
                      <a:t>работа автобусных маршрутов;</a:t>
                    </a:r>
                    <a:r>
                      <a:rPr lang="ru-RU" b="1">
                        <a:latin typeface="Times New Roman" pitchFamily="18" charset="0"/>
                        <a:cs typeface="Times New Roman" pitchFamily="18" charset="0"/>
                      </a:rPr>
                      <a:t> 49</a:t>
                    </a:r>
                    <a:endParaRPr lang="ru-RU" b="1"/>
                  </a:p>
                </c:rich>
              </c:tx>
              <c:dLblPos val="bestFit"/>
              <c:showLegendKey val="0"/>
              <c:showVal val="0"/>
              <c:showCatName val="0"/>
              <c:showSerName val="0"/>
              <c:showPercent val="0"/>
              <c:showBubbleSize val="0"/>
              <c:extLst>
                <c:ext xmlns:c15="http://schemas.microsoft.com/office/drawing/2012/chart" uri="{CE6537A1-D6FC-4f65-9D91-7224C49458BB}"/>
              </c:extLst>
            </c:dLbl>
            <c:spPr>
              <a:noFill/>
              <a:ln w="25372">
                <a:noFill/>
              </a:ln>
            </c:spPr>
            <c:txPr>
              <a:bodyPr wrap="square" lIns="38100" tIns="19050" rIns="38100" bIns="19050" anchor="ctr">
                <a:spAutoFit/>
              </a:bodyPr>
              <a:lstStyle/>
              <a:p>
                <a:pPr>
                  <a:defRPr>
                    <a:solidFill>
                      <a:sysClr val="windowText" lastClr="000000"/>
                    </a:solidFill>
                    <a:latin typeface="Times New Roman" pitchFamily="18" charset="0"/>
                    <a:cs typeface="Times New Roman" pitchFamily="18" charset="0"/>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Лист2!$A$162:$A$176</c:f>
              <c:strCache>
                <c:ptCount val="15"/>
                <c:pt idx="0">
                  <c:v>вопросы благоустройства горогда и придомовых территорий</c:v>
                </c:pt>
                <c:pt idx="1">
                  <c:v>установка и ремонт детских площадок</c:v>
                </c:pt>
                <c:pt idx="2">
                  <c:v>вопросы землепользования</c:v>
                </c:pt>
                <c:pt idx="3">
                  <c:v>отлов бродячих животных</c:v>
                </c:pt>
                <c:pt idx="4">
                  <c:v>вопросы санитарной вырубки деревьев</c:v>
                </c:pt>
                <c:pt idx="5">
                  <c:v>освещение внутриквартальных дорог</c:v>
                </c:pt>
                <c:pt idx="6">
                  <c:v>вопросы безопасности дорожного движения, установка знаков</c:v>
                </c:pt>
                <c:pt idx="7">
                  <c:v>расчистка межквартальных проездов</c:v>
                </c:pt>
                <c:pt idx="8">
                  <c:v>ремонт и содержание городских дорог и межквартальных проездов</c:v>
                </c:pt>
                <c:pt idx="9">
                  <c:v>вопросы архитектуры и градостроительства</c:v>
                </c:pt>
                <c:pt idx="10">
                  <c:v>уборка мусора и песка с улиц</c:v>
                </c:pt>
                <c:pt idx="11">
                  <c:v>содержание и ремонт городских лестниц</c:v>
                </c:pt>
                <c:pt idx="12">
                  <c:v>получение грантов и субсидий ( вопросы предпринимательства)</c:v>
                </c:pt>
                <c:pt idx="13">
                  <c:v>другие вопросы малого и среднего предпринимательства( внесение в схему размещения и т.п.)</c:v>
                </c:pt>
                <c:pt idx="14">
                  <c:v>работа автобусных маршрутов</c:v>
                </c:pt>
              </c:strCache>
            </c:strRef>
          </c:cat>
          <c:val>
            <c:numRef>
              <c:f>Лист2!$B$162:$B$176</c:f>
              <c:numCache>
                <c:formatCode>General</c:formatCode>
                <c:ptCount val="15"/>
                <c:pt idx="0">
                  <c:v>314</c:v>
                </c:pt>
                <c:pt idx="1">
                  <c:v>23</c:v>
                </c:pt>
                <c:pt idx="2">
                  <c:v>1074</c:v>
                </c:pt>
                <c:pt idx="3">
                  <c:v>13</c:v>
                </c:pt>
                <c:pt idx="4">
                  <c:v>207</c:v>
                </c:pt>
                <c:pt idx="5">
                  <c:v>39</c:v>
                </c:pt>
                <c:pt idx="6">
                  <c:v>48</c:v>
                </c:pt>
                <c:pt idx="7">
                  <c:v>580</c:v>
                </c:pt>
                <c:pt idx="8">
                  <c:v>283</c:v>
                </c:pt>
                <c:pt idx="9">
                  <c:v>60</c:v>
                </c:pt>
                <c:pt idx="10">
                  <c:v>124</c:v>
                </c:pt>
                <c:pt idx="11">
                  <c:v>11</c:v>
                </c:pt>
                <c:pt idx="12">
                  <c:v>121</c:v>
                </c:pt>
                <c:pt idx="13">
                  <c:v>962</c:v>
                </c:pt>
                <c:pt idx="14">
                  <c:v>49</c:v>
                </c:pt>
              </c:numCache>
            </c:numRef>
          </c:val>
        </c:ser>
        <c:dLbls>
          <c:showLegendKey val="0"/>
          <c:showVal val="0"/>
          <c:showCatName val="0"/>
          <c:showSerName val="0"/>
          <c:showPercent val="0"/>
          <c:showBubbleSize val="0"/>
          <c:showLeaderLines val="1"/>
        </c:dLbls>
        <c:firstSliceAng val="212"/>
      </c:pieChart>
      <c:spPr>
        <a:noFill/>
        <a:ln w="25372">
          <a:noFill/>
        </a:ln>
      </c:spPr>
    </c:plotArea>
    <c:plotVisOnly val="1"/>
    <c:dispBlanksAs val="zero"/>
    <c:showDLblsOverMax val="0"/>
  </c:chart>
  <c:spPr>
    <a:gradFill>
      <a:gsLst>
        <a:gs pos="1000">
          <a:srgbClr val="FFFFFF"/>
        </a:gs>
        <a:gs pos="7001">
          <a:srgbClr val="E6E6E6"/>
        </a:gs>
        <a:gs pos="32001">
          <a:srgbClr val="7D8496"/>
        </a:gs>
        <a:gs pos="47000">
          <a:srgbClr val="E6E6E6"/>
        </a:gs>
        <a:gs pos="85001">
          <a:srgbClr val="7D8496"/>
        </a:gs>
        <a:gs pos="100000">
          <a:srgbClr val="E6E6E6"/>
        </a:gs>
      </a:gsLst>
      <a:lin ang="2400000" scaled="0"/>
    </a:gradFill>
    <a:effectLst>
      <a:glow>
        <a:schemeClr val="accent1">
          <a:alpha val="40000"/>
        </a:schemeClr>
      </a:glow>
      <a:softEdge rad="0"/>
    </a:effectLst>
    <a:scene3d>
      <a:camera prst="orthographicFront"/>
      <a:lightRig rig="threePt" dir="t"/>
    </a:scene3d>
    <a:sp3d>
      <a:bevelT/>
      <a:bevelB/>
    </a:sp3d>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Лист2!$A$4</c:f>
              <c:strCache>
                <c:ptCount val="1"/>
                <c:pt idx="0">
                  <c:v>Социальная сфера</c:v>
                </c:pt>
              </c:strCache>
            </c:strRef>
          </c:tx>
          <c:spPr>
            <a:solidFill>
              <a:srgbClr val="0000CC"/>
            </a:solidFill>
            <a:ln>
              <a:noFill/>
            </a:ln>
            <a:effectLst/>
            <a:sp3d/>
          </c:spPr>
          <c:invertIfNegative val="0"/>
          <c:dLbls>
            <c:dLbl>
              <c:idx val="0"/>
              <c:layout>
                <c:manualLayout>
                  <c:x val="2.4999999999999949E-2"/>
                  <c:y val="-2.31481481481481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555555555555659E-2"/>
                  <c:y val="-4.1666666666666755E-2"/>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Лист2!$B$3:$C$3</c:f>
              <c:numCache>
                <c:formatCode>General</c:formatCode>
                <c:ptCount val="2"/>
                <c:pt idx="0">
                  <c:v>2014</c:v>
                </c:pt>
                <c:pt idx="1">
                  <c:v>2015</c:v>
                </c:pt>
              </c:numCache>
            </c:numRef>
          </c:cat>
          <c:val>
            <c:numRef>
              <c:f>Лист2!$B$4:$C$4</c:f>
              <c:numCache>
                <c:formatCode>#,##0.0</c:formatCode>
                <c:ptCount val="2"/>
                <c:pt idx="0">
                  <c:v>8980.0226999999995</c:v>
                </c:pt>
                <c:pt idx="1">
                  <c:v>11422.000189999999</c:v>
                </c:pt>
              </c:numCache>
            </c:numRef>
          </c:val>
        </c:ser>
        <c:ser>
          <c:idx val="1"/>
          <c:order val="1"/>
          <c:tx>
            <c:strRef>
              <c:f>Лист2!$A$5</c:f>
              <c:strCache>
                <c:ptCount val="1"/>
                <c:pt idx="0">
                  <c:v>Благоустройство</c:v>
                </c:pt>
              </c:strCache>
            </c:strRef>
          </c:tx>
          <c:spPr>
            <a:solidFill>
              <a:srgbClr val="FF0000"/>
            </a:solidFill>
            <a:ln>
              <a:noFill/>
            </a:ln>
            <a:effectLst/>
            <a:sp3d/>
          </c:spPr>
          <c:invertIfNegative val="0"/>
          <c:dLbls>
            <c:dLbl>
              <c:idx val="0"/>
              <c:layout>
                <c:manualLayout>
                  <c:x val="0.11111111111111116"/>
                  <c:y val="-0.185185185185185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9444444444444434"/>
                  <c:y val="-0.125"/>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Лист2!$B$3:$C$3</c:f>
              <c:numCache>
                <c:formatCode>General</c:formatCode>
                <c:ptCount val="2"/>
                <c:pt idx="0">
                  <c:v>2014</c:v>
                </c:pt>
                <c:pt idx="1">
                  <c:v>2015</c:v>
                </c:pt>
              </c:numCache>
            </c:numRef>
          </c:cat>
          <c:val>
            <c:numRef>
              <c:f>Лист2!$B$5:$C$5</c:f>
              <c:numCache>
                <c:formatCode>#,##0.0</c:formatCode>
                <c:ptCount val="2"/>
                <c:pt idx="0">
                  <c:v>4501.2772999999997</c:v>
                </c:pt>
                <c:pt idx="1">
                  <c:v>2219.1977700000002</c:v>
                </c:pt>
              </c:numCache>
            </c:numRef>
          </c:val>
        </c:ser>
        <c:dLbls>
          <c:showLegendKey val="0"/>
          <c:showVal val="0"/>
          <c:showCatName val="0"/>
          <c:showSerName val="0"/>
          <c:showPercent val="0"/>
          <c:showBubbleSize val="0"/>
        </c:dLbls>
        <c:gapWidth val="60"/>
        <c:shape val="cylinder"/>
        <c:axId val="117593600"/>
        <c:axId val="117595136"/>
        <c:axId val="0"/>
      </c:bar3DChart>
      <c:catAx>
        <c:axId val="117593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7595136"/>
        <c:crosses val="autoZero"/>
        <c:auto val="1"/>
        <c:lblAlgn val="ctr"/>
        <c:lblOffset val="100"/>
        <c:noMultiLvlLbl val="0"/>
      </c:catAx>
      <c:valAx>
        <c:axId val="1175951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75936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9958458681036964"/>
          <c:y val="0.22404654620484579"/>
          <c:w val="0.64938655923823474"/>
          <c:h val="0.59830958991397754"/>
        </c:manualLayout>
      </c:layout>
      <c:pie3DChart>
        <c:varyColors val="1"/>
        <c:ser>
          <c:idx val="0"/>
          <c:order val="0"/>
          <c:tx>
            <c:strRef>
              <c:f>Лист1!$B$1</c:f>
              <c:strCache>
                <c:ptCount val="1"/>
                <c:pt idx="0">
                  <c:v>Оборот организаций по видам экономической деятельности, млрд. рублей</c:v>
                </c:pt>
              </c:strCache>
            </c:strRef>
          </c:tx>
          <c:explosion val="22"/>
          <c:dPt>
            <c:idx val="0"/>
            <c:bubble3D val="0"/>
            <c:spPr>
              <a:solidFill>
                <a:srgbClr val="FF0000"/>
              </a:solidFill>
            </c:spPr>
          </c:dPt>
          <c:dPt>
            <c:idx val="1"/>
            <c:bubble3D val="0"/>
            <c:spPr>
              <a:solidFill>
                <a:srgbClr val="92D050"/>
              </a:solidFill>
            </c:spPr>
          </c:dPt>
          <c:dPt>
            <c:idx val="2"/>
            <c:bubble3D val="0"/>
            <c:spPr>
              <a:solidFill>
                <a:srgbClr val="FFFF00"/>
              </a:solidFill>
            </c:spPr>
          </c:dPt>
          <c:dPt>
            <c:idx val="3"/>
            <c:bubble3D val="0"/>
            <c:explosion val="35"/>
            <c:spPr>
              <a:solidFill>
                <a:schemeClr val="tx2">
                  <a:lumMod val="75000"/>
                </a:schemeClr>
              </a:solidFill>
            </c:spPr>
          </c:dPt>
          <c:dPt>
            <c:idx val="4"/>
            <c:bubble3D val="0"/>
          </c:dPt>
          <c:dPt>
            <c:idx val="5"/>
            <c:bubble3D val="0"/>
          </c:dPt>
          <c:dPt>
            <c:idx val="6"/>
            <c:bubble3D val="0"/>
          </c:dPt>
          <c:dLbls>
            <c:dLbl>
              <c:idx val="0"/>
              <c:layout>
                <c:manualLayout>
                  <c:x val="4.281790357600649E-2"/>
                  <c:y val="-8.852001881267732E-2"/>
                </c:manualLayout>
              </c:layout>
              <c:tx>
                <c:rich>
                  <a:bodyPr/>
                  <a:lstStyle/>
                  <a:p>
                    <a:r>
                      <a:rPr lang="ru-RU"/>
                      <a:t>Рыболовство, рыбоводство; </a:t>
                    </a:r>
                    <a:r>
                      <a:rPr lang="ru-RU" b="1"/>
                      <a:t>31,3</a:t>
                    </a:r>
                  </a:p>
                </c:rich>
              </c:tx>
              <c:dLblPos val="bestFit"/>
              <c:showLegendKey val="0"/>
              <c:showVal val="0"/>
              <c:showCatName val="0"/>
              <c:showSerName val="0"/>
              <c:showPercent val="0"/>
              <c:showBubbleSize val="0"/>
              <c:extLst>
                <c:ext xmlns:c15="http://schemas.microsoft.com/office/drawing/2012/chart" uri="{CE6537A1-D6FC-4f65-9D91-7224C49458BB}"/>
              </c:extLst>
            </c:dLbl>
            <c:dLbl>
              <c:idx val="1"/>
              <c:layout>
                <c:manualLayout>
                  <c:x val="7.1920853643294591E-2"/>
                  <c:y val="-0.12317701096186506"/>
                </c:manualLayout>
              </c:layout>
              <c:tx>
                <c:rich>
                  <a:bodyPr/>
                  <a:lstStyle/>
                  <a:p>
                    <a:r>
                      <a:rPr lang="ru-RU"/>
                      <a:t>Обрабатывающие производства; </a:t>
                    </a:r>
                    <a:r>
                      <a:rPr lang="ru-RU" b="1"/>
                      <a:t>2,9</a:t>
                    </a:r>
                  </a:p>
                </c:rich>
              </c:tx>
              <c:dLblPos val="bestFit"/>
              <c:showLegendKey val="0"/>
              <c:showVal val="0"/>
              <c:showCatName val="0"/>
              <c:showSerName val="0"/>
              <c:showPercent val="0"/>
              <c:showBubbleSize val="0"/>
              <c:extLst>
                <c:ext xmlns:c15="http://schemas.microsoft.com/office/drawing/2012/chart" uri="{CE6537A1-D6FC-4f65-9D91-7224C49458BB}"/>
              </c:extLst>
            </c:dLbl>
            <c:dLbl>
              <c:idx val="2"/>
              <c:layout>
                <c:manualLayout>
                  <c:x val="0.10178321459817523"/>
                  <c:y val="-3.9256214296742316E-2"/>
                </c:manualLayout>
              </c:layout>
              <c:tx>
                <c:rich>
                  <a:bodyPr/>
                  <a:lstStyle/>
                  <a:p>
                    <a:r>
                      <a:rPr lang="ru-RU"/>
                      <a:t>Производство и распределение электроэнергии, газа  и воды; </a:t>
                    </a:r>
                    <a:r>
                      <a:rPr lang="ru-RU" b="1"/>
                      <a:t>12,5</a:t>
                    </a:r>
                  </a:p>
                </c:rich>
              </c:tx>
              <c:dLblPos val="bestFit"/>
              <c:showLegendKey val="0"/>
              <c:showVal val="0"/>
              <c:showCatName val="0"/>
              <c:showSerName val="0"/>
              <c:showPercent val="0"/>
              <c:showBubbleSize val="0"/>
              <c:extLst>
                <c:ext xmlns:c15="http://schemas.microsoft.com/office/drawing/2012/chart" uri="{CE6537A1-D6FC-4f65-9D91-7224C49458BB}"/>
              </c:extLst>
            </c:dLbl>
            <c:dLbl>
              <c:idx val="3"/>
              <c:layout>
                <c:manualLayout>
                  <c:x val="-5.0963629546306712E-2"/>
                  <c:y val="-4.0481704492820753E-3"/>
                </c:manualLayout>
              </c:layout>
              <c:tx>
                <c:rich>
                  <a:bodyPr/>
                  <a:lstStyle/>
                  <a:p>
                    <a:r>
                      <a:rPr lang="ru-RU"/>
                      <a:t>Оптовая и розничная торговля, ремонт автотранспортных средств, мотоциклов, бытовых изделий и предметов личного пользования; </a:t>
                    </a:r>
                    <a:r>
                      <a:rPr lang="ru-RU" b="1"/>
                      <a:t>34,2</a:t>
                    </a:r>
                  </a:p>
                </c:rich>
              </c:tx>
              <c:dLblPos val="bestFit"/>
              <c:showLegendKey val="0"/>
              <c:showVal val="0"/>
              <c:showCatName val="0"/>
              <c:showSerName val="0"/>
              <c:showPercent val="0"/>
              <c:showBubbleSize val="0"/>
              <c:extLst>
                <c:ext xmlns:c15="http://schemas.microsoft.com/office/drawing/2012/chart" uri="{CE6537A1-D6FC-4f65-9D91-7224C49458BB}"/>
              </c:extLst>
            </c:dLbl>
            <c:dLbl>
              <c:idx val="4"/>
              <c:layout>
                <c:manualLayout>
                  <c:x val="-0.12242954005749282"/>
                  <c:y val="9.2017523544851015E-2"/>
                </c:manualLayout>
              </c:layout>
              <c:tx>
                <c:rich>
                  <a:bodyPr/>
                  <a:lstStyle/>
                  <a:p>
                    <a:r>
                      <a:rPr lang="ru-RU"/>
                      <a:t>Строительство; </a:t>
                    </a:r>
                    <a:r>
                      <a:rPr lang="ru-RU" b="1"/>
                      <a:t>1,9</a:t>
                    </a:r>
                  </a:p>
                </c:rich>
              </c:tx>
              <c:dLblPos val="bestFit"/>
              <c:showLegendKey val="0"/>
              <c:showVal val="0"/>
              <c:showCatName val="0"/>
              <c:showSerName val="0"/>
              <c:showPercent val="0"/>
              <c:showBubbleSize val="0"/>
              <c:extLst>
                <c:ext xmlns:c15="http://schemas.microsoft.com/office/drawing/2012/chart" uri="{CE6537A1-D6FC-4f65-9D91-7224C49458BB}"/>
              </c:extLst>
            </c:dLbl>
            <c:dLbl>
              <c:idx val="5"/>
              <c:layout>
                <c:manualLayout>
                  <c:x val="-4.5992099824731209E-2"/>
                  <c:y val="-3.8182452626947645E-2"/>
                </c:manualLayout>
              </c:layout>
              <c:tx>
                <c:rich>
                  <a:bodyPr/>
                  <a:lstStyle/>
                  <a:p>
                    <a:r>
                      <a:rPr lang="ru-RU"/>
                      <a:t>Операции с недвижимым имуществом, аренда и предоставление услуг; </a:t>
                    </a:r>
                    <a:r>
                      <a:rPr lang="ru-RU" b="1"/>
                      <a:t>6,4</a:t>
                    </a:r>
                  </a:p>
                </c:rich>
              </c:tx>
              <c:dLblPos val="bestFit"/>
              <c:showLegendKey val="0"/>
              <c:showVal val="0"/>
              <c:showCatName val="0"/>
              <c:showSerName val="0"/>
              <c:showPercent val="0"/>
              <c:showBubbleSize val="0"/>
              <c:extLst>
                <c:ext xmlns:c15="http://schemas.microsoft.com/office/drawing/2012/chart" uri="{CE6537A1-D6FC-4f65-9D91-7224C49458BB}"/>
              </c:extLst>
            </c:dLbl>
            <c:dLbl>
              <c:idx val="6"/>
              <c:layout>
                <c:manualLayout>
                  <c:x val="0.15200868621064062"/>
                  <c:y val="-5.8111380145278453E-2"/>
                </c:manualLayout>
              </c:layout>
              <c:tx>
                <c:rich>
                  <a:bodyPr/>
                  <a:lstStyle/>
                  <a:p>
                    <a:r>
                      <a:rPr lang="ru-RU"/>
                      <a:t>Социальная сфера; </a:t>
                    </a:r>
                    <a:r>
                      <a:rPr lang="ru-RU" b="1"/>
                      <a:t>6,7</a:t>
                    </a:r>
                  </a:p>
                </c:rich>
              </c:tx>
              <c:dLblPos val="bestFit"/>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0">
                    <a:latin typeface="Times New Roman" pitchFamily="18" charset="0"/>
                    <a:cs typeface="Times New Roman"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Лист1!$A$2:$A$8</c:f>
              <c:strCache>
                <c:ptCount val="7"/>
                <c:pt idx="0">
                  <c:v>Рыболовство, рыбоводство</c:v>
                </c:pt>
                <c:pt idx="1">
                  <c:v>Обрабатывающие производства</c:v>
                </c:pt>
                <c:pt idx="2">
                  <c:v>Производство и распределение электроэнергии, газа  и воды</c:v>
                </c:pt>
                <c:pt idx="3">
                  <c:v>Оптовая и розничная торговля, ремонт автотранспортных средств, мотоциклов, бытовых изделий и предметов личного пользования</c:v>
                </c:pt>
                <c:pt idx="4">
                  <c:v>Строительство</c:v>
                </c:pt>
                <c:pt idx="5">
                  <c:v>Операции с недвижимым имуществом, аренда и предоставление услуг</c:v>
                </c:pt>
                <c:pt idx="6">
                  <c:v>Социальная сфера</c:v>
                </c:pt>
              </c:strCache>
            </c:strRef>
          </c:cat>
          <c:val>
            <c:numRef>
              <c:f>Лист1!$B$2:$B$8</c:f>
              <c:numCache>
                <c:formatCode>General</c:formatCode>
                <c:ptCount val="7"/>
                <c:pt idx="0">
                  <c:v>31.3</c:v>
                </c:pt>
                <c:pt idx="1">
                  <c:v>2.9</c:v>
                </c:pt>
                <c:pt idx="2">
                  <c:v>12.5</c:v>
                </c:pt>
                <c:pt idx="3" formatCode="0.0">
                  <c:v>34.200000000000003</c:v>
                </c:pt>
                <c:pt idx="4">
                  <c:v>1.9</c:v>
                </c:pt>
                <c:pt idx="5">
                  <c:v>6.4</c:v>
                </c:pt>
                <c:pt idx="6">
                  <c:v>6.7</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9054726368209"/>
          <c:y val="3.1428571428571452E-2"/>
          <c:w val="0.7966417910447785"/>
          <c:h val="0.77428571428571602"/>
        </c:manualLayout>
      </c:layout>
      <c:barChart>
        <c:barDir val="col"/>
        <c:grouping val="clustered"/>
        <c:varyColors val="0"/>
        <c:ser>
          <c:idx val="0"/>
          <c:order val="0"/>
          <c:tx>
            <c:strRef>
              <c:f>Инвестиции!$A$36</c:f>
              <c:strCache>
                <c:ptCount val="1"/>
                <c:pt idx="0">
                  <c:v>Объем работа по виду деятельности "Строительство"</c:v>
                </c:pt>
              </c:strCache>
            </c:strRef>
          </c:tx>
          <c:invertIfNegative val="0"/>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Инвестиции!$B$35:$I$35</c:f>
              <c:numCache>
                <c:formatCode>General</c:formatCode>
                <c:ptCount val="8"/>
                <c:pt idx="0">
                  <c:v>2008</c:v>
                </c:pt>
                <c:pt idx="1">
                  <c:v>2009</c:v>
                </c:pt>
                <c:pt idx="2">
                  <c:v>2010</c:v>
                </c:pt>
                <c:pt idx="3">
                  <c:v>2011</c:v>
                </c:pt>
                <c:pt idx="4">
                  <c:v>2012</c:v>
                </c:pt>
                <c:pt idx="5">
                  <c:v>2013</c:v>
                </c:pt>
                <c:pt idx="6">
                  <c:v>2014</c:v>
                </c:pt>
                <c:pt idx="7">
                  <c:v>2015</c:v>
                </c:pt>
              </c:numCache>
            </c:numRef>
          </c:cat>
          <c:val>
            <c:numRef>
              <c:f>Инвестиции!$B$36:$I$36</c:f>
              <c:numCache>
                <c:formatCode>#,##0.00</c:formatCode>
                <c:ptCount val="8"/>
                <c:pt idx="0">
                  <c:v>4.54</c:v>
                </c:pt>
                <c:pt idx="1">
                  <c:v>8.129999999999999</c:v>
                </c:pt>
                <c:pt idx="2">
                  <c:v>8.3700000000000028</c:v>
                </c:pt>
                <c:pt idx="3">
                  <c:v>11.89</c:v>
                </c:pt>
                <c:pt idx="4">
                  <c:v>9.7900000000000009</c:v>
                </c:pt>
                <c:pt idx="5" formatCode="General">
                  <c:v>11.2</c:v>
                </c:pt>
                <c:pt idx="6" formatCode="General">
                  <c:v>11.4</c:v>
                </c:pt>
                <c:pt idx="7">
                  <c:v>12.1</c:v>
                </c:pt>
              </c:numCache>
            </c:numRef>
          </c:val>
        </c:ser>
        <c:dLbls>
          <c:showLegendKey val="0"/>
          <c:showVal val="0"/>
          <c:showCatName val="0"/>
          <c:showSerName val="0"/>
          <c:showPercent val="0"/>
          <c:showBubbleSize val="0"/>
        </c:dLbls>
        <c:gapWidth val="150"/>
        <c:axId val="97283072"/>
        <c:axId val="97284864"/>
      </c:barChart>
      <c:catAx>
        <c:axId val="97283072"/>
        <c:scaling>
          <c:orientation val="minMax"/>
        </c:scaling>
        <c:delete val="0"/>
        <c:axPos val="b"/>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97284864"/>
        <c:crosses val="autoZero"/>
        <c:auto val="1"/>
        <c:lblAlgn val="ctr"/>
        <c:lblOffset val="100"/>
        <c:noMultiLvlLbl val="0"/>
      </c:catAx>
      <c:valAx>
        <c:axId val="97284864"/>
        <c:scaling>
          <c:orientation val="minMax"/>
        </c:scaling>
        <c:delete val="0"/>
        <c:axPos val="l"/>
        <c:majorGridlines/>
        <c:numFmt formatCode="#,##0.0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97283072"/>
        <c:crosses val="autoZero"/>
        <c:crossBetween val="between"/>
      </c:valAx>
      <c:spPr>
        <a:solidFill>
          <a:schemeClr val="bg1">
            <a:lumMod val="95000"/>
          </a:schemeClr>
        </a:solidFill>
      </c:spPr>
    </c:plotArea>
    <c:plotVisOnly val="1"/>
    <c:dispBlanksAs val="gap"/>
    <c:showDLblsOverMax val="0"/>
  </c:chart>
  <c:spPr>
    <a:solidFill>
      <a:schemeClr val="accent5">
        <a:lumMod val="20000"/>
        <a:lumOff val="80000"/>
      </a:schemeClr>
    </a:solidFill>
    <a:ln>
      <a:solidFill>
        <a:schemeClr val="accent5">
          <a:lumMod val="20000"/>
          <a:lumOff val="80000"/>
        </a:schemeClr>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solidFill>
            <a:schemeClr val="accent1"/>
          </a:solidFill>
        </a:ln>
        <a:effectLst/>
        <a:sp3d/>
      </c:spPr>
    </c:floor>
    <c:sideWall>
      <c:thickness val="0"/>
      <c:spPr>
        <a:noFill/>
        <a:ln w="25400">
          <a:noFill/>
        </a:ln>
      </c:spPr>
    </c:sideWall>
    <c:backWall>
      <c:thickness val="0"/>
      <c:spPr>
        <a:noFill/>
        <a:ln w="25400">
          <a:noFill/>
        </a:ln>
      </c:spPr>
    </c:backWall>
    <c:plotArea>
      <c:layout>
        <c:manualLayout>
          <c:layoutTarget val="inner"/>
          <c:xMode val="edge"/>
          <c:yMode val="edge"/>
          <c:x val="0.14302559055118111"/>
          <c:y val="0.17171296296296298"/>
          <c:w val="0.77746741032370958"/>
          <c:h val="0.6714577865266842"/>
        </c:manualLayout>
      </c:layout>
      <c:bar3DChart>
        <c:barDir val="col"/>
        <c:grouping val="standard"/>
        <c:varyColors val="0"/>
        <c:ser>
          <c:idx val="0"/>
          <c:order val="0"/>
          <c:tx>
            <c:strRef>
              <c:f>'Осн характерист'!$B$1</c:f>
              <c:strCache>
                <c:ptCount val="1"/>
                <c:pt idx="0">
                  <c:v>План</c:v>
                </c:pt>
              </c:strCache>
            </c:strRef>
          </c:tx>
          <c:spPr>
            <a:solidFill>
              <a:srgbClr val="0000FF"/>
            </a:solidFill>
            <a:ln w="25456">
              <a:noFill/>
            </a:ln>
          </c:spPr>
          <c:invertIfNegative val="0"/>
          <c:dLbls>
            <c:dLbl>
              <c:idx val="0"/>
              <c:layout>
                <c:manualLayout>
                  <c:x val="-3.888888888888889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1249999999999999"/>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accent5">
                  <a:lumMod val="20000"/>
                  <a:lumOff val="80000"/>
                </a:schemeClr>
              </a:solidFill>
              <a:ln>
                <a:noFill/>
              </a:ln>
              <a:effectLst/>
            </c:spPr>
            <c:txPr>
              <a:bodyPr rot="0" spcFirstLastPara="1" vertOverflow="ellipsis" vert="horz" wrap="square" anchor="ctr" anchorCtr="1"/>
              <a:lstStyle/>
              <a:p>
                <a:pPr>
                  <a:defRPr sz="902"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'Осн характерист'!$A$2:$A$4</c:f>
              <c:strCache>
                <c:ptCount val="3"/>
                <c:pt idx="0">
                  <c:v>Доходы </c:v>
                </c:pt>
                <c:pt idx="1">
                  <c:v>Расходы</c:v>
                </c:pt>
                <c:pt idx="2">
                  <c:v>Дефицит (-), профицит (+)</c:v>
                </c:pt>
              </c:strCache>
            </c:strRef>
          </c:cat>
          <c:val>
            <c:numRef>
              <c:f>'Осн характерист'!$B$2:$B$4</c:f>
              <c:numCache>
                <c:formatCode>#,##0.0</c:formatCode>
                <c:ptCount val="3"/>
                <c:pt idx="0">
                  <c:v>11825.591842709999</c:v>
                </c:pt>
                <c:pt idx="1">
                  <c:v>11845.57731789</c:v>
                </c:pt>
                <c:pt idx="2">
                  <c:v>-19.985475180001231</c:v>
                </c:pt>
              </c:numCache>
            </c:numRef>
          </c:val>
          <c:shape val="cylinder"/>
        </c:ser>
        <c:ser>
          <c:idx val="1"/>
          <c:order val="1"/>
          <c:tx>
            <c:strRef>
              <c:f>'Осн характерист'!$C$1</c:f>
              <c:strCache>
                <c:ptCount val="1"/>
                <c:pt idx="0">
                  <c:v>Отчет</c:v>
                </c:pt>
              </c:strCache>
            </c:strRef>
          </c:tx>
          <c:spPr>
            <a:solidFill>
              <a:srgbClr val="CC0000"/>
            </a:solidFill>
            <a:ln w="25456">
              <a:noFill/>
            </a:ln>
          </c:spPr>
          <c:invertIfNegative val="0"/>
          <c:dLbls>
            <c:dLbl>
              <c:idx val="2"/>
              <c:layout>
                <c:manualLayout>
                  <c:x val="7.4999999999999997E-2"/>
                  <c:y val="-2.7777777777777776E-2"/>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accent5">
                  <a:lumMod val="20000"/>
                  <a:lumOff val="80000"/>
                </a:schemeClr>
              </a:solidFill>
              <a:ln>
                <a:noFill/>
              </a:ln>
              <a:effectLst/>
            </c:spPr>
            <c:txPr>
              <a:bodyPr rot="0" spcFirstLastPara="1" vertOverflow="ellipsis" vert="horz" wrap="square" anchor="ctr" anchorCtr="1"/>
              <a:lstStyle/>
              <a:p>
                <a:pPr>
                  <a:defRPr sz="902"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'Осн характерист'!$A$2:$A$4</c:f>
              <c:strCache>
                <c:ptCount val="3"/>
                <c:pt idx="0">
                  <c:v>Доходы </c:v>
                </c:pt>
                <c:pt idx="1">
                  <c:v>Расходы</c:v>
                </c:pt>
                <c:pt idx="2">
                  <c:v>Дефицит (-), профицит (+)</c:v>
                </c:pt>
              </c:strCache>
            </c:strRef>
          </c:cat>
          <c:val>
            <c:numRef>
              <c:f>'Осн характерист'!$C$2:$C$4</c:f>
              <c:numCache>
                <c:formatCode>#,##0.0</c:formatCode>
                <c:ptCount val="3"/>
                <c:pt idx="0">
                  <c:v>11463.09532945</c:v>
                </c:pt>
                <c:pt idx="1">
                  <c:v>11385.574546560001</c:v>
                </c:pt>
                <c:pt idx="2">
                  <c:v>77.520782889998372</c:v>
                </c:pt>
              </c:numCache>
            </c:numRef>
          </c:val>
          <c:shape val="cylinder"/>
        </c:ser>
        <c:dLbls>
          <c:showLegendKey val="0"/>
          <c:showVal val="0"/>
          <c:showCatName val="0"/>
          <c:showSerName val="0"/>
          <c:showPercent val="0"/>
          <c:showBubbleSize val="0"/>
        </c:dLbls>
        <c:gapWidth val="43"/>
        <c:shape val="box"/>
        <c:axId val="97401088"/>
        <c:axId val="97411072"/>
        <c:axId val="94215680"/>
      </c:bar3DChart>
      <c:catAx>
        <c:axId val="97401088"/>
        <c:scaling>
          <c:orientation val="minMax"/>
        </c:scaling>
        <c:delete val="0"/>
        <c:axPos val="b"/>
        <c:numFmt formatCode="General" sourceLinked="1"/>
        <c:majorTickMark val="none"/>
        <c:minorTickMark val="none"/>
        <c:tickLblPos val="nextTo"/>
        <c:spPr>
          <a:ln w="9546">
            <a:noFill/>
          </a:ln>
        </c:spPr>
        <c:txPr>
          <a:bodyPr rot="-60000000" spcFirstLastPara="1" vertOverflow="ellipsis" vert="horz" wrap="square" anchor="ctr" anchorCtr="1"/>
          <a:lstStyle/>
          <a:p>
            <a:pPr>
              <a:defRPr sz="902"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7411072"/>
        <c:crosses val="autoZero"/>
        <c:auto val="1"/>
        <c:lblAlgn val="ctr"/>
        <c:lblOffset val="100"/>
        <c:noMultiLvlLbl val="0"/>
      </c:catAx>
      <c:valAx>
        <c:axId val="97411072"/>
        <c:scaling>
          <c:orientation val="minMax"/>
        </c:scaling>
        <c:delete val="0"/>
        <c:axPos val="l"/>
        <c:majorGridlines>
          <c:spPr>
            <a:ln w="9546" cap="flat" cmpd="sng" algn="ctr">
              <a:solidFill>
                <a:schemeClr val="tx1">
                  <a:lumMod val="15000"/>
                  <a:lumOff val="85000"/>
                </a:schemeClr>
              </a:solidFill>
              <a:round/>
            </a:ln>
            <a:effectLst/>
          </c:spPr>
        </c:majorGridlines>
        <c:numFmt formatCode="#,##0.0" sourceLinked="1"/>
        <c:majorTickMark val="none"/>
        <c:minorTickMark val="none"/>
        <c:tickLblPos val="nextTo"/>
        <c:spPr>
          <a:ln w="9546">
            <a:noFill/>
          </a:ln>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7401088"/>
        <c:crosses val="autoZero"/>
        <c:crossBetween val="between"/>
      </c:valAx>
      <c:serAx>
        <c:axId val="94215680"/>
        <c:scaling>
          <c:orientation val="minMax"/>
        </c:scaling>
        <c:delete val="1"/>
        <c:axPos val="b"/>
        <c:majorTickMark val="out"/>
        <c:minorTickMark val="none"/>
        <c:tickLblPos val="nextTo"/>
        <c:crossAx val="97411072"/>
        <c:crosses val="autoZero"/>
      </c:serAx>
      <c:spPr>
        <a:noFill/>
        <a:ln w="25456">
          <a:noFill/>
        </a:ln>
      </c:spPr>
    </c:plotArea>
    <c:legend>
      <c:legendPos val="b"/>
      <c:layout>
        <c:manualLayout>
          <c:xMode val="edge"/>
          <c:yMode val="edge"/>
          <c:x val="3.8107029225848375E-2"/>
          <c:y val="0.87338048845589211"/>
          <c:w val="0.9043410891966478"/>
          <c:h val="9.8842030339427955E-2"/>
        </c:manualLayout>
      </c:layout>
      <c:overlay val="0"/>
      <c:spPr>
        <a:noFill/>
        <a:ln w="25456">
          <a:noFill/>
        </a:ln>
      </c:spPr>
      <c:txPr>
        <a:bodyPr rot="0" spcFirstLastPara="1" vertOverflow="ellipsis" vert="horz" wrap="square" anchor="ctr" anchorCtr="1"/>
        <a:lstStyle/>
        <a:p>
          <a:pPr>
            <a:defRPr sz="1403"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accent1">
        <a:lumMod val="20000"/>
        <a:lumOff val="80000"/>
      </a:schemeClr>
    </a:solidFill>
    <a:ln w="9546" cap="flat" cmpd="sng" algn="ctr">
      <a:solidFill>
        <a:schemeClr val="tx1">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'Осн характерист (2)'!$A$4</c:f>
              <c:strCache>
                <c:ptCount val="1"/>
                <c:pt idx="0">
                  <c:v>Доходы</c:v>
                </c:pt>
              </c:strCache>
            </c:strRef>
          </c:tx>
          <c:spPr>
            <a:solidFill>
              <a:srgbClr val="0000FF"/>
            </a:solidFill>
            <a:ln w="25384">
              <a:noFill/>
            </a:ln>
          </c:spPr>
          <c:invertIfNegative val="0"/>
          <c:dLbls>
            <c:dLbl>
              <c:idx val="0"/>
              <c:layout>
                <c:manualLayout>
                  <c:x val="0"/>
                  <c:y val="0.2037037037037036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2916666666666666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0.2685185185185185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8798E-3"/>
                  <c:y val="0.3564814814814814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0.36111111111111105"/>
                </c:manualLayout>
              </c:layout>
              <c:dLblPos val="outEnd"/>
              <c:showLegendKey val="0"/>
              <c:showVal val="1"/>
              <c:showCatName val="0"/>
              <c:showSerName val="0"/>
              <c:showPercent val="0"/>
              <c:showBubbleSize val="0"/>
              <c:extLst>
                <c:ext xmlns:c15="http://schemas.microsoft.com/office/drawing/2012/chart" uri="{CE6537A1-D6FC-4f65-9D91-7224C49458BB}"/>
              </c:extLst>
            </c:dLbl>
            <c:spPr>
              <a:solidFill>
                <a:schemeClr val="accent1">
                  <a:lumMod val="20000"/>
                  <a:lumOff val="80000"/>
                </a:schemeClr>
              </a:solidFill>
              <a:ln>
                <a:noFill/>
              </a:ln>
              <a:effectLst/>
            </c:spPr>
            <c:txPr>
              <a:bodyPr rot="-540000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'Осн характерист (2)'!$B$3:$F$3</c:f>
              <c:numCache>
                <c:formatCode>General</c:formatCode>
                <c:ptCount val="5"/>
                <c:pt idx="0">
                  <c:v>2011</c:v>
                </c:pt>
                <c:pt idx="1">
                  <c:v>2012</c:v>
                </c:pt>
                <c:pt idx="2">
                  <c:v>2013</c:v>
                </c:pt>
                <c:pt idx="3">
                  <c:v>2014</c:v>
                </c:pt>
                <c:pt idx="4">
                  <c:v>2015</c:v>
                </c:pt>
              </c:numCache>
            </c:numRef>
          </c:cat>
          <c:val>
            <c:numRef>
              <c:f>'Осн характерист (2)'!$B$4:$F$4</c:f>
              <c:numCache>
                <c:formatCode>#,##0.0</c:formatCode>
                <c:ptCount val="5"/>
                <c:pt idx="0">
                  <c:v>10128.799999999999</c:v>
                </c:pt>
                <c:pt idx="1">
                  <c:v>10677.944144879999</c:v>
                </c:pt>
                <c:pt idx="2">
                  <c:v>10668.98664349</c:v>
                </c:pt>
                <c:pt idx="3">
                  <c:v>11713.934522270001</c:v>
                </c:pt>
                <c:pt idx="4">
                  <c:v>11463.09532945</c:v>
                </c:pt>
              </c:numCache>
            </c:numRef>
          </c:val>
        </c:ser>
        <c:ser>
          <c:idx val="1"/>
          <c:order val="1"/>
          <c:tx>
            <c:strRef>
              <c:f>'Осн характерист (2)'!$A$5</c:f>
              <c:strCache>
                <c:ptCount val="1"/>
                <c:pt idx="0">
                  <c:v>Расходы</c:v>
                </c:pt>
              </c:strCache>
            </c:strRef>
          </c:tx>
          <c:spPr>
            <a:solidFill>
              <a:srgbClr val="FF0000"/>
            </a:solidFill>
            <a:ln w="25384">
              <a:noFill/>
            </a:ln>
          </c:spPr>
          <c:invertIfNegative val="0"/>
          <c:dLbls>
            <c:dLbl>
              <c:idx val="0"/>
              <c:layout>
                <c:manualLayout>
                  <c:x val="-2.5462668816039986E-17"/>
                  <c:y val="0.1990740740740740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5.0925337632079971E-17"/>
                  <c:y val="0.2824074074074073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0.2685185185185185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0.3611111111111110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2.777777777777676E-3"/>
                  <c:y val="0.35185185185185192"/>
                </c:manualLayout>
              </c:layout>
              <c:dLblPos val="outEnd"/>
              <c:showLegendKey val="0"/>
              <c:showVal val="1"/>
              <c:showCatName val="0"/>
              <c:showSerName val="0"/>
              <c:showPercent val="0"/>
              <c:showBubbleSize val="0"/>
              <c:extLst>
                <c:ext xmlns:c15="http://schemas.microsoft.com/office/drawing/2012/chart" uri="{CE6537A1-D6FC-4f65-9D91-7224C49458BB}"/>
              </c:extLst>
            </c:dLbl>
            <c:spPr>
              <a:solidFill>
                <a:schemeClr val="accent1">
                  <a:lumMod val="20000"/>
                  <a:lumOff val="80000"/>
                </a:schemeClr>
              </a:solidFill>
              <a:ln>
                <a:noFill/>
              </a:ln>
              <a:effectLst/>
            </c:spPr>
            <c:txPr>
              <a:bodyPr rot="-540000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'Осн характерист (2)'!$B$3:$F$3</c:f>
              <c:numCache>
                <c:formatCode>General</c:formatCode>
                <c:ptCount val="5"/>
                <c:pt idx="0">
                  <c:v>2011</c:v>
                </c:pt>
                <c:pt idx="1">
                  <c:v>2012</c:v>
                </c:pt>
                <c:pt idx="2">
                  <c:v>2013</c:v>
                </c:pt>
                <c:pt idx="3">
                  <c:v>2014</c:v>
                </c:pt>
                <c:pt idx="4">
                  <c:v>2015</c:v>
                </c:pt>
              </c:numCache>
            </c:numRef>
          </c:cat>
          <c:val>
            <c:numRef>
              <c:f>'Осн характерист (2)'!$B$5:$F$5</c:f>
              <c:numCache>
                <c:formatCode>#,##0.0</c:formatCode>
                <c:ptCount val="5"/>
                <c:pt idx="0">
                  <c:v>9956.7999999999993</c:v>
                </c:pt>
                <c:pt idx="1">
                  <c:v>11009.5</c:v>
                </c:pt>
                <c:pt idx="2">
                  <c:v>10849.934800550001</c:v>
                </c:pt>
                <c:pt idx="3">
                  <c:v>11646.44304939</c:v>
                </c:pt>
                <c:pt idx="4">
                  <c:v>11385.574546560001</c:v>
                </c:pt>
              </c:numCache>
            </c:numRef>
          </c:val>
        </c:ser>
        <c:dLbls>
          <c:showLegendKey val="0"/>
          <c:showVal val="0"/>
          <c:showCatName val="0"/>
          <c:showSerName val="0"/>
          <c:showPercent val="0"/>
          <c:showBubbleSize val="0"/>
        </c:dLbls>
        <c:gapWidth val="59"/>
        <c:overlap val="-27"/>
        <c:axId val="98257152"/>
        <c:axId val="98271232"/>
      </c:barChart>
      <c:catAx>
        <c:axId val="98257152"/>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271232"/>
        <c:crosses val="autoZero"/>
        <c:auto val="1"/>
        <c:lblAlgn val="ctr"/>
        <c:lblOffset val="100"/>
        <c:noMultiLvlLbl val="0"/>
      </c:catAx>
      <c:valAx>
        <c:axId val="98271232"/>
        <c:scaling>
          <c:orientation val="minMax"/>
        </c:scaling>
        <c:delete val="0"/>
        <c:axPos val="l"/>
        <c:majorGridlines>
          <c:spPr>
            <a:ln w="9519" cap="flat" cmpd="sng" algn="ctr">
              <a:solidFill>
                <a:schemeClr val="tx1">
                  <a:lumMod val="15000"/>
                  <a:lumOff val="85000"/>
                </a:schemeClr>
              </a:solidFill>
              <a:round/>
            </a:ln>
            <a:effectLst/>
          </c:spPr>
        </c:majorGridlines>
        <c:numFmt formatCode="#,##0.0" sourceLinked="1"/>
        <c:majorTickMark val="none"/>
        <c:minorTickMark val="none"/>
        <c:tickLblPos val="nextTo"/>
        <c:spPr>
          <a:ln w="9519">
            <a:noFill/>
          </a:ln>
        </c:spPr>
        <c:txPr>
          <a:bodyPr rot="-60000000" spcFirstLastPara="1" vertOverflow="ellipsis" vert="horz" wrap="square" anchor="ctr" anchorCtr="1"/>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257152"/>
        <c:crosses val="autoZero"/>
        <c:crossBetween val="between"/>
      </c:valAx>
      <c:spPr>
        <a:noFill/>
        <a:ln w="25384">
          <a:noFill/>
        </a:ln>
      </c:spPr>
    </c:plotArea>
    <c:legend>
      <c:legendPos val="b"/>
      <c:layout>
        <c:manualLayout>
          <c:xMode val="edge"/>
          <c:yMode val="edge"/>
          <c:x val="3.2585389913509136E-2"/>
          <c:y val="0.89877171603549555"/>
          <c:w val="0.93482904402050415"/>
          <c:h val="7.3450506186726661E-2"/>
        </c:manualLayout>
      </c:layout>
      <c:overlay val="0"/>
      <c:spPr>
        <a:noFill/>
        <a:ln w="25384">
          <a:noFill/>
        </a:ln>
      </c:spPr>
      <c:txPr>
        <a:bodyPr rot="0" spcFirstLastPara="1" vertOverflow="ellipsis" vert="horz" wrap="square" anchor="ctr" anchorCtr="1"/>
        <a:lstStyle/>
        <a:p>
          <a:pPr>
            <a:defRPr sz="11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accent1">
        <a:lumMod val="20000"/>
        <a:lumOff val="80000"/>
      </a:schemeClr>
    </a:solidFill>
    <a:ln w="9519" cap="flat" cmpd="sng" algn="ctr">
      <a:solidFill>
        <a:schemeClr val="tx1">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82174103237095"/>
          <c:y val="5.0925925925925923E-2"/>
          <c:w val="0.57317825896762897"/>
          <c:h val="0.80869568387284918"/>
        </c:manualLayout>
      </c:layout>
      <c:areaChart>
        <c:grouping val="stacked"/>
        <c:varyColors val="0"/>
        <c:ser>
          <c:idx val="0"/>
          <c:order val="0"/>
          <c:tx>
            <c:strRef>
              <c:f>'доходы динамика'!$A$5</c:f>
              <c:strCache>
                <c:ptCount val="1"/>
                <c:pt idx="0">
                  <c:v>Налоговые и неналоговые доходы</c:v>
                </c:pt>
              </c:strCache>
            </c:strRef>
          </c:tx>
          <c:spPr>
            <a:solidFill>
              <a:srgbClr val="0000FF"/>
            </a:solidFill>
            <a:ln>
              <a:solidFill>
                <a:schemeClr val="tx1">
                  <a:lumMod val="15000"/>
                  <a:lumOff val="85000"/>
                </a:schemeClr>
              </a:solidFill>
            </a:ln>
            <a:effectLst/>
          </c:spPr>
          <c:cat>
            <c:numRef>
              <c:f>'доходы динамика'!$B$4:$F$4</c:f>
              <c:numCache>
                <c:formatCode>General</c:formatCode>
                <c:ptCount val="5"/>
                <c:pt idx="0">
                  <c:v>2011</c:v>
                </c:pt>
                <c:pt idx="1">
                  <c:v>2012</c:v>
                </c:pt>
                <c:pt idx="2">
                  <c:v>2013</c:v>
                </c:pt>
                <c:pt idx="3">
                  <c:v>2014</c:v>
                </c:pt>
                <c:pt idx="4">
                  <c:v>2015</c:v>
                </c:pt>
              </c:numCache>
            </c:numRef>
          </c:cat>
          <c:val>
            <c:numRef>
              <c:f>'доходы динамика'!$B$5:$F$5</c:f>
              <c:numCache>
                <c:formatCode>#,##0.0</c:formatCode>
                <c:ptCount val="5"/>
                <c:pt idx="0">
                  <c:v>3983.3</c:v>
                </c:pt>
                <c:pt idx="1">
                  <c:v>4282.3</c:v>
                </c:pt>
                <c:pt idx="2">
                  <c:v>4807.1000000000004</c:v>
                </c:pt>
                <c:pt idx="3">
                  <c:v>4312.2</c:v>
                </c:pt>
                <c:pt idx="4">
                  <c:v>4622</c:v>
                </c:pt>
              </c:numCache>
            </c:numRef>
          </c:val>
        </c:ser>
        <c:ser>
          <c:idx val="1"/>
          <c:order val="1"/>
          <c:tx>
            <c:strRef>
              <c:f>'доходы динамика'!$A$6</c:f>
              <c:strCache>
                <c:ptCount val="1"/>
                <c:pt idx="0">
                  <c:v>Безвозмездные поступления</c:v>
                </c:pt>
              </c:strCache>
            </c:strRef>
          </c:tx>
          <c:spPr>
            <a:solidFill>
              <a:srgbClr val="FFFF00"/>
            </a:solidFill>
            <a:ln w="25384">
              <a:noFill/>
            </a:ln>
          </c:spPr>
          <c:cat>
            <c:numRef>
              <c:f>'доходы динамика'!$B$4:$F$4</c:f>
              <c:numCache>
                <c:formatCode>General</c:formatCode>
                <c:ptCount val="5"/>
                <c:pt idx="0">
                  <c:v>2011</c:v>
                </c:pt>
                <c:pt idx="1">
                  <c:v>2012</c:v>
                </c:pt>
                <c:pt idx="2">
                  <c:v>2013</c:v>
                </c:pt>
                <c:pt idx="3">
                  <c:v>2014</c:v>
                </c:pt>
                <c:pt idx="4">
                  <c:v>2015</c:v>
                </c:pt>
              </c:numCache>
            </c:numRef>
          </c:cat>
          <c:val>
            <c:numRef>
              <c:f>'доходы динамика'!$B$6:$F$6</c:f>
              <c:numCache>
                <c:formatCode>#,##0.0</c:formatCode>
                <c:ptCount val="5"/>
                <c:pt idx="0">
                  <c:v>5870.7</c:v>
                </c:pt>
                <c:pt idx="1">
                  <c:v>6421.9</c:v>
                </c:pt>
                <c:pt idx="2">
                  <c:v>5861.9</c:v>
                </c:pt>
                <c:pt idx="3">
                  <c:v>7401.8</c:v>
                </c:pt>
                <c:pt idx="4">
                  <c:v>6841.1</c:v>
                </c:pt>
              </c:numCache>
            </c:numRef>
          </c:val>
        </c:ser>
        <c:ser>
          <c:idx val="2"/>
          <c:order val="2"/>
          <c:tx>
            <c:strRef>
              <c:f>'доходы динамика'!$A$7</c:f>
              <c:strCache>
                <c:ptCount val="1"/>
                <c:pt idx="0">
                  <c:v>Доходы от приносящей доход деятельности</c:v>
                </c:pt>
              </c:strCache>
            </c:strRef>
          </c:tx>
          <c:spPr>
            <a:solidFill>
              <a:srgbClr val="FF0000"/>
            </a:solidFill>
            <a:ln w="25384">
              <a:noFill/>
            </a:ln>
          </c:spPr>
          <c:cat>
            <c:numRef>
              <c:f>'доходы динамика'!$B$4:$F$4</c:f>
              <c:numCache>
                <c:formatCode>General</c:formatCode>
                <c:ptCount val="5"/>
                <c:pt idx="0">
                  <c:v>2011</c:v>
                </c:pt>
                <c:pt idx="1">
                  <c:v>2012</c:v>
                </c:pt>
                <c:pt idx="2">
                  <c:v>2013</c:v>
                </c:pt>
                <c:pt idx="3">
                  <c:v>2014</c:v>
                </c:pt>
                <c:pt idx="4">
                  <c:v>2015</c:v>
                </c:pt>
              </c:numCache>
            </c:numRef>
          </c:cat>
          <c:val>
            <c:numRef>
              <c:f>'доходы динамика'!$B$7:$F$7</c:f>
              <c:numCache>
                <c:formatCode>#,##0.0</c:formatCode>
                <c:ptCount val="5"/>
                <c:pt idx="0">
                  <c:v>274.8</c:v>
                </c:pt>
                <c:pt idx="1">
                  <c:v>-26.2</c:v>
                </c:pt>
              </c:numCache>
            </c:numRef>
          </c:val>
        </c:ser>
        <c:dLbls>
          <c:showLegendKey val="0"/>
          <c:showVal val="0"/>
          <c:showCatName val="0"/>
          <c:showSerName val="0"/>
          <c:showPercent val="0"/>
          <c:showBubbleSize val="0"/>
        </c:dLbls>
        <c:axId val="100111104"/>
        <c:axId val="100112640"/>
      </c:areaChart>
      <c:catAx>
        <c:axId val="100111104"/>
        <c:scaling>
          <c:orientation val="minMax"/>
        </c:scaling>
        <c:delete val="0"/>
        <c:axPos val="b"/>
        <c:numFmt formatCode="General" sourceLinked="1"/>
        <c:majorTickMark val="out"/>
        <c:minorTickMark val="none"/>
        <c:tickLblPos val="nextTo"/>
        <c:spPr>
          <a:noFill/>
          <a:ln w="9519" cap="flat" cmpd="sng" algn="ctr">
            <a:solidFill>
              <a:schemeClr val="tx1">
                <a:lumMod val="15000"/>
                <a:lumOff val="85000"/>
              </a:schemeClr>
            </a:solidFill>
            <a:round/>
          </a:ln>
          <a:effectLst/>
        </c:spPr>
        <c:txPr>
          <a:bodyPr rot="0" vert="horz"/>
          <a:lstStyle/>
          <a:p>
            <a:pPr>
              <a:defRPr sz="1399" b="1" i="0" u="none" strike="noStrike" baseline="0">
                <a:solidFill>
                  <a:srgbClr val="333333"/>
                </a:solidFill>
                <a:latin typeface="Times New Roman"/>
                <a:ea typeface="Times New Roman"/>
                <a:cs typeface="Times New Roman"/>
              </a:defRPr>
            </a:pPr>
            <a:endParaRPr lang="ru-RU"/>
          </a:p>
        </c:txPr>
        <c:crossAx val="100112640"/>
        <c:crosses val="autoZero"/>
        <c:auto val="1"/>
        <c:lblAlgn val="ctr"/>
        <c:lblOffset val="100"/>
        <c:noMultiLvlLbl val="0"/>
      </c:catAx>
      <c:valAx>
        <c:axId val="100112640"/>
        <c:scaling>
          <c:orientation val="minMax"/>
        </c:scaling>
        <c:delete val="0"/>
        <c:axPos val="l"/>
        <c:majorGridlines>
          <c:spPr>
            <a:ln w="9519" cap="flat" cmpd="sng" algn="ctr">
              <a:solidFill>
                <a:schemeClr val="tx1">
                  <a:lumMod val="15000"/>
                  <a:lumOff val="85000"/>
                </a:schemeClr>
              </a:solidFill>
              <a:round/>
            </a:ln>
            <a:effectLst/>
          </c:spPr>
        </c:majorGridlines>
        <c:numFmt formatCode="#,##0.0" sourceLinked="1"/>
        <c:majorTickMark val="none"/>
        <c:minorTickMark val="none"/>
        <c:tickLblPos val="nextTo"/>
        <c:spPr>
          <a:ln w="9519">
            <a:noFill/>
          </a:ln>
        </c:spPr>
        <c:txPr>
          <a:bodyPr rot="0" vert="horz"/>
          <a:lstStyle/>
          <a:p>
            <a:pPr>
              <a:defRPr sz="899" b="0" i="0" u="none" strike="noStrike" baseline="0">
                <a:solidFill>
                  <a:srgbClr val="333333"/>
                </a:solidFill>
                <a:latin typeface="Times New Roman"/>
                <a:ea typeface="Times New Roman"/>
                <a:cs typeface="Times New Roman"/>
              </a:defRPr>
            </a:pPr>
            <a:endParaRPr lang="ru-RU"/>
          </a:p>
        </c:txPr>
        <c:crossAx val="100111104"/>
        <c:crosses val="autoZero"/>
        <c:crossBetween val="midCat"/>
      </c:valAx>
      <c:spPr>
        <a:noFill/>
        <a:ln w="25384">
          <a:noFill/>
        </a:ln>
      </c:spPr>
    </c:plotArea>
    <c:legend>
      <c:legendPos val="r"/>
      <c:layout>
        <c:manualLayout>
          <c:xMode val="edge"/>
          <c:yMode val="edge"/>
          <c:x val="0.71362087700820831"/>
          <c:y val="4.8030740761721327E-2"/>
          <c:w val="0.26971262350168013"/>
          <c:h val="0.92245699503389411"/>
        </c:manualLayout>
      </c:layout>
      <c:overlay val="0"/>
      <c:spPr>
        <a:noFill/>
        <a:ln w="25384">
          <a:noFill/>
        </a:ln>
      </c:spPr>
      <c:txPr>
        <a:bodyPr/>
        <a:lstStyle/>
        <a:p>
          <a:pPr>
            <a:defRPr sz="1099" b="0" i="0" u="none" strike="noStrike" baseline="0">
              <a:solidFill>
                <a:srgbClr val="333333"/>
              </a:solidFill>
              <a:latin typeface="Times New Roman"/>
              <a:ea typeface="Times New Roman"/>
              <a:cs typeface="Times New Roman"/>
            </a:defRPr>
          </a:pPr>
          <a:endParaRPr lang="ru-RU"/>
        </a:p>
      </c:txPr>
    </c:legend>
    <c:plotVisOnly val="1"/>
    <c:dispBlanksAs val="zero"/>
    <c:showDLblsOverMax val="0"/>
  </c:chart>
  <c:spPr>
    <a:solidFill>
      <a:schemeClr val="accent4">
        <a:lumMod val="20000"/>
        <a:lumOff val="80000"/>
      </a:schemeClr>
    </a:solidFill>
    <a:ln w="9519" cap="flat" cmpd="sng" algn="ctr">
      <a:solidFill>
        <a:schemeClr val="tx1">
          <a:lumMod val="15000"/>
          <a:lumOff val="85000"/>
        </a:schemeClr>
      </a:solidFill>
      <a:round/>
    </a:ln>
    <a:effectLst/>
  </c:spPr>
  <c:txPr>
    <a:bodyPr/>
    <a:lstStyle/>
    <a:p>
      <a:pPr>
        <a:defRPr sz="999"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220"/>
      <c:rAngAx val="0"/>
      <c:perspective val="0"/>
    </c:view3D>
    <c:floor>
      <c:thickness val="0"/>
    </c:floor>
    <c:sideWall>
      <c:thickness val="0"/>
    </c:sideWall>
    <c:backWall>
      <c:thickness val="0"/>
    </c:backWall>
    <c:plotArea>
      <c:layout/>
      <c:pie3DChart>
        <c:varyColors val="1"/>
        <c:ser>
          <c:idx val="0"/>
          <c:order val="0"/>
          <c:explosion val="20"/>
          <c:dPt>
            <c:idx val="0"/>
            <c:bubble3D val="0"/>
            <c:spPr>
              <a:solidFill>
                <a:srgbClr val="7030A0"/>
              </a:solidFill>
              <a:ln w="25390">
                <a:solidFill>
                  <a:schemeClr val="lt1"/>
                </a:solidFill>
              </a:ln>
              <a:effectLst/>
              <a:sp3d contourW="25400">
                <a:contourClr>
                  <a:schemeClr val="lt1"/>
                </a:contourClr>
              </a:sp3d>
            </c:spPr>
          </c:dPt>
          <c:dPt>
            <c:idx val="1"/>
            <c:bubble3D val="0"/>
            <c:spPr>
              <a:solidFill>
                <a:srgbClr val="00B050"/>
              </a:solidFill>
              <a:ln w="25390">
                <a:solidFill>
                  <a:schemeClr val="lt1"/>
                </a:solidFill>
              </a:ln>
              <a:effectLst/>
              <a:sp3d contourW="25400">
                <a:contourClr>
                  <a:schemeClr val="lt1"/>
                </a:contourClr>
              </a:sp3d>
            </c:spPr>
          </c:dPt>
          <c:dPt>
            <c:idx val="2"/>
            <c:bubble3D val="0"/>
            <c:spPr>
              <a:solidFill>
                <a:srgbClr val="FFFF00"/>
              </a:solidFill>
              <a:ln w="25390">
                <a:solidFill>
                  <a:schemeClr val="lt1"/>
                </a:solidFill>
              </a:ln>
              <a:effectLst/>
              <a:sp3d contourW="25400">
                <a:contourClr>
                  <a:schemeClr val="lt1"/>
                </a:contourClr>
              </a:sp3d>
            </c:spPr>
          </c:dPt>
          <c:dPt>
            <c:idx val="3"/>
            <c:bubble3D val="0"/>
            <c:spPr>
              <a:solidFill>
                <a:srgbClr val="FF0000"/>
              </a:solidFill>
              <a:ln w="25390">
                <a:solidFill>
                  <a:schemeClr val="lt1"/>
                </a:solidFill>
              </a:ln>
              <a:effectLst/>
              <a:sp3d contourW="25400">
                <a:contourClr>
                  <a:schemeClr val="lt1"/>
                </a:contourClr>
              </a:sp3d>
            </c:spPr>
          </c:dPt>
          <c:dPt>
            <c:idx val="4"/>
            <c:bubble3D val="0"/>
            <c:spPr>
              <a:solidFill>
                <a:srgbClr val="0070C0"/>
              </a:solidFill>
              <a:ln w="25390">
                <a:solidFill>
                  <a:schemeClr val="lt1"/>
                </a:solidFill>
              </a:ln>
              <a:effectLst/>
              <a:sp3d contourW="25400">
                <a:contourClr>
                  <a:schemeClr val="lt1"/>
                </a:contourClr>
              </a:sp3d>
            </c:spPr>
          </c:dPt>
          <c:dLbls>
            <c:dLbl>
              <c:idx val="0"/>
              <c:layout>
                <c:manualLayout>
                  <c:x val="-0.1155023022365818"/>
                  <c:y val="-0.3424382339986590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Lst>
            </c:dLbl>
            <c:dLbl>
              <c:idx val="1"/>
              <c:layout>
                <c:manualLayout>
                  <c:x val="-1.7241197693097728E-2"/>
                  <c:y val="0.16786570743405277"/>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Lst>
            </c:dLbl>
            <c:dLbl>
              <c:idx val="2"/>
              <c:layout>
                <c:manualLayout>
                  <c:x val="9.6396130207226399E-2"/>
                  <c:y val="-0.28222205821965118"/>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Lst>
            </c:dLbl>
            <c:dLbl>
              <c:idx val="4"/>
              <c:layout>
                <c:manualLayout>
                  <c:x val="-0.43149398512685916"/>
                  <c:y val="-3.5877806940798219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Lst>
            </c:dLbl>
            <c:spPr>
              <a:solidFill>
                <a:schemeClr val="accent1">
                  <a:lumMod val="20000"/>
                  <a:lumOff val="80000"/>
                </a:schemeClr>
              </a:solidFill>
              <a:ln>
                <a:noFill/>
              </a:ln>
              <a:effectLst/>
            </c:spPr>
            <c:txPr>
              <a:bodyPr/>
              <a:lstStyle/>
              <a:p>
                <a:pPr>
                  <a:defRPr sz="1100" b="0" i="0" u="none" strike="noStrike" baseline="0">
                    <a:solidFill>
                      <a:srgbClr val="333333"/>
                    </a:solidFill>
                    <a:latin typeface="Times New Roman"/>
                    <a:ea typeface="Times New Roman"/>
                    <a:cs typeface="Times New Roman"/>
                  </a:defRPr>
                </a:pPr>
                <a:endParaRPr lang="ru-RU"/>
              </a:p>
            </c:txPr>
            <c:showLegendKey val="0"/>
            <c:showVal val="1"/>
            <c:showCatName val="1"/>
            <c:showSerName val="0"/>
            <c:showPercent val="0"/>
            <c:showBubbleSize val="0"/>
            <c:separator>
</c:separator>
            <c:showLeaderLines val="1"/>
            <c:leaderLines>
              <c:spPr>
                <a:ln w="9521"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'Доходы структура'!$A$21:$A$25</c:f>
              <c:strCache>
                <c:ptCount val="5"/>
                <c:pt idx="0">
                  <c:v>Налог на прибыль</c:v>
                </c:pt>
                <c:pt idx="1">
                  <c:v>НДФЛ</c:v>
                </c:pt>
                <c:pt idx="2">
                  <c:v>Налоги на совокупный доход</c:v>
                </c:pt>
                <c:pt idx="3">
                  <c:v>Налоги на имущество</c:v>
                </c:pt>
                <c:pt idx="4">
                  <c:v>Прочие налоговые и неналоговые доходы</c:v>
                </c:pt>
              </c:strCache>
            </c:strRef>
          </c:cat>
          <c:val>
            <c:numRef>
              <c:f>'Доходы структура'!$B$21:$B$25</c:f>
              <c:numCache>
                <c:formatCode>0.0%</c:formatCode>
                <c:ptCount val="5"/>
                <c:pt idx="0">
                  <c:v>8.2835229251379358E-2</c:v>
                </c:pt>
                <c:pt idx="1">
                  <c:v>0.62209618464942373</c:v>
                </c:pt>
                <c:pt idx="2">
                  <c:v>0.13489305850201741</c:v>
                </c:pt>
                <c:pt idx="3">
                  <c:v>5.019157797334229E-2</c:v>
                </c:pt>
                <c:pt idx="4">
                  <c:v>0.10998394962383731</c:v>
                </c:pt>
              </c:numCache>
            </c:numRef>
          </c:val>
        </c:ser>
        <c:dLbls>
          <c:showLegendKey val="0"/>
          <c:showVal val="0"/>
          <c:showCatName val="0"/>
          <c:showSerName val="0"/>
          <c:showPercent val="0"/>
          <c:showBubbleSize val="0"/>
          <c:showLeaderLines val="1"/>
        </c:dLbls>
      </c:pie3DChart>
      <c:spPr>
        <a:noFill/>
        <a:ln w="25390">
          <a:noFill/>
        </a:ln>
      </c:spPr>
    </c:plotArea>
    <c:plotVisOnly val="1"/>
    <c:dispBlanksAs val="gap"/>
    <c:showDLblsOverMax val="0"/>
  </c:chart>
  <c:spPr>
    <a:solidFill>
      <a:schemeClr val="accent3">
        <a:lumMod val="40000"/>
        <a:lumOff val="60000"/>
      </a:schemeClr>
    </a:solidFill>
    <a:ln w="9521"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0.64355</cdr:x>
      <cdr:y>0.17718</cdr:y>
    </cdr:from>
    <cdr:to>
      <cdr:x>0.76452</cdr:x>
      <cdr:y>0.18318</cdr:y>
    </cdr:to>
    <cdr:cxnSp macro="">
      <cdr:nvCxnSpPr>
        <cdr:cNvPr id="5" name="Прямая соединительная линия 4"/>
        <cdr:cNvCxnSpPr/>
      </cdr:nvCxnSpPr>
      <cdr:spPr>
        <a:xfrm xmlns:a="http://schemas.openxmlformats.org/drawingml/2006/main" flipH="1">
          <a:off x="3800475" y="561975"/>
          <a:ext cx="714375" cy="1905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0.73871</cdr:x>
      <cdr:y>0.65766</cdr:y>
    </cdr:from>
    <cdr:to>
      <cdr:x>0.82419</cdr:x>
      <cdr:y>0.72372</cdr:y>
    </cdr:to>
    <cdr:cxnSp macro="">
      <cdr:nvCxnSpPr>
        <cdr:cNvPr id="7" name="Прямая соединительная линия 6"/>
        <cdr:cNvCxnSpPr/>
      </cdr:nvCxnSpPr>
      <cdr:spPr>
        <a:xfrm xmlns:a="http://schemas.openxmlformats.org/drawingml/2006/main">
          <a:off x="4362450" y="2085975"/>
          <a:ext cx="504825" cy="20955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0.29194</cdr:x>
      <cdr:y>0.26426</cdr:y>
    </cdr:from>
    <cdr:to>
      <cdr:x>0.34516</cdr:x>
      <cdr:y>0.36036</cdr:y>
    </cdr:to>
    <cdr:cxnSp macro="">
      <cdr:nvCxnSpPr>
        <cdr:cNvPr id="9" name="Прямая соединительная линия 8"/>
        <cdr:cNvCxnSpPr/>
      </cdr:nvCxnSpPr>
      <cdr:spPr>
        <a:xfrm xmlns:a="http://schemas.openxmlformats.org/drawingml/2006/main">
          <a:off x="1724025" y="838200"/>
          <a:ext cx="314325" cy="30480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0.25323</cdr:x>
      <cdr:y>0.70571</cdr:y>
    </cdr:from>
    <cdr:to>
      <cdr:x>0.36129</cdr:x>
      <cdr:y>0.71171</cdr:y>
    </cdr:to>
    <cdr:cxnSp macro="">
      <cdr:nvCxnSpPr>
        <cdr:cNvPr id="11" name="Прямая соединительная линия 10"/>
        <cdr:cNvCxnSpPr/>
      </cdr:nvCxnSpPr>
      <cdr:spPr>
        <a:xfrm xmlns:a="http://schemas.openxmlformats.org/drawingml/2006/main" flipV="1">
          <a:off x="1495425" y="2238375"/>
          <a:ext cx="638175" cy="1905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0.3629</cdr:x>
      <cdr:y>0.82583</cdr:y>
    </cdr:from>
    <cdr:to>
      <cdr:x>0.40645</cdr:x>
      <cdr:y>0.88889</cdr:y>
    </cdr:to>
    <cdr:cxnSp macro="">
      <cdr:nvCxnSpPr>
        <cdr:cNvPr id="15" name="Прямая соединительная линия 14"/>
        <cdr:cNvCxnSpPr/>
      </cdr:nvCxnSpPr>
      <cdr:spPr>
        <a:xfrm xmlns:a="http://schemas.openxmlformats.org/drawingml/2006/main" flipV="1">
          <a:off x="2143125" y="2619375"/>
          <a:ext cx="257175" cy="20002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0.42292</cdr:x>
      <cdr:y>0.7691</cdr:y>
    </cdr:from>
    <cdr:to>
      <cdr:x>0.43333</cdr:x>
      <cdr:y>0.78299</cdr:y>
    </cdr:to>
    <cdr:cxnSp macro="">
      <cdr:nvCxnSpPr>
        <cdr:cNvPr id="3" name="Прямая со стрелкой 2"/>
        <cdr:cNvCxnSpPr/>
      </cdr:nvCxnSpPr>
      <cdr:spPr>
        <a:xfrm xmlns:a="http://schemas.openxmlformats.org/drawingml/2006/main" flipH="1">
          <a:off x="1933575" y="2109788"/>
          <a:ext cx="47625" cy="381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0.51042</cdr:x>
      <cdr:y>0.4566</cdr:y>
    </cdr:from>
    <cdr:to>
      <cdr:x>0.58333</cdr:x>
      <cdr:y>0.56424</cdr:y>
    </cdr:to>
    <cdr:sp macro="" textlink="">
      <cdr:nvSpPr>
        <cdr:cNvPr id="4" name="Прямоугольник 3"/>
        <cdr:cNvSpPr/>
      </cdr:nvSpPr>
      <cdr:spPr>
        <a:xfrm xmlns:a="http://schemas.openxmlformats.org/drawingml/2006/main">
          <a:off x="2333626" y="1252538"/>
          <a:ext cx="333374" cy="29527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3.xml><?xml version="1.0" encoding="utf-8"?>
<c:userShapes xmlns:c="http://schemas.openxmlformats.org/drawingml/2006/chart">
  <cdr:relSizeAnchor xmlns:cdr="http://schemas.openxmlformats.org/drawingml/2006/chartDrawing">
    <cdr:from>
      <cdr:x>0.50425</cdr:x>
      <cdr:y>0.49575</cdr:y>
    </cdr:from>
    <cdr:to>
      <cdr:x>0.5135</cdr:x>
      <cdr:y>0.66925</cdr:y>
    </cdr:to>
    <cdr:sp macro="" textlink="">
      <cdr:nvSpPr>
        <cdr:cNvPr id="1025" name="Text Box 1"/>
        <cdr:cNvSpPr txBox="1">
          <a:spLocks xmlns:a="http://schemas.openxmlformats.org/drawingml/2006/main" noChangeArrowheads="1"/>
        </cdr:cNvSpPr>
      </cdr:nvSpPr>
      <cdr:spPr bwMode="auto">
        <a:xfrm xmlns:a="http://schemas.openxmlformats.org/drawingml/2006/main">
          <a:off x="3121938" y="1142729"/>
          <a:ext cx="57269" cy="39992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endParaRPr lang="ru-RU" sz="1100" b="1" i="0" u="none" strike="noStrike" baseline="0">
            <a:solidFill>
              <a:srgbClr val="000000"/>
            </a:solidFill>
            <a:latin typeface="Times New Roman"/>
            <a:cs typeface="Times New Roman"/>
          </a:endParaRPr>
        </a:p>
        <a:p xmlns:a="http://schemas.openxmlformats.org/drawingml/2006/main">
          <a:pPr algn="ctr" rtl="0">
            <a:defRPr sz="1000"/>
          </a:pPr>
          <a:endParaRPr lang="ru-RU" sz="1100" b="1" i="0" u="none" strike="noStrike" baseline="0">
            <a:solidFill>
              <a:srgbClr val="000000"/>
            </a:solidFill>
            <a:latin typeface="Times New Roman"/>
            <a:cs typeface="Times New Roman"/>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Бегущая строка">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Бегущая строка">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1E4103-EB55-4B82-87E1-C34071532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151</Pages>
  <Words>54142</Words>
  <Characters>308613</Characters>
  <Application>Microsoft Office Word</Application>
  <DocSecurity>0</DocSecurity>
  <Lines>2571</Lines>
  <Paragraphs>724</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362031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Комкова Вероника Сергеевна</dc:creator>
  <cp:lastModifiedBy>Штырёв Владимир Михайлович</cp:lastModifiedBy>
  <cp:revision>8</cp:revision>
  <cp:lastPrinted>2016-08-31T00:12:00Z</cp:lastPrinted>
  <dcterms:created xsi:type="dcterms:W3CDTF">2016-08-30T23:30:00Z</dcterms:created>
  <dcterms:modified xsi:type="dcterms:W3CDTF">2016-08-31T00:13:00Z</dcterms:modified>
</cp:coreProperties>
</file>