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8" Type="http://schemas.openxmlformats.org/officeDocument/2006/relationships/extended-properties" Target="docProps/app.xml"/><Relationship Id="rId9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tbl>
      <w:tblPr>
        <w:tblLayout w:type="autofit"/>
        <w:tblInd w:w="0" w:type="dxa"/>
        <w:tblpPr w:leftFromText="180" w:rightFromText="180" w:horzAnchor="margin" w:tblpXSpec="center" w:vertAnchor="page" w:tblpY="663"/>
        <w:tblW w:w="10206" w:type="dxa"/>
        <w:tblCellMar>
          <w:bottom w:w="0" w:type="dxa"/>
          <w:left w:w="108" w:type="dxa"/>
          <w:right w:w="108" w:type="dxa"/>
          <w:top w:w="0" w:type="dxa"/>
        </w:tblCellMar>
        <w:tblBorders>
          <w:left w:sz="0" w:space="0" w:val="nil"/>
          <w:right w:sz="0" w:space="0" w:val="nil"/>
          <w:top w:sz="0" w:space="0" w:val="nil"/>
          <w:bottom w:sz="0" w:space="0" w:val="nil"/>
          <w:insideV w:sz="4" w:space="0" w:val="single"/>
          <w:insideH w:sz="0" w:space="0" w:val="nil"/>
        </w:tblBorders>
      </w:tblPr>
      <w:tblGrid>
        <w:gridCol w:w="10206"/>
      </w:tblGrid>
      <w:tr>
        <w:trHeight w:val="1697" w:hRule="atLeast"/>
        <w:tc>
          <w:tcPr>
            <w:tcW w:type="dxa" w:w="10206"/>
            <w:shd w:val="nil"/>
            <w:vAlign w:val="top"/>
            <w:textDirection w:val="lrTb"/>
            <w:gridSpan w:val="1"/>
          </w:tcPr>
          <w:p>
            <w:pPr>
              <w:jc w:val="center"/>
              <w:textAlignment w:val="auto"/>
              <w:ind w:left="0" w:right="-75" w:start="0" w:end="-75"/>
              <w:adjustRightInd w:val="true"/>
              <w:spacing w:after="0" w:line="240"/>
              <w:bidi w:val="false"/>
              <w:framePr w:hAnchor="margin" w:xAlign="center" w:vAnchor="page" w:y="663" w:wrap="around" w:hSpace="180" w:vSpace="0"/>
              <w:rPr>
                <w:rFonts w:ascii="Times New Roman" w:eastAsia="Times New Roman" w:hAnsi="Times New Roman" w:cs="Times New Roman"/>
                <w:sz w:val="28"/>
              </w:rPr>
            </w:pPr>
            <w:r>
              <w:pict>
                <v:shape id="_x0000_s1025" type="#_x0000_t75" style="width:88pt;height:76pt;mso-position-horizontal:absolute;mso-position-horizontal-relative:char;mso-position-vertical:absolute;mso-position-vertical-relative:line;z-index:251658240" o:allowincell="true" filled="f" stroked="f">
                  <w10:wrap type="none"/>
                  <v:imagedata r:id="rId2" cropleft="0f" croptop="0f" cropright="0f" cropbottom="0f" o:title=""/>
                </v:shape>
              </w:pict>
            </w:r>
          </w:p>
        </w:tc>
      </w:tr>
      <w:tr>
        <w:tc>
          <w:tcPr>
            <w:tcW w:type="dxa" w:w="10206"/>
            <w:shd w:val="nil"/>
            <w:vAlign w:val="top"/>
            <w:textDirection w:val="lrTb"/>
            <w:gridSpan w:val="1"/>
          </w:tcPr>
          <w:p>
            <w:pPr>
              <w:jc w:val="center"/>
              <w:textAlignment w:val="auto"/>
              <w:ind w:left="0" w:right="0" w:start="0" w:end="0"/>
              <w:adjustRightInd w:val="true"/>
              <w:spacing w:after="0" w:line="240"/>
              <w:bidi w:val="false"/>
              <w:framePr w:hAnchor="margin" w:xAlign="center" w:vAnchor="page" w:y="663" w:wrap="around" w:hSpace="180" w:vSpace="0"/>
              <w:rPr>
                <w:rFonts w:ascii="Bookman Old Style" w:eastAsia="Bookman Old Style" w:hAnsi="Bookman Old Style" w:cs="Bookman Old Style"/>
                <w:sz w:val="30"/>
              </w:rPr>
            </w:pPr>
            <w:r>
              <w:rPr>
                <w:rFonts w:ascii="Bookman Old Style" w:eastAsia="Bookman Old Style" w:hAnsi="Bookman Old Style" w:cs="Bookman Old Style"/>
                <w:sz w:val="30"/>
              </w:rPr>
              <w:t xml:space="preserve">ГОРОДСКАЯ ДУМА</w:t>
            </w:r>
          </w:p>
        </w:tc>
      </w:tr>
      <w:tr>
        <w:tc>
          <w:tcPr>
            <w:tcW w:type="dxa" w:w="10206"/>
            <w:shd w:val="nil"/>
            <w:vAlign w:val="top"/>
            <w:textDirection w:val="lrTb"/>
            <w:gridSpan w:val="1"/>
          </w:tcPr>
          <w:p>
            <w:pPr>
              <w:jc w:val="center"/>
              <w:textAlignment w:val="auto"/>
              <w:ind w:left="0" w:right="0" w:start="0" w:end="0"/>
              <w:adjustRightInd w:val="true"/>
              <w:spacing w:after="0" w:line="240"/>
              <w:bidi w:val="false"/>
              <w:framePr w:hAnchor="margin" w:xAlign="center" w:vAnchor="page" w:y="663" w:wrap="around" w:hSpace="180" w:vSpace="0"/>
              <w:rPr>
                <w:rFonts w:ascii="Bookman Old Style" w:eastAsia="Bookman Old Style" w:hAnsi="Bookman Old Style" w:cs="Bookman Old Style"/>
                <w:sz w:val="30"/>
              </w:rPr>
            </w:pPr>
            <w:r>
              <w:rPr>
                <w:rFonts w:ascii="Bookman Old Style" w:eastAsia="Bookman Old Style" w:hAnsi="Bookman Old Style" w:cs="Bookman Old Style"/>
                <w:sz w:val="30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cW w:type="dxa" w:w="10206"/>
            <w:shd w:val="nil"/>
            <w:vAlign w:val="top"/>
            <w:textDirection w:val="lrTb"/>
            <w:gridSpan w:val="1"/>
          </w:tcPr>
          <w:p>
            <w:pPr>
              <w:jc w:val="center"/>
              <w:textAlignment w:val="auto"/>
              <w:ind w:left="0" w:right="0" w:start="0" w:end="0"/>
              <w:adjustRightInd w:val="true"/>
              <w:spacing w:after="0" w:line="240"/>
              <w:bidi w:val="false"/>
              <w:framePr w:hAnchor="margin" w:xAlign="center" w:vAnchor="page" w:y="663" w:wrap="around" w:hSpace="180" w:vSpace="0"/>
              <w:rPr>
                <w:rFonts w:ascii="Bookman Old Style" w:eastAsia="Bookman Old Style" w:hAnsi="Bookman Old Style" w:cs="Bookman Old Style"/>
                <w:sz w:val="30"/>
              </w:rPr>
            </w:pPr>
            <w:r>
              <w:pict>
                <v:shape id="_x0000_s1027" type="#_x0000_t20" style="position:absolute;margin-left:0.300000pt;margin-top:9.050000pt;margin-bottom:9.050000pt;margin-right:508.049988pt;width:507.750000pt;height:0.000000pt;mso-position-vertical-relative:page;z-index:251669264;mso-wrap-distance-top:0.000000pt;mso-wrap-distance-bottom:0.000000pt" o:allowincell="true" o:allowoverlap="true" filled="f" stroked="f">
                  <w10:wrap type="none" side="both"/>
                </v:shape>
              </w:pict>
            </w:r>
          </w:p>
        </w:tc>
      </w:tr>
    </w:tbl>
    <w:p>
      <w:pPr>
        <w:jc w:val="righ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center"/>
        <w:textAlignment w:val="auto"/>
        <w:ind w:left="0" w:right="0" w:start="0" w:end="0"/>
        <w:adjustRightInd w:val="true"/>
        <w:spacing w:after="0" w:line="240"/>
        <w:bidi w:val="false"/>
        <w:rPr>
          <w:b w:val="true"/>
          <w:rFonts w:ascii="Times New Roman" w:eastAsia="Times New Roman" w:hAnsi="Times New Roman" w:cs="Times New Roman"/>
          <w:sz w:val="36"/>
        </w:rPr>
      </w:pPr>
      <w:r>
        <w:rPr>
          <w:b w:val="true"/>
          <w:rFonts w:ascii="Times New Roman" w:eastAsia="Times New Roman" w:hAnsi="Times New Roman" w:cs="Times New Roman"/>
          <w:sz w:val="36"/>
        </w:rPr>
        <w:t xml:space="preserve">РЕШЕНИЕ</w:t>
      </w:r>
    </w:p>
    <w:p>
      <w:pPr>
        <w:jc w:val="center"/>
        <w:textAlignment w:val="auto"/>
        <w:ind w:left="0" w:right="0" w:start="0" w:end="0"/>
        <w:adjustRightInd w:val="true"/>
        <w:spacing w:after="0" w:line="240"/>
        <w:bidi w:val="false"/>
        <w:rPr>
          <w:b w:val="true"/>
          <w:rFonts w:ascii="Times New Roman" w:eastAsia="Times New Roman" w:hAnsi="Times New Roman" w:cs="Times New Roman"/>
          <w:sz w:val="28"/>
        </w:rPr>
      </w:pPr>
    </w:p>
    <w:tbl>
      <w:tblPr>
        <w:tblLayout w:type="autofit"/>
        <w:tblInd w:w="108" w:type="dxa"/>
        <w:tblW w:w="0" w:type="auto"/>
        <w:tblCellMar>
          <w:bottom w:w="0" w:type="dxa"/>
          <w:left w:w="108" w:type="dxa"/>
          <w:right w:w="108" w:type="dxa"/>
          <w:top w:w="0" w:type="dxa"/>
        </w:tblCellMar>
        <w:tblBorders>
          <w:left w:sz="0" w:space="0" w:val="nil"/>
          <w:right w:sz="0" w:space="0" w:val="nil"/>
          <w:top w:sz="0" w:space="0" w:val="nil"/>
          <w:bottom w:sz="0" w:space="0" w:val="nil"/>
          <w:insideV w:sz="0" w:space="0" w:val="nil"/>
          <w:insideH w:sz="0" w:space="0" w:val="nil"/>
        </w:tblBorders>
      </w:tblPr>
      <w:tblGrid>
        <w:gridCol w:w="3510"/>
      </w:tblGrid>
      <w:tr>
        <w:trHeight w:val="328" w:hRule="atLeast"/>
        <w:tc>
          <w:tcPr>
            <w:tcW w:type="dxa" w:w="3510"/>
            <w:tcBorders>
              <w:left w:val="nil"/>
              <w:top w:val="nil"/>
              <w:right w:val="nil"/>
              <w:bottom w:sz="4" w:val="single"/>
            </w:tcBorders>
            <w:shd w:val="nil"/>
            <w:vAlign w:val="top"/>
            <w:textDirection w:val="lrTb"/>
            <w:gridSpan w:val="1"/>
          </w:tcPr>
          <w:p>
            <w:pPr>
              <w:jc w:val="center"/>
              <w:textAlignment w:val="auto"/>
              <w:ind w:left="-108" w:right="0" w:start="-108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27.05.2016 № 992-р</w:t>
            </w:r>
          </w:p>
        </w:tc>
      </w:tr>
      <w:tr>
        <w:trHeight w:val="328" w:hRule="atLeast"/>
        <w:tc>
          <w:tcPr>
            <w:tcW w:type="dxa" w:w="3510"/>
            <w:tcBorders>
              <w:left w:val="nil"/>
              <w:top w:sz="4" w:val="single"/>
              <w:right w:val="nil"/>
              <w:bottom w:sz="4" w:val="single"/>
            </w:tcBorders>
            <w:shd w:val="nil"/>
            <w:vAlign w:val="top"/>
            <w:textDirection w:val="lrTb"/>
            <w:gridSpan w:val="1"/>
          </w:tcPr>
          <w:p>
            <w:pPr>
              <w:jc w:val="center"/>
              <w:textAlignment w:val="auto"/>
              <w:ind w:left="-108" w:right="0" w:start="-108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45-я (внеочередная) сессия</w:t>
            </w:r>
          </w:p>
        </w:tc>
      </w:tr>
      <w:tr>
        <w:trHeight w:val="268" w:hRule="atLeast"/>
        <w:tc>
          <w:tcPr>
            <w:tcW w:type="dxa" w:w="3510"/>
            <w:tcBorders>
              <w:left w:val="nil"/>
              <w:top w:sz="4" w:val="single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center"/>
              <w:textAlignment w:val="auto"/>
              <w:ind w:left="-108" w:right="0" w:start="-108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2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г.Петропавловск-Камчатский</w:t>
            </w:r>
          </w:p>
        </w:tc>
      </w:tr>
    </w:tbl>
    <w:p>
      <w:pPr>
        <w:jc w:val="both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tbl>
      <w:tblPr>
        <w:tblLayout w:type="autofit"/>
        <w:tblInd w:w="0" w:type="dxa"/>
        <w:tblW w:w="0" w:type="auto"/>
        <w:tblCellMar>
          <w:bottom w:w="0" w:type="dxa"/>
          <w:left w:w="108" w:type="dxa"/>
          <w:right w:w="108" w:type="dxa"/>
          <w:top w:w="0" w:type="dxa"/>
        </w:tblCellMar>
        <w:tblBorders>
          <w:left w:sz="0" w:space="0" w:val="nil"/>
          <w:right w:sz="0" w:space="0" w:val="nil"/>
          <w:top w:sz="0" w:space="0" w:val="nil"/>
          <w:bottom w:sz="0" w:space="0" w:val="nil"/>
          <w:insideV w:sz="0" w:space="0" w:val="nil"/>
          <w:insideH w:sz="0" w:space="0" w:val="nil"/>
        </w:tblBorders>
      </w:tblPr>
      <w:tblGrid>
        <w:gridCol w:w="6062"/>
      </w:tblGrid>
      <w:tr>
        <w:trHeight w:val="1918" w:hRule="atLeast"/>
        <w:tc>
          <w:tcPr>
            <w:tcW w:type="dxa" w:w="6062"/>
            <w:shd w:val="nil"/>
            <w:vAlign w:val="top"/>
            <w:textDirection w:val="lrTb"/>
            <w:gridSpan w:val="1"/>
          </w:tcPr>
          <w:p>
            <w:pPr>
              <w:suppressAutoHyphens/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 внесении изменения в решение Городской Думы Петропавловск-Камчатского городского округа от 20.04.2016 № 968-р «О принятии в первом чтении проекта решения о порядке управления и распоряжения имуществом, находящимся в муниципальной собственности Петропавловск-Камчатского городского округа»</w:t>
            </w:r>
          </w:p>
        </w:tc>
      </w:tr>
    </w:tbl>
    <w:p>
      <w:pPr>
        <w:jc w:val="both"/>
        <w:textAlignment w:val="auto"/>
        <w:ind w:firstLine="708"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both"/>
        <w:textAlignment w:val="auto"/>
        <w:ind w:firstLine="708"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Рассмотрев проект решения о внесении изменения в решение Городской Думы Петропавловск-Камчатского городского округа от 20.04.2016 № 968-р «О принятии в первом чтении проекта решения о порядке управления и распоряжения имуществом, находящимся в муниципальной собственности Петропавловск-Камчатского городского округа», внесенный Главой администрации Петропавловск-Камчатского городского округа Зайцевым Д.В., в соответствии со статьей 17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>
      <w:pPr>
        <w:jc w:val="both"/>
        <w:textAlignment w:val="auto"/>
        <w:ind w:firstLine="708"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b w:val="true"/>
          <w:rFonts w:ascii="Times New Roman" w:eastAsia="Times New Roman" w:hAnsi="Times New Roman" w:cs="Times New Roman"/>
          <w:sz w:val="28"/>
        </w:rPr>
      </w:pPr>
      <w:r>
        <w:rPr>
          <w:b w:val="true"/>
          <w:rFonts w:ascii="Times New Roman" w:eastAsia="Times New Roman" w:hAnsi="Times New Roman" w:cs="Times New Roman"/>
          <w:sz w:val="28"/>
        </w:rPr>
        <w:t xml:space="preserve">РЕШИЛА:</w:t>
      </w:r>
    </w:p>
    <w:p>
      <w:pPr>
        <w:jc w:val="both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both"/>
        <w:textAlignment w:val="auto"/>
        <w:ind w:firstLine="708"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Внести в решение Городской Думы Петропавловск-Камчатского городского от 20.04.2016 № 968-р «О принятии в первом чтении проекта решения о порядке управления и распоряжения имуществом, находящимся в муниципальной собственности Петропавловск-Камчатского городского округа» изменение, изложив пункт 2 в следующей редакции:</w:t>
      </w:r>
    </w:p>
    <w:p>
      <w:pPr>
        <w:jc w:val="both"/>
        <w:textAlignment w:val="auto"/>
        <w:ind w:firstLine="708"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«2. Создать рабочую группу по доработке указанного проекта в следующем составе:</w:t>
      </w:r>
    </w:p>
    <w:tbl>
      <w:tblPr>
        <w:tblLayout w:type="autofit"/>
        <w:tblInd w:w="0" w:type="dxa"/>
        <w:tblW w:w="10314" w:type="dxa"/>
        <w:tblCellMar>
          <w:bottom w:w="0" w:type="dxa"/>
          <w:left w:w="108" w:type="dxa"/>
          <w:right w:w="108" w:type="dxa"/>
          <w:top w:w="0" w:type="dxa"/>
        </w:tblCellMar>
        <w:tblBorders>
          <w:left w:sz="4" w:space="0" w:val="single"/>
          <w:right w:sz="4" w:space="0" w:val="single"/>
          <w:top w:sz="4" w:space="0" w:val="single"/>
          <w:bottom w:sz="4" w:space="0" w:val="single"/>
          <w:insideV w:sz="4" w:space="0" w:val="single"/>
          <w:insideH w:sz="4" w:space="0" w:val="single"/>
        </w:tblBorders>
      </w:tblPr>
      <w:tblGrid>
        <w:gridCol w:w="2376"/>
        <w:gridCol w:w="176"/>
        <w:gridCol w:w="188"/>
        <w:gridCol w:w="176"/>
        <w:gridCol w:w="7398"/>
      </w:tblGrid>
      <w:tr>
        <w:tc>
          <w:tcPr>
            <w:tcW w:type="dxa" w:w="1031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5"/>
          </w:tcPr>
          <w:p>
            <w:pPr>
              <w:jc w:val="both"/>
              <w:textAlignment w:val="auto"/>
              <w:ind w:firstLine="709"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председатель рабочей группы:</w:t>
            </w:r>
          </w:p>
        </w:tc>
      </w:tr>
      <w:tr>
        <w:tc>
          <w:tcPr>
            <w:tcW w:type="dxa" w:w="2376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Один С.И.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57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начальника 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>
        <w:tc>
          <w:tcPr>
            <w:tcW w:type="dxa" w:w="1031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5"/>
          </w:tcPr>
          <w:p>
            <w:pPr>
              <w:jc w:val="both"/>
              <w:textAlignment w:val="auto"/>
              <w:ind w:firstLine="709"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</w:p>
          <w:p>
            <w:pPr>
              <w:jc w:val="both"/>
              <w:textAlignment w:val="auto"/>
              <w:ind w:firstLine="709"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</w:p>
          <w:p>
            <w:pPr>
              <w:jc w:val="both"/>
              <w:textAlignment w:val="auto"/>
              <w:ind w:firstLine="709"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председателя рабочей группы:</w:t>
            </w:r>
          </w:p>
        </w:tc>
      </w:tr>
      <w:tr>
        <w:tc>
          <w:tcPr>
            <w:tcW w:type="dxa" w:w="2552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Дармодехин М.С.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398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начальник отдела ведения реестра и регистрации муниципальной собственности 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>
        <w:tc>
          <w:tcPr>
            <w:tcW w:type="dxa" w:w="1031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5"/>
          </w:tcPr>
          <w:p>
            <w:pPr>
              <w:jc w:val="both"/>
              <w:textAlignment w:val="auto"/>
              <w:ind w:firstLine="709"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секретарь рабочей группы: </w:t>
            </w:r>
          </w:p>
        </w:tc>
      </w:tr>
      <w:tr>
        <w:tc>
          <w:tcPr>
            <w:tcW w:type="dxa" w:w="2552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Ярмолович О.И.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398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главный специалист-эксперт юридического отдела 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>
        <w:tc>
          <w:tcPr>
            <w:tcW w:type="dxa" w:w="1031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5"/>
          </w:tcPr>
          <w:p>
            <w:pPr>
              <w:jc w:val="both"/>
              <w:textAlignment w:val="auto"/>
              <w:ind w:firstLine="709"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члены рабочей группы:</w:t>
            </w:r>
          </w:p>
        </w:tc>
      </w:tr>
      <w:tr>
        <w:tc>
          <w:tcPr>
            <w:tcW w:type="dxa" w:w="2552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Гаспарян А.А. 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398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начальника правового отдела Управления делами администрации Петропавловск-Камчатского городского округа;</w:t>
            </w:r>
          </w:p>
        </w:tc>
      </w:tr>
      <w:tr>
        <w:tc>
          <w:tcPr>
            <w:tcW w:type="dxa" w:w="2552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Комкова В.С.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398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8"/>
                <w:color w:val="000000"/>
              </w:rPr>
              <w:t xml:space="preserve">советник юридического отдела Городской Думы Петропавловск-Камчатского городского округа;</w:t>
            </w:r>
          </w:p>
        </w:tc>
      </w:tr>
      <w:tr>
        <w:tc>
          <w:tcPr>
            <w:tcW w:type="dxa" w:w="2552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Одинцов А.И.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398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8"/>
                <w:color w:val="000000"/>
              </w:rPr>
              <w:t xml:space="preserve">начальник юридического отдела Комитета по управлению жилищным фондом администрации Петропавловск-Камчатского городского округа;</w:t>
            </w:r>
          </w:p>
        </w:tc>
      </w:tr>
      <w:tr>
        <w:tc>
          <w:tcPr>
            <w:tcW w:type="dxa" w:w="2552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Пономаренко О.А.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398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8"/>
                <w:color w:val="000000"/>
              </w:rPr>
              <w:t xml:space="preserve">заместитель руководителя Управления архитектуры, градостроительства и земельных отношений администрации Петропавловск-Камчатского городского округа;</w:t>
            </w:r>
          </w:p>
        </w:tc>
      </w:tr>
      <w:tr>
        <w:tc>
          <w:tcPr>
            <w:tcW w:type="dxa" w:w="2552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Смирнов С.И.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398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8"/>
                <w:color w:val="000000"/>
              </w:rPr>
              <w:t xml:space="preserve">заместитель председателя Городской Думы Петропавловск-Камчатского городского округа, председатель Комитета по социальной политике;</w:t>
            </w:r>
          </w:p>
        </w:tc>
      </w:tr>
      <w:tr>
        <w:tc>
          <w:tcPr>
            <w:tcW w:type="dxa" w:w="2552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Тарасик Э.П.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398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председателя Контрольно-счетной палаты Петропавловск-Камчатского городского округа;</w:t>
            </w:r>
          </w:p>
        </w:tc>
      </w:tr>
      <w:tr>
        <w:tc>
          <w:tcPr>
            <w:tcW w:type="dxa" w:w="2552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left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Тур Е.А.</w:t>
            </w:r>
          </w:p>
        </w:tc>
        <w:tc>
          <w:tcPr>
            <w:tcW w:type="dxa" w:w="364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2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</w:t>
            </w:r>
          </w:p>
        </w:tc>
        <w:tc>
          <w:tcPr>
            <w:tcW w:type="dxa" w:w="7398"/>
            <w:tcBorders>
              <w:left w:val="nil"/>
              <w:top w:val="nil"/>
              <w:right w:val="nil"/>
              <w:bottom w:val="nil"/>
            </w:tcBorders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руководителя Управления делами администрации Петропавловск-Камчатского городского округа.».</w:t>
            </w:r>
          </w:p>
        </w:tc>
      </w:tr>
    </w:tbl>
    <w:p>
      <w:pPr>
        <w:jc w:val="both"/>
        <w:textAlignment w:val="auto"/>
        <w:ind w:firstLine="709" w:left="0" w:right="0" w:start="0" w:end="0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Настоящее решение вступает в силу со дня его принятия.</w:t>
      </w:r>
    </w:p>
    <w:p>
      <w:pPr>
        <w:jc w:val="both"/>
        <w:textAlignment w:val="auto"/>
        <w:ind w:left="0" w:right="0" w:start="0" w:end="0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both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tbl>
      <w:tblPr>
        <w:tblLayout w:type="autofit"/>
        <w:tblInd w:w="0" w:type="dxa"/>
        <w:tblW w:w="10456" w:type="dxa"/>
        <w:tblCellMar>
          <w:bottom w:w="0" w:type="dxa"/>
          <w:left w:w="108" w:type="dxa"/>
          <w:right w:w="108" w:type="dxa"/>
          <w:top w:w="0" w:type="dxa"/>
        </w:tblCellMar>
        <w:tblBorders>
          <w:left w:sz="0" w:space="0" w:val="nil"/>
          <w:right w:sz="0" w:space="0" w:val="nil"/>
          <w:top w:sz="0" w:space="0" w:val="nil"/>
          <w:bottom w:sz="0" w:space="0" w:val="nil"/>
          <w:insideV w:sz="0" w:space="0" w:val="nil"/>
          <w:insideH w:sz="0" w:space="0" w:val="nil"/>
        </w:tblBorders>
      </w:tblPr>
      <w:tblGrid>
        <w:gridCol w:w="4786"/>
        <w:gridCol w:w="2410"/>
        <w:gridCol w:w="3260"/>
      </w:tblGrid>
      <w:tr>
        <w:trHeight w:val="857" w:hRule="atLeast"/>
        <w:tc>
          <w:tcPr>
            <w:tcW w:type="dxa" w:w="4786"/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left="0" w:right="0" w:start="0" w:end="0"/>
              <w:adjustRightInd w:val="true"/>
              <w:spacing w:after="0" w:line="240"/>
              <w:contextualSpacing w:val="true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cW w:type="dxa" w:w="2410"/>
            <w:shd w:val="nil"/>
            <w:vAlign w:val="top"/>
            <w:textDirection w:val="lrTb"/>
            <w:gridSpan w:val="1"/>
          </w:tcPr>
          <w:p>
            <w:pPr>
              <w:jc w:val="both"/>
              <w:textAlignment w:val="auto"/>
              <w:ind w:firstLine="708" w:left="0" w:right="0" w:start="0" w:end="0"/>
              <w:adjustRightInd w:val="true"/>
              <w:spacing w:after="0" w:line="240"/>
              <w:contextualSpacing w:val="true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type="dxa" w:w="3260"/>
            <w:shd w:val="nil"/>
            <w:vAlign w:val="bottom"/>
            <w:textDirection w:val="lrTb"/>
            <w:gridSpan w:val="1"/>
          </w:tcPr>
          <w:p>
            <w:pPr>
              <w:jc w:val="right"/>
              <w:textAlignment w:val="auto"/>
              <w:ind w:firstLine="34" w:left="0" w:right="175" w:start="0" w:end="175"/>
              <w:adjustRightInd w:val="true"/>
              <w:spacing w:after="0" w:line="240"/>
              <w:contextualSpacing w:val="true"/>
              <w:bidi w:val="fals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К.Г. Слыщенко</w:t>
            </w:r>
          </w:p>
        </w:tc>
      </w:tr>
    </w:tbl>
    <w:p>
      <w:pPr>
        <w:jc w:val="both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both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sectPr>
      <w:cols w:num="1" w:space="708" w:equalWidth="true"/>
      <w:footnotePr>
        <w:pos w:val="pageBottom"/>
      </w:footnotePr>
      <w:lnNumType w:distance="0"/>
      <w:pgSz w:w="11906" w:h="16838"/>
      <w:pgMar w:left="1134" w:right="567" w:top="709" w:bottom="567" w:gutter="0" w:header="709" w:footer="709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Arial">
    <w:panose1 w:val="020b0604020202020204"/>
    <w:family w:val="swiss"/>
    <w:charset w:val="CC"/>
    <w:pitch w:val="variable"/>
  </w:font>
  <w:font w:name="Cambria Math">
    <w:panose1 w:val="02040503050406030204"/>
    <w:family w:val="roman"/>
    <w:charset w:val="CC"/>
    <w:pitch w:val="variable"/>
  </w:font>
  <w:font w:name="Tahoma">
    <w:panose1 w:val="020b0604030504040204"/>
    <w:family w:val="swiss"/>
    <w:charset w:val="CC"/>
    <w:pitch w:val="variable"/>
  </w:font>
  <w:font w:name="Bookman Old Style">
    <w:panose1 w:val="020506040505050202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Calibri Light">
    <w:altName w:val="Times New Roman"/>
    <w:panose1 w:val="00000000000000000000"/>
    <w:family w:val="roman"/>
    <w:charset w:val="00"/>
    <w:pitch w:val="default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Calibri">
    <w:panose1 w:val="020f0502020204030204"/>
    <w:family w:val="swiss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Arial">
    <w:family w:val="swiss"/>
    <w:charset w:val="00"/>
    <w:pitch w:val="variable"/>
  </w:font>
  <w:font w:name="Arial CE">
    <w:family w:val="swiss"/>
    <w:charset w:val="EE"/>
    <w:pitch w:val="variable"/>
  </w:font>
  <w:font w:name="Arial Greek">
    <w:family w:val="swiss"/>
    <w:charset w:val="A1"/>
    <w:pitch w:val="variable"/>
  </w:font>
  <w:font w:name="Arial Tur">
    <w:family w:val="swiss"/>
    <w:charset w:val="A2"/>
    <w:pitch w:val="variable"/>
  </w:font>
  <w:font w:name="Arial (Hebrew)">
    <w:family w:val="swiss"/>
    <w:charset w:val="B1"/>
    <w:pitch w:val="variable"/>
  </w:font>
  <w:font w:name="Arial (Arabic)">
    <w:family w:val="swiss"/>
    <w:charset w:val="B2"/>
    <w:pitch w:val="variable"/>
  </w:font>
  <w:font w:name="Arial Baltic">
    <w:family w:val="swiss"/>
    <w:charset w:val="BA"/>
    <w:pitch w:val="variable"/>
  </w:font>
  <w:font w:name="Arial (Vietnamese)">
    <w:family w:val="swiss"/>
    <w:charset w:val="A3"/>
    <w:pitch w:val="variable"/>
  </w:font>
  <w:font w:name="Cambria Math">
    <w:family w:val="roman"/>
    <w:charset w:val="00"/>
    <w:pitch w:val="variable"/>
  </w:font>
  <w:font w:name="Cambria Math CE">
    <w:family w:val="roman"/>
    <w:charset w:val="EE"/>
    <w:pitch w:val="variable"/>
  </w:font>
  <w:font w:name="Cambria Math Greek">
    <w:family w:val="roman"/>
    <w:charset w:val="A1"/>
    <w:pitch w:val="variable"/>
  </w:font>
  <w:font w:name="Cambria Math Tur">
    <w:family w:val="roman"/>
    <w:charset w:val="A2"/>
    <w:pitch w:val="variable"/>
  </w:font>
  <w:font w:name="Cambria Math Baltic">
    <w:family w:val="roman"/>
    <w:charset w:val="BA"/>
    <w:pitch w:val="variable"/>
  </w:font>
  <w:font w:name="Cambria Math (Vietnamese)">
    <w:family w:val="roman"/>
    <w:charset w:val="A3"/>
    <w:pitch w:val="variable"/>
  </w:font>
  <w:font w:name="Tahoma">
    <w:family w:val="swiss"/>
    <w:charset w:val="00"/>
    <w:pitch w:val="variable"/>
  </w:font>
  <w:font w:name="Tahoma CE">
    <w:family w:val="swiss"/>
    <w:charset w:val="EE"/>
    <w:pitch w:val="variable"/>
  </w:font>
  <w:font w:name="Tahoma Greek">
    <w:family w:val="swiss"/>
    <w:charset w:val="A1"/>
    <w:pitch w:val="variable"/>
  </w:font>
  <w:font w:name="Tahoma Tur">
    <w:family w:val="swiss"/>
    <w:charset w:val="A2"/>
    <w:pitch w:val="variable"/>
  </w:font>
  <w:font w:name="Tahoma (Hebrew)">
    <w:family w:val="swiss"/>
    <w:charset w:val="B1"/>
    <w:pitch w:val="variable"/>
  </w:font>
  <w:font w:name="Tahoma (Arabic)">
    <w:family w:val="swiss"/>
    <w:charset w:val="B2"/>
    <w:pitch w:val="variable"/>
  </w:font>
  <w:font w:name="Tahoma Baltic">
    <w:family w:val="swiss"/>
    <w:charset w:val="BA"/>
    <w:pitch w:val="variable"/>
  </w:font>
  <w:font w:name="Tahoma (Vietnamese)">
    <w:family w:val="swiss"/>
    <w:charset w:val="A3"/>
    <w:pitch w:val="variable"/>
  </w:font>
  <w:font w:name="Tahoma (Thai)">
    <w:family w:val="swiss"/>
    <w:charset w:val="DE"/>
    <w:pitch w:val="variable"/>
  </w:font>
  <w:font w:name="Bookman Old Style">
    <w:family w:val="roman"/>
    <w:charset w:val="00"/>
    <w:pitch w:val="variable"/>
  </w:font>
  <w:font w:name="Bookman Old Style CE">
    <w:family w:val="roman"/>
    <w:charset w:val="EE"/>
    <w:pitch w:val="variable"/>
  </w:font>
  <w:font w:name="Bookman Old Style Greek">
    <w:family w:val="roman"/>
    <w:charset w:val="A1"/>
    <w:pitch w:val="variable"/>
  </w:font>
  <w:font w:name="Bookman Old Style Tur">
    <w:family w:val="roman"/>
    <w:charset w:val="A2"/>
    <w:pitch w:val="variable"/>
  </w:font>
  <w:font w:name="Bookman Old Style Baltic">
    <w:family w:val="roman"/>
    <w:charset w:val="BA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Calibri">
    <w:family w:val="swiss"/>
    <w:charset w:val="00"/>
    <w:pitch w:val="variable"/>
  </w:font>
  <w:font w:name="Calibri CE">
    <w:family w:val="swiss"/>
    <w:charset w:val="EE"/>
    <w:pitch w:val="variable"/>
  </w:font>
  <w:font w:name="Calibri Greek">
    <w:family w:val="swiss"/>
    <w:charset w:val="A1"/>
    <w:pitch w:val="variable"/>
  </w:font>
  <w:font w:name="Calibri Tur">
    <w:family w:val="swiss"/>
    <w:charset w:val="A2"/>
    <w:pitch w:val="variable"/>
  </w:font>
  <w:font w:name="Calibri Baltic">
    <w:family w:val="swiss"/>
    <w:charset w:val="BA"/>
    <w:pitch w:val="variable"/>
  </w:font>
  <w:font w:name="Calibri (Vietnamese)">
    <w:family w:val="swiss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m:val="Cambria Math"/>
    <m:brkBin m:val="before"/>
    <m:brkBinSub m:val="--"/>
    <m:smallFrac w:val="0"/>
    <m:dispDef w:val="1"/>
    <m:lMargin w:val="0"/>
    <m:rMargin w:val="0"/>
    <m:defJc m:val="centerGroup"/>
    <m:wrapIndent w:val="1440"/>
    <m:intLim xmlns:m="http://schemas.openxmlformats.org/officeDocument/2006/math" m:val="subSup"/>
    <m:naryLim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theme" Target="theme/theme1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10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17</TotalTime>
  <Pages>2</Pages>
  <Words>480</Words>
  <Characters>2736</Characters>
  <CharactersWithSpaces>3210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Тараканова Татьяна Викторовна</dc:creator>
</cp:coreProperties>
</file>