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3"/>
        <w:tblLook w:val="01e0"/>
        <w:tblW w:type="dxa" w:w="10093"/>
        <w:jc w:val="center"/>
        <w:tblInd w:type="dxa" w:w="-85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3"/>
      </w:tblGrid>
      <w:tr>
        <w:trPr>
          <w:trHeight w:hRule="atLeast" w:val="1482"/>
          <w:wAfter w:type="dxa" w:w="0"/>
          <w:trHeight w:hRule="atLeast" w:val="1482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0077d">
            <w:pPr>
              <w:pStyle w:val="Normal"/>
              <w:jc w:val="center"/>
            </w:pPr>
            <w:r w:rsidR="0050629e" w:rsidRPr="00e14a0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7.969999999999999pt;" id="{6D67D49B-62D9-432A-BA44-EA47756D9C8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0629e" w:rsidRPr="00726cce"/>
          </w:p>
        </w:tc>
      </w:tr>
      <w:tr>
        <w:trPr>
          <w:trHeight w:hRule="atLeast" w:val="331"/>
          <w:wAfter w:type="dxa" w:w="0"/>
          <w:trHeight w:hRule="atLeast" w:val="331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0077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50629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42"/>
          <w:wAfter w:type="dxa" w:w="0"/>
          <w:trHeight w:hRule="atLeast" w:val="342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0077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50629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31"/>
          <w:wAfter w:type="dxa" w:w="0"/>
          <w:trHeight w:hRule="atLeast" w:val="331"/>
          <w:wAfter w:type="dxa" w:w="0"/>
        </w:trPr>
        <w:tc>
          <w:tcPr>
            <w:textDirection w:val="lrTb"/>
            <w:vAlign w:val="top"/>
            <w:tcW w:type="dxa" w:w="1009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0077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50629e" w:rsidRPr="00756374">
              <w:rPr>
                <w:sz w:val="24"/>
                <w:noProof/>
              </w:rPr>
              <w:pict>
                <v:line id="_x0000_s1047" type="#_x0000_t20" style="position:absolute;mso-position-vertical-relative:page;" from="-6.7999999999999998pt,4.9000000000000004pt" to="491.19999999999999pt,4.9000000000000004pt" strokeweight="63500">
                  <v:stroke linestyle="thickThin"/>
                </v:line>
              </w:pict>
            </w:r>
            <w:r w:rsidR="0050629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50629e">
      <w:pPr>
        <w:pStyle w:val="Normal"/>
        <w:rPr>
          <w:sz w:val="24"/>
        </w:rPr>
        <w:jc w:val="center"/>
      </w:pPr>
      <w:r w:rsidR="00232d3b" w:rsidRPr="001d7631">
        <w:rPr>
          <w:sz w:val="24"/>
        </w:rPr>
      </w:r>
    </w:p>
    <w:p w:rsidP="0050629e">
      <w:pPr>
        <w:pStyle w:val="Normal"/>
        <w:rPr>
          <w:b/>
          <w:sz w:val="36"/>
          <w:szCs w:val="36"/>
        </w:rPr>
        <w:jc w:val="center"/>
      </w:pPr>
      <w:r w:rsidR="0050629e" w:rsidRPr="008522a2">
        <w:rPr>
          <w:b/>
          <w:sz w:val="36"/>
          <w:szCs w:val="36"/>
        </w:rPr>
        <w:t xml:space="preserve">РЕШЕНИЕ</w:t>
      </w:r>
    </w:p>
    <w:p w:rsidP="00830f30">
      <w:pPr>
        <w:pStyle w:val="Normal"/>
        <w:rPr>
          <w:szCs w:val="28"/>
        </w:rPr>
        <w:jc w:val="center"/>
      </w:pPr>
      <w:r w:rsidR="005c672e" w:rsidRPr="00830f30">
        <w:rPr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966c8">
            <w:pPr>
              <w:pStyle w:val="BodyText"/>
              <w:rPr>
                <w:sz w:val="24"/>
                <w:lang w:eastAsia="ru-RU" w:val="ru-RU"/>
              </w:rPr>
              <w:suppressOverlap/>
              <w:framePr w:hAnchor="margin" w:hSpace="180" w:vAnchor="text" w:wrap="around" w:x="108" w:y="1"/>
              <w:spacing w:after="0"/>
              <w:jc w:val="center"/>
            </w:pPr>
            <w:r w:rsidR="005825fd">
              <w:rPr>
                <w:sz w:val="24"/>
                <w:lang w:eastAsia="ru-RU" w:val="ru-RU"/>
              </w:rPr>
              <w:t xml:space="preserve">о</w:t>
            </w:r>
            <w:r w:rsidR="00b152a4">
              <w:rPr>
                <w:sz w:val="24"/>
                <w:lang w:eastAsia="ru-RU" w:val="ru-RU"/>
              </w:rPr>
              <w:t xml:space="preserve">т </w:t>
            </w:r>
            <w:r w:rsidR="006e5e01">
              <w:rPr>
                <w:sz w:val="24"/>
                <w:lang w:eastAsia="ru-RU" w:val="ru-RU"/>
              </w:rPr>
              <w:t xml:space="preserve">25.03.2015 </w:t>
            </w:r>
            <w:r w:rsidR="00b46a35" w:rsidRPr="008700fd">
              <w:rPr>
                <w:sz w:val="24"/>
                <w:lang w:eastAsia="ru-RU" w:val="ru-RU"/>
              </w:rPr>
              <w:t xml:space="preserve">№</w:t>
            </w:r>
            <w:r w:rsidR="005825fd">
              <w:rPr>
                <w:sz w:val="24"/>
                <w:lang w:eastAsia="ru-RU" w:val="ru-RU"/>
              </w:rPr>
              <w:t xml:space="preserve"> </w:t>
            </w:r>
            <w:r w:rsidR="006e5e01">
              <w:rPr>
                <w:sz w:val="24"/>
                <w:lang w:eastAsia="ru-RU" w:val="ru-RU"/>
              </w:rPr>
              <w:t xml:space="preserve">721</w:t>
            </w:r>
            <w:r w:rsidR="005825fd">
              <w:rPr>
                <w:sz w:val="24"/>
                <w:lang w:eastAsia="ru-RU" w:val="ru-RU"/>
              </w:rPr>
              <w:t xml:space="preserve">-р</w:t>
            </w:r>
            <w:r w:rsidR="00b46a35" w:rsidRPr="008700fd">
              <w:rPr>
                <w:sz w:val="24"/>
                <w:lang w:eastAsia="ru-RU" w:val="ru-RU"/>
              </w:rPr>
              <w:t xml:space="preserve"> 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966c8">
            <w:pPr>
              <w:pStyle w:val="BodyText"/>
              <w:rPr>
                <w:sz w:val="24"/>
                <w:lang w:eastAsia="ru-RU" w:val="ru-RU"/>
              </w:rPr>
              <w:suppressOverlap/>
              <w:framePr w:hAnchor="margin" w:hSpace="180" w:vAnchor="text" w:wrap="around" w:x="108" w:y="1"/>
              <w:spacing w:after="0"/>
              <w:jc w:val="center"/>
            </w:pPr>
            <w:r w:rsidR="006e5e01">
              <w:rPr>
                <w:sz w:val="24"/>
                <w:lang w:eastAsia="ru-RU" w:val="ru-RU"/>
              </w:rPr>
              <w:t xml:space="preserve">29-я (внеочередная) </w:t>
            </w:r>
            <w:r w:rsidR="00b46a35" w:rsidRPr="008700fd">
              <w:rPr>
                <w:sz w:val="24"/>
                <w:lang w:eastAsia="ru-RU" w:val="ru-RU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6566b5">
            <w:pPr>
              <w:pStyle w:val="BodyText"/>
              <w:rPr>
                <w:sz w:val="22"/>
                <w:lang w:eastAsia="ru-RU" w:val="ru-RU"/>
              </w:rPr>
              <w:suppressOverlap/>
              <w:framePr w:hAnchor="margin" w:hSpace="180" w:vAnchor="text" w:wrap="around" w:x="108" w:y="1"/>
              <w:spacing w:after="0"/>
            </w:pPr>
            <w:r w:rsidR="00b46a35" w:rsidRPr="008700fd">
              <w:rPr>
                <w:sz w:val="22"/>
                <w:szCs w:val="22"/>
                <w:lang w:eastAsia="ru-RU" w:val="ru-RU"/>
              </w:rPr>
              <w:t xml:space="preserve">г.</w:t>
            </w:r>
            <w:r w:rsidR="00022873">
              <w:rPr>
                <w:sz w:val="22"/>
                <w:szCs w:val="22"/>
                <w:lang w:eastAsia="ru-RU" w:val="ru-RU"/>
              </w:rPr>
              <w:t xml:space="preserve"> </w:t>
            </w:r>
            <w:r w:rsidR="00b46a35" w:rsidRPr="008700fd">
              <w:rPr>
                <w:sz w:val="22"/>
                <w:szCs w:val="22"/>
                <w:lang w:eastAsia="ru-RU" w:val="ru-RU"/>
              </w:rPr>
              <w:t xml:space="preserve">Петропавловск-Камчатский</w:t>
            </w:r>
            <w:r w:rsidR="00b46a35" w:rsidRPr="008700fd">
              <w:rPr>
                <w:sz w:val="22"/>
                <w:lang w:eastAsia="ru-RU" w:val="ru-RU"/>
              </w:rPr>
            </w:r>
          </w:p>
        </w:tc>
      </w:tr>
    </w:tbl>
    <w:p w:rsidP="00c5556e">
      <w:pPr>
        <w:pStyle w:val="Normal"/>
        <w:rPr>
          <w:szCs w:val="28"/>
        </w:rPr>
        <w:ind w:firstLine="720"/>
      </w:pPr>
      <w:r w:rsidR="009046c3">
        <w:rPr>
          <w:szCs w:val="28"/>
        </w:rPr>
      </w:r>
    </w:p>
    <w:p w:rsidP="00c5556e">
      <w:pPr>
        <w:pStyle w:val="Normal"/>
        <w:rPr>
          <w:szCs w:val="28"/>
        </w:rPr>
        <w:ind w:firstLine="720"/>
      </w:pPr>
      <w:r w:rsidR="00cf0ded">
        <w:rPr>
          <w:szCs w:val="28"/>
        </w:rPr>
      </w:r>
    </w:p>
    <w:p w:rsidP="00c5556e">
      <w:pPr>
        <w:pStyle w:val="Normal"/>
        <w:rPr>
          <w:szCs w:val="28"/>
        </w:rPr>
        <w:ind w:firstLine="720"/>
      </w:pPr>
      <w:r w:rsidR="00cf0ded">
        <w:rPr>
          <w:szCs w:val="28"/>
        </w:rPr>
      </w:r>
    </w:p>
    <w:p w:rsidP="00830f30">
      <w:pPr>
        <w:pStyle w:val="Normal"/>
        <w:rPr>
          <w:szCs w:val="28"/>
        </w:rPr>
      </w:pPr>
      <w:r w:rsidR="00cf0ded" w:rsidRPr="00b3582b">
        <w:rPr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3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d3df1">
            <w:pPr>
              <w:pStyle w:val="Normal"/>
              <w:rPr>
                <w:szCs w:val="28"/>
              </w:rPr>
              <w:jc w:val="both"/>
            </w:pPr>
            <w:r w:rsidR="00000a0f" w:rsidRPr="00000a0f">
              <w:rPr>
                <w:szCs w:val="28"/>
              </w:rPr>
              <w:t xml:space="preserve">О принятии решения о внесении </w:t>
            </w:r>
            <w:r w:rsidR="002b1560">
              <w:rPr>
                <w:szCs w:val="28"/>
              </w:rPr>
              <w:br w:clear="all" w:type="textWrapping"/>
            </w:r>
            <w:r w:rsidR="00000a0f" w:rsidRPr="00000a0f">
              <w:rPr>
                <w:szCs w:val="28"/>
              </w:rPr>
              <w:t xml:space="preserve">изменени</w:t>
            </w:r>
            <w:r w:rsidR="00d556b8">
              <w:rPr>
                <w:szCs w:val="28"/>
              </w:rPr>
              <w:t xml:space="preserve">я</w:t>
            </w:r>
            <w:r w:rsidR="00000a0f" w:rsidRPr="00000a0f">
              <w:rPr>
                <w:szCs w:val="28"/>
              </w:rPr>
              <w:t xml:space="preserve"> в Решение Городской Думы Петропавловск-Камчатского городского округа от</w:t>
            </w:r>
            <w:r w:rsidR="00000a0f">
              <w:rPr>
                <w:szCs w:val="28"/>
              </w:rPr>
              <w:t xml:space="preserve"> 17</w:t>
            </w:r>
            <w:r w:rsidR="00000a0f" w:rsidRPr="00000a0f">
              <w:rPr>
                <w:szCs w:val="28"/>
              </w:rPr>
              <w:t xml:space="preserve">.</w:t>
            </w:r>
            <w:r w:rsidR="002b1560">
              <w:rPr>
                <w:szCs w:val="28"/>
              </w:rPr>
              <w:t xml:space="preserve">03</w:t>
            </w:r>
            <w:r w:rsidR="00000a0f" w:rsidRPr="00000a0f">
              <w:rPr>
                <w:szCs w:val="28"/>
              </w:rPr>
              <w:t xml:space="preserve">.201</w:t>
            </w:r>
            <w:r w:rsidR="002b1560">
              <w:rPr>
                <w:szCs w:val="28"/>
              </w:rPr>
              <w:t xml:space="preserve">5</w:t>
            </w:r>
            <w:r w:rsidR="00000a0f">
              <w:rPr>
                <w:szCs w:val="28"/>
              </w:rPr>
              <w:t xml:space="preserve"> № </w:t>
            </w:r>
            <w:r w:rsidR="002b1560">
              <w:rPr>
                <w:szCs w:val="28"/>
              </w:rPr>
              <w:t xml:space="preserve">30</w:t>
            </w:r>
            <w:r w:rsidR="00000a0f" w:rsidRPr="00000a0f">
              <w:rPr>
                <w:szCs w:val="28"/>
              </w:rPr>
              <w:t xml:space="preserve">6-нд «</w:t>
            </w:r>
            <w:r w:rsidR="00d556b8">
              <w:rPr>
                <w:szCs w:val="28"/>
              </w:rPr>
              <w:t xml:space="preserve">О</w:t>
            </w:r>
            <w:r w:rsidR="002b1560" w:rsidRPr="00817e6d">
              <w:rPr>
                <w:szCs w:val="28"/>
              </w:rPr>
              <w:t xml:space="preserve"> порядке определения размера</w:t>
            </w:r>
            <w:r w:rsidR="00f966c8">
              <w:rPr>
                <w:szCs w:val="28"/>
              </w:rPr>
              <w:t xml:space="preserve"> </w:t>
            </w:r>
            <w:r w:rsidR="002b1560" w:rsidRPr="00817e6d">
              <w:rPr>
                <w:szCs w:val="28"/>
              </w:rPr>
              <w:t xml:space="preserve">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</w:t>
            </w:r>
            <w:r w:rsidR="005d3df1">
              <w:rPr>
                <w:szCs w:val="28"/>
              </w:rPr>
              <w:t xml:space="preserve"> </w:t>
            </w:r>
            <w:r w:rsidR="002b1560" w:rsidRPr="00817e6d">
              <w:rPr>
                <w:szCs w:val="28"/>
              </w:rPr>
              <w:t xml:space="preserve">Петропавловск-Камчатского городского округа</w:t>
            </w:r>
            <w:r w:rsidR="00000a0f" w:rsidRPr="00000a0f">
              <w:rPr>
                <w:szCs w:val="28"/>
              </w:rPr>
              <w:t xml:space="preserve">»</w:t>
            </w:r>
            <w:r w:rsidR="00414bb3" w:rsidRPr="00000a0f">
              <w:rPr>
                <w:szCs w:val="28"/>
              </w:rPr>
            </w:r>
          </w:p>
        </w:tc>
      </w:tr>
    </w:tbl>
    <w:p w:rsidP="00830f30">
      <w:pPr>
        <w:pStyle w:val="Normal"/>
        <w:rPr>
          <w:szCs w:val="28"/>
        </w:rPr>
      </w:pPr>
      <w:r w:rsidR="00414bb3" w:rsidRPr="00830f30">
        <w:rPr>
          <w:szCs w:val="28"/>
        </w:rPr>
      </w:r>
    </w:p>
    <w:p w:rsidP="00411f54">
      <w:pPr>
        <w:pStyle w:val="Normal"/>
        <w:rPr>
          <w:szCs w:val="28"/>
        </w:rPr>
        <w:ind w:firstLine="720"/>
        <w:jc w:val="both"/>
      </w:pPr>
      <w:r w:rsidR="00000a0f" w:rsidRPr="00000a0f">
        <w:rPr>
          <w:szCs w:val="28"/>
        </w:rPr>
        <w:t xml:space="preserve">Рассмотрев проект решения о внесении изменени</w:t>
      </w:r>
      <w:r w:rsidR="00d556b8">
        <w:rPr>
          <w:szCs w:val="28"/>
        </w:rPr>
        <w:t xml:space="preserve">я</w:t>
      </w:r>
      <w:r w:rsidR="00000a0f" w:rsidRPr="00000a0f">
        <w:rPr>
          <w:szCs w:val="28"/>
        </w:rPr>
        <w:t xml:space="preserve"> в Решение Городской Думы Петропавловск-Камчатского городского округа </w:t>
      </w:r>
      <w:r w:rsidR="00f44415" w:rsidRPr="00000a0f">
        <w:rPr>
          <w:szCs w:val="28"/>
        </w:rPr>
        <w:t xml:space="preserve">от</w:t>
      </w:r>
      <w:r w:rsidR="00f44415">
        <w:rPr>
          <w:szCs w:val="28"/>
        </w:rPr>
        <w:t xml:space="preserve"> 17</w:t>
      </w:r>
      <w:r w:rsidR="00f44415" w:rsidRPr="00000a0f">
        <w:rPr>
          <w:szCs w:val="28"/>
        </w:rPr>
        <w:t xml:space="preserve">.</w:t>
      </w:r>
      <w:r w:rsidR="00f44415">
        <w:rPr>
          <w:szCs w:val="28"/>
        </w:rPr>
        <w:t xml:space="preserve">03</w:t>
      </w:r>
      <w:r w:rsidR="00f44415" w:rsidRPr="00000a0f">
        <w:rPr>
          <w:szCs w:val="28"/>
        </w:rPr>
        <w:t xml:space="preserve">.201</w:t>
      </w:r>
      <w:r w:rsidR="00f44415">
        <w:rPr>
          <w:szCs w:val="28"/>
        </w:rPr>
        <w:t xml:space="preserve">5 № 30</w:t>
      </w:r>
      <w:r w:rsidR="00f44415" w:rsidRPr="00000a0f">
        <w:rPr>
          <w:szCs w:val="28"/>
        </w:rPr>
        <w:t xml:space="preserve">6-нд </w:t>
      </w:r>
      <w:r w:rsidR="00d556b8">
        <w:rPr>
          <w:szCs w:val="28"/>
        </w:rPr>
        <w:br w:clear="all" w:type="textWrapping"/>
      </w:r>
      <w:r w:rsidR="00f44415" w:rsidRPr="00000a0f">
        <w:rPr>
          <w:szCs w:val="28"/>
        </w:rPr>
        <w:t xml:space="preserve">«</w:t>
      </w:r>
      <w:r w:rsidR="00d556b8">
        <w:rPr>
          <w:szCs w:val="28"/>
        </w:rPr>
        <w:t xml:space="preserve">О</w:t>
      </w:r>
      <w:r w:rsidR="00f44415" w:rsidRPr="00817e6d">
        <w:rPr>
          <w:szCs w:val="28"/>
        </w:rPr>
        <w:t xml:space="preserve"> порядке определения размера</w:t>
      </w:r>
      <w:r w:rsidR="00f44415">
        <w:rPr>
          <w:szCs w:val="28"/>
        </w:rPr>
        <w:t xml:space="preserve"> </w:t>
      </w:r>
      <w:r w:rsidR="00f44415" w:rsidRPr="00817e6d">
        <w:rPr>
          <w:szCs w:val="28"/>
        </w:rPr>
        <w:t xml:space="preserve">платы за увеличение площади земельных участков, находящихся в частной собственности, в результате перераспределения </w:t>
      </w:r>
      <w:r w:rsidR="00f44415">
        <w:rPr>
          <w:szCs w:val="28"/>
        </w:rPr>
        <w:br w:clear="all" w:type="textWrapping"/>
      </w:r>
      <w:r w:rsidR="00f44415" w:rsidRPr="00817e6d">
        <w:rPr>
          <w:szCs w:val="28"/>
        </w:rPr>
        <w:t xml:space="preserve">с земельными участками, находящимися в собственности Петропавловск-Камчатского городского округа</w:t>
      </w:r>
      <w:r w:rsidR="00f44415" w:rsidRPr="00000a0f">
        <w:rPr>
          <w:szCs w:val="28"/>
        </w:rPr>
        <w:t xml:space="preserve">»</w:t>
      </w:r>
      <w:r w:rsidR="00000a0f" w:rsidRPr="00000a0f">
        <w:rPr>
          <w:szCs w:val="28"/>
        </w:rPr>
        <w:t xml:space="preserve">, внесенный </w:t>
      </w:r>
      <w:r w:rsidR="00d3109c" w:rsidRPr="00000a0f">
        <w:rPr>
          <w:szCs w:val="28"/>
        </w:rPr>
        <w:t xml:space="preserve">п</w:t>
      </w:r>
      <w:r w:rsidR="00411f54" w:rsidRPr="00000a0f">
        <w:rPr>
          <w:szCs w:val="28"/>
        </w:rPr>
        <w:t xml:space="preserve">ервым заместителем Главы администрации Петропавловск-Камчатского городского округа </w:t>
      </w:r>
      <w:r w:rsidR="00726cce" w:rsidRPr="00000a0f">
        <w:rPr>
          <w:szCs w:val="28"/>
        </w:rPr>
        <w:t xml:space="preserve">Иваненко В.Ю.</w:t>
      </w:r>
      <w:r w:rsidR="005d3df1">
        <w:rPr>
          <w:szCs w:val="28"/>
        </w:rPr>
        <w:t xml:space="preserve">,</w:t>
      </w:r>
      <w:r w:rsidR="00015d8e">
        <w:rPr>
          <w:szCs w:val="28"/>
        </w:rPr>
        <w:br w:clear="all" w:type="textWrapping"/>
      </w:r>
      <w:r w:rsidR="00f966c8">
        <w:rPr>
          <w:szCs w:val="28"/>
        </w:rPr>
        <w:t xml:space="preserve">в соответствии со</w:t>
      </w:r>
      <w:r w:rsidR="00411f54" w:rsidRPr="00000a0f">
        <w:rPr>
          <w:szCs w:val="28"/>
        </w:rPr>
        <w:t xml:space="preserve"> статьей 28 Устава Петропавловск</w:t>
      </w:r>
      <w:r w:rsidR="00015d8e">
        <w:rPr>
          <w:szCs w:val="28"/>
        </w:rPr>
        <w:t xml:space="preserve">-Камчатского городского округа</w:t>
      </w:r>
      <w:r w:rsidR="00a56b5c">
        <w:rPr>
          <w:szCs w:val="28"/>
        </w:rPr>
        <w:t xml:space="preserve">,</w:t>
      </w:r>
      <w:r w:rsidR="00015d8e">
        <w:rPr>
          <w:szCs w:val="28"/>
        </w:rPr>
        <w:t xml:space="preserve"> </w:t>
      </w:r>
      <w:r w:rsidR="00411f54" w:rsidRPr="00000a0f">
        <w:rPr>
          <w:szCs w:val="28"/>
        </w:rPr>
        <w:t xml:space="preserve">Городская Дума Петропавловск-Камчатского городского округа</w:t>
      </w:r>
    </w:p>
    <w:p w:rsidP="00411f54">
      <w:pPr>
        <w:pStyle w:val="Normal"/>
        <w:rPr>
          <w:highlight w:val="cyan"/>
          <w:szCs w:val="28"/>
        </w:rPr>
        <w:spacing w:line="216" w:lineRule="auto"/>
        <w:jc w:val="both"/>
      </w:pPr>
      <w:r w:rsidR="00411f54">
        <w:rPr>
          <w:highlight w:val="cyan"/>
          <w:szCs w:val="28"/>
        </w:rPr>
      </w:r>
    </w:p>
    <w:p w:rsidP="00411f54">
      <w:pPr>
        <w:pStyle w:val="Normal"/>
        <w:rPr>
          <w:b/>
          <w:szCs w:val="28"/>
        </w:rPr>
        <w:spacing w:line="216" w:lineRule="auto"/>
        <w:jc w:val="both"/>
      </w:pPr>
      <w:r w:rsidR="00411f54" w:rsidRPr="00232d3b">
        <w:rPr>
          <w:b/>
          <w:szCs w:val="28"/>
        </w:rPr>
        <w:t xml:space="preserve">РЕШИЛА:</w:t>
      </w:r>
    </w:p>
    <w:p w:rsidP="00411f54">
      <w:pPr>
        <w:pStyle w:val="Normal"/>
        <w:rPr>
          <w:highlight w:val="cyan"/>
          <w:szCs w:val="28"/>
        </w:rPr>
        <w:ind w:firstLine="720"/>
        <w:spacing w:line="216" w:lineRule="auto"/>
        <w:jc w:val="both"/>
      </w:pPr>
      <w:r w:rsidR="00411f54" w:rsidRPr="00012baa">
        <w:rPr>
          <w:highlight w:val="cyan"/>
          <w:szCs w:val="28"/>
        </w:rPr>
      </w:r>
    </w:p>
    <w:p w:rsidP="00411f54">
      <w:pPr>
        <w:pStyle w:val="Normal"/>
        <w:rPr>
          <w:szCs w:val="28"/>
        </w:rPr>
        <w:ind w:firstLine="720"/>
        <w:jc w:val="both"/>
      </w:pPr>
      <w:r w:rsidR="00411f54" w:rsidRPr="00000a0f">
        <w:rPr>
          <w:szCs w:val="28"/>
        </w:rPr>
        <w:t xml:space="preserve">1. </w:t>
      </w:r>
      <w:r w:rsidR="00000a0f" w:rsidRPr="00000a0f">
        <w:rPr>
          <w:szCs w:val="28"/>
        </w:rPr>
        <w:t xml:space="preserve">Принять Решение о внесении изменени</w:t>
      </w:r>
      <w:r w:rsidR="00d556b8">
        <w:rPr>
          <w:szCs w:val="28"/>
        </w:rPr>
        <w:t xml:space="preserve">я</w:t>
      </w:r>
      <w:r w:rsidR="00000a0f" w:rsidRPr="00000a0f">
        <w:rPr>
          <w:szCs w:val="28"/>
        </w:rPr>
        <w:t xml:space="preserve"> в Решение Городской Думы Петропавловск-Камчатского городского округа от </w:t>
      </w:r>
      <w:r w:rsidR="004a6b8f">
        <w:rPr>
          <w:szCs w:val="28"/>
        </w:rPr>
        <w:t xml:space="preserve">17</w:t>
      </w:r>
      <w:r w:rsidR="004a6b8f" w:rsidRPr="00000a0f">
        <w:rPr>
          <w:szCs w:val="28"/>
        </w:rPr>
        <w:t xml:space="preserve">.</w:t>
      </w:r>
      <w:r w:rsidR="004a6b8f">
        <w:rPr>
          <w:szCs w:val="28"/>
        </w:rPr>
        <w:t xml:space="preserve">03</w:t>
      </w:r>
      <w:r w:rsidR="004a6b8f" w:rsidRPr="00000a0f">
        <w:rPr>
          <w:szCs w:val="28"/>
        </w:rPr>
        <w:t xml:space="preserve">.201</w:t>
      </w:r>
      <w:r w:rsidR="004a6b8f">
        <w:rPr>
          <w:szCs w:val="28"/>
        </w:rPr>
        <w:t xml:space="preserve">5 № 30</w:t>
      </w:r>
      <w:r w:rsidR="004a6b8f" w:rsidRPr="00000a0f">
        <w:rPr>
          <w:szCs w:val="28"/>
        </w:rPr>
        <w:t xml:space="preserve">6-нд «</w:t>
      </w:r>
      <w:r w:rsidR="007326d2">
        <w:rPr>
          <w:szCs w:val="28"/>
        </w:rPr>
        <w:t xml:space="preserve">О</w:t>
      </w:r>
      <w:r w:rsidR="004a6b8f" w:rsidRPr="00817e6d">
        <w:rPr>
          <w:szCs w:val="28"/>
        </w:rPr>
        <w:t xml:space="preserve"> порядке определения размера</w:t>
      </w:r>
      <w:r w:rsidR="004a6b8f">
        <w:rPr>
          <w:szCs w:val="28"/>
        </w:rPr>
        <w:t xml:space="preserve"> </w:t>
      </w:r>
      <w:r w:rsidR="004a6b8f" w:rsidRPr="00817e6d">
        <w:rPr>
          <w:szCs w:val="28"/>
        </w:rPr>
        <w:t xml:space="preserve">платы за увеличение площади земельных участков, находящихся в частной собственности, в результате перераспределения </w:t>
      </w:r>
      <w:r w:rsidR="004a6b8f">
        <w:rPr>
          <w:szCs w:val="28"/>
        </w:rPr>
        <w:br w:clear="all" w:type="textWrapping"/>
      </w:r>
      <w:r w:rsidR="004a6b8f" w:rsidRPr="00817e6d">
        <w:rPr>
          <w:szCs w:val="28"/>
        </w:rPr>
        <w:t xml:space="preserve">с земельными участками, находящимися в собственности Петропавловск-Камчатского городского округа</w:t>
      </w:r>
      <w:r w:rsidR="004a6b8f" w:rsidRPr="00000a0f">
        <w:rPr>
          <w:szCs w:val="28"/>
        </w:rPr>
        <w:t xml:space="preserve">»</w:t>
      </w:r>
      <w:r w:rsidR="00000a0f" w:rsidRPr="00000a0f">
        <w:rPr>
          <w:szCs w:val="28"/>
        </w:rPr>
        <w:t xml:space="preserve">.</w:t>
      </w:r>
    </w:p>
    <w:p w:rsidP="00411f54">
      <w:pPr>
        <w:pStyle w:val="Normal"/>
        <w:rPr>
          <w:szCs w:val="28"/>
        </w:rPr>
        <w:ind w:firstLine="720"/>
        <w:jc w:val="both"/>
      </w:pPr>
      <w:r w:rsidR="005d3df1">
        <w:rPr>
          <w:szCs w:val="28"/>
        </w:rPr>
      </w:r>
    </w:p>
    <w:p w:rsidP="00411f54">
      <w:pPr>
        <w:pStyle w:val="Normal"/>
        <w:rPr>
          <w:szCs w:val="28"/>
        </w:rPr>
        <w:ind w:firstLine="720"/>
        <w:jc w:val="both"/>
      </w:pPr>
      <w:r w:rsidR="00411f54" w:rsidRPr="00000a0f">
        <w:rPr>
          <w:szCs w:val="28"/>
        </w:rPr>
        <w:t xml:space="preserve">2. Направить принятое Решение Главе Петропавловск-Камчатского городского окр</w:t>
      </w:r>
      <w:r w:rsidR="00411f54" w:rsidRPr="00000a0f">
        <w:rPr>
          <w:szCs w:val="28"/>
        </w:rPr>
        <w:t xml:space="preserve">у</w:t>
      </w:r>
      <w:r w:rsidR="00411f54" w:rsidRPr="00000a0f">
        <w:rPr>
          <w:szCs w:val="28"/>
        </w:rPr>
        <w:t xml:space="preserve">га для подписания и обнародования</w:t>
      </w:r>
      <w:r w:rsidR="00411f54" w:rsidRPr="00323cf4">
        <w:rPr>
          <w:szCs w:val="28"/>
        </w:rPr>
        <w:t xml:space="preserve">.</w:t>
      </w:r>
      <w:r w:rsidR="00411f54" w:rsidRPr="00aa0f7e">
        <w:rPr>
          <w:szCs w:val="28"/>
        </w:rPr>
      </w:r>
    </w:p>
    <w:p w:rsidP="00411f54">
      <w:pPr>
        <w:pStyle w:val="Normal"/>
        <w:rPr>
          <w:bCs/>
          <w:szCs w:val="28"/>
        </w:rPr>
        <w:tabs>
          <w:tab w:leader="none" w:pos="0" w:val="left"/>
        </w:tabs>
        <w:jc w:val="both"/>
      </w:pPr>
      <w:r w:rsidR="00411f54">
        <w:rPr>
          <w:bCs/>
          <w:szCs w:val="28"/>
        </w:rPr>
      </w:r>
    </w:p>
    <w:p w:rsidP="00411f54">
      <w:pPr>
        <w:pStyle w:val="Normal"/>
        <w:rPr>
          <w:bCs/>
          <w:szCs w:val="28"/>
        </w:rPr>
        <w:tabs>
          <w:tab w:leader="none" w:pos="0" w:val="left"/>
        </w:tabs>
        <w:jc w:val="both"/>
      </w:pPr>
      <w:r w:rsidR="00411f54" w:rsidRPr="00ca5ebb">
        <w:rPr>
          <w:bCs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  <w:gridCol w:w="1632"/>
        <w:gridCol w:w="3754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7631">
            <w:pPr>
              <w:pStyle w:val="Normal"/>
              <w:rPr>
                <w:szCs w:val="28"/>
              </w:rPr>
              <w:jc w:val="both"/>
            </w:pPr>
            <w:r w:rsidR="00411f54" w:rsidRPr="00000a0f">
              <w:rPr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extDirection w:val="lrTb"/>
            <w:vAlign w:val="top"/>
            <w:tcW w:type="dxa" w:w="16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e5bc8">
            <w:pPr>
              <w:pStyle w:val="Normal"/>
              <w:rPr>
                <w:szCs w:val="28"/>
              </w:rPr>
              <w:jc w:val="center"/>
            </w:pPr>
            <w:r w:rsidR="00411f54" w:rsidRPr="00000a0f">
              <w:rPr>
                <w:szCs w:val="28"/>
              </w:rPr>
            </w:r>
          </w:p>
        </w:tc>
        <w:tc>
          <w:tcPr>
            <w:textDirection w:val="lrTb"/>
            <w:vAlign w:val="top"/>
            <w:tcW w:type="dxa" w:w="37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e5bc8">
            <w:pPr>
              <w:pStyle w:val="Normal"/>
              <w:rPr>
                <w:szCs w:val="28"/>
              </w:rPr>
              <w:jc w:val="right"/>
            </w:pPr>
            <w:r w:rsidR="00411f54" w:rsidRPr="00000a0f">
              <w:rPr>
                <w:szCs w:val="28"/>
              </w:rPr>
            </w:r>
          </w:p>
          <w:p w:rsidP="006e5bc8">
            <w:pPr>
              <w:pStyle w:val="Normal"/>
              <w:rPr>
                <w:szCs w:val="28"/>
              </w:rPr>
              <w:jc w:val="right"/>
            </w:pPr>
            <w:r w:rsidR="00411f54" w:rsidRPr="00000a0f">
              <w:rPr>
                <w:szCs w:val="28"/>
              </w:rPr>
            </w:r>
          </w:p>
          <w:p w:rsidP="006e5bc8">
            <w:pPr>
              <w:pStyle w:val="Normal"/>
              <w:rPr>
                <w:szCs w:val="28"/>
              </w:rPr>
              <w:jc w:val="right"/>
            </w:pPr>
            <w:r w:rsidR="00411f54" w:rsidRPr="00000a0f">
              <w:rPr>
                <w:szCs w:val="28"/>
              </w:rPr>
            </w:r>
          </w:p>
          <w:p w:rsidP="00015d8e">
            <w:pPr>
              <w:pStyle w:val="Normal"/>
              <w:rPr>
                <w:szCs w:val="28"/>
              </w:rPr>
              <w:ind w:right="-108"/>
              <w:jc w:val="right"/>
            </w:pPr>
            <w:r w:rsidR="00411f54" w:rsidRPr="00000a0f">
              <w:rPr>
                <w:szCs w:val="28"/>
              </w:rPr>
              <w:t xml:space="preserve">К.Г. Слыщенко</w:t>
            </w:r>
          </w:p>
        </w:tc>
      </w:tr>
    </w:tbl>
    <w:p w:rsidP="00414bb3">
      <w:pPr>
        <w:pStyle w:val="Normal"/>
        <w:rPr>
          <w:b/>
          <w:sz w:val="18"/>
          <w:szCs w:val="18"/>
        </w:rPr>
      </w:pPr>
      <w:r w:rsidR="00414bb3" w:rsidRPr="00b3582b">
        <w:rPr>
          <w:b/>
        </w:rPr>
        <w:br w:type="page"/>
      </w:r>
      <w:r w:rsidR="001d7631" w:rsidRPr="001d7631">
        <w:rPr>
          <w:b/>
          <w:sz w:val="18"/>
          <w:szCs w:val="18"/>
        </w:rPr>
      </w:r>
    </w:p>
    <w:tbl>
      <w:tblPr>
        <w:tblW w:type="auto" w:w="0"/>
        <w:tblLook w:val="01e0"/>
        <w:tblW w:type="auto" w:w="0"/>
        <w:tblpPr w:horzAnchor="margin" w:leftFromText="180" w:rightFromText="180" w:tblpX="-4" w:tblpY="59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65"/>
      </w:tblGrid>
      <w:tr>
        <w:trPr>
          <w:trHeight w:hRule="atLeast" w:val="1561"/>
          <w:wAfter w:type="dxa" w:w="0"/>
          <w:trHeight w:hRule="atLeast" w:val="1561"/>
          <w:wAfter w:type="dxa" w:w="0"/>
        </w:trPr>
        <w:tc>
          <w:tcPr>
            <w:textDirection w:val="lrTb"/>
            <w:vAlign w:val="top"/>
            <w:tcW w:type="dxa" w:w="1006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30f30">
            <w:pPr>
              <w:pStyle w:val="Normal"/>
              <w:rPr>
                <w:szCs w:val="28"/>
              </w:rPr>
              <w:framePr w:hAnchor="margin" w:hSpace="180" w:vAnchor="page" w:wrap="around" w:x="-4" w:y="596"/>
              <w:jc w:val="center"/>
            </w:pPr>
            <w:r w:rsidR="00830f30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72.575999999999993pt;" id="{4424C8DF-7D93-47E5-BD9E-03E2665D202B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14bb3" w:rsidRPr="00114fa5">
              <w:rPr>
                <w:szCs w:val="28"/>
              </w:rPr>
            </w:r>
          </w:p>
        </w:tc>
      </w:tr>
      <w:tr>
        <w:trPr>
          <w:trHeight w:hRule="atLeast" w:val="343"/>
          <w:wAfter w:type="dxa" w:w="0"/>
          <w:trHeight w:hRule="atLeast" w:val="343"/>
          <w:wAfter w:type="dxa" w:w="0"/>
        </w:trPr>
        <w:tc>
          <w:tcPr>
            <w:textDirection w:val="lrTb"/>
            <w:vAlign w:val="top"/>
            <w:tcW w:type="dxa" w:w="1006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7333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596"/>
              <w:jc w:val="center"/>
            </w:pPr>
            <w:r w:rsidR="00414bb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06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7333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596"/>
              <w:jc w:val="center"/>
            </w:pPr>
            <w:r w:rsidR="00414bb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06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7333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596"/>
              <w:jc w:val="center"/>
            </w:pPr>
            <w:r w:rsidR="001d7631">
              <w:rPr>
                <w:szCs w:val="28"/>
                <w:noProof/>
              </w:rPr>
              <w:pict>
                <v:line id="_x0000_s1049" type="#_x0000_t20" style="position:absolute;mso-position-vertical-relative:page;" from="-2.9500000000000002pt,8.1500000000000004pt" to="495.05000000000001pt,8.1500000000000004pt" strokeweight="63500">
                  <v:stroke linestyle="thickThin"/>
                </v:line>
              </w:pict>
            </w:r>
            <w:r w:rsidR="001d7631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1d7631">
      <w:pPr>
        <w:pStyle w:val="Normal"/>
        <w:rPr>
          <w:b/>
          <w:sz w:val="36"/>
          <w:szCs w:val="36"/>
        </w:rPr>
        <w:tabs>
          <w:tab w:leader="none" w:pos="5102" w:val="center"/>
          <w:tab w:leader="none" w:pos="10205" w:val="right"/>
        </w:tabs>
      </w:pPr>
      <w:bookmarkStart w:id="0" w:name="sub_9"/>
      <w:r w:rsidR="00830f30">
        <w:rPr>
          <w:b/>
          <w:sz w:val="32"/>
          <w:szCs w:val="32"/>
        </w:rPr>
        <w:tab/>
      </w:r>
      <w:r w:rsidR="001d7631" w:rsidRPr="001d7631">
        <w:rPr>
          <w:b/>
          <w:sz w:val="36"/>
          <w:szCs w:val="36"/>
        </w:rPr>
        <w:t xml:space="preserve">Р</w:t>
      </w:r>
      <w:r w:rsidR="00414bb3" w:rsidRPr="00015d8e">
        <w:rPr>
          <w:b/>
          <w:sz w:val="36"/>
          <w:szCs w:val="36"/>
        </w:rPr>
        <w:t xml:space="preserve">ЕШЕНИЕ</w:t>
      </w:r>
    </w:p>
    <w:p w:rsidP="00414bb3">
      <w:pPr>
        <w:pStyle w:val="Normal"/>
        <w:rPr>
          <w:b/>
          <w:szCs w:val="28"/>
        </w:rPr>
        <w:jc w:val="center"/>
      </w:pPr>
      <w:r w:rsidR="00414bb3">
        <w:rPr>
          <w:b/>
          <w:szCs w:val="28"/>
        </w:rPr>
      </w:r>
    </w:p>
    <w:p w:rsidP="00182cf7">
      <w:pPr>
        <w:pStyle w:val="Normal"/>
        <w:rPr>
          <w:szCs w:val="28"/>
        </w:rPr>
        <w:jc w:val="center"/>
      </w:pPr>
      <w:r w:rsidR="00414bb3">
        <w:rPr>
          <w:szCs w:val="28"/>
        </w:rPr>
        <w:t xml:space="preserve">от </w:t>
      </w:r>
      <w:r w:rsidR="00114fa5">
        <w:rPr>
          <w:szCs w:val="28"/>
        </w:rPr>
        <w:t xml:space="preserve">26.03.2015 </w:t>
      </w:r>
      <w:r w:rsidR="00414bb3">
        <w:rPr>
          <w:szCs w:val="28"/>
        </w:rPr>
        <w:t xml:space="preserve">№</w:t>
      </w:r>
      <w:r w:rsidR="00114fa5">
        <w:rPr>
          <w:szCs w:val="28"/>
        </w:rPr>
        <w:t xml:space="preserve">309</w:t>
      </w:r>
      <w:r w:rsidR="00414bb3">
        <w:rPr>
          <w:szCs w:val="28"/>
        </w:rPr>
        <w:t xml:space="preserve">-нд</w:t>
      </w:r>
    </w:p>
    <w:p w:rsidP="00414bb3">
      <w:pPr>
        <w:pStyle w:val="Normal"/>
        <w:rPr>
          <w:szCs w:val="28"/>
        </w:rPr>
        <w:ind w:firstLine="720"/>
        <w:jc w:val="center"/>
      </w:pPr>
      <w:r w:rsidR="00414bb3">
        <w:rPr>
          <w:szCs w:val="28"/>
        </w:rPr>
      </w:r>
    </w:p>
    <w:p w:rsidP="00726cce">
      <w:pPr>
        <w:pStyle w:val="Normal"/>
        <w:rPr>
          <w:b/>
          <w:szCs w:val="28"/>
        </w:rPr>
        <w:jc w:val="center"/>
      </w:pPr>
      <w:r w:rsidR="00726cce" w:rsidRPr="002e734a">
        <w:rPr>
          <w:b/>
          <w:szCs w:val="28"/>
        </w:rPr>
        <w:t xml:space="preserve">О внесении изменени</w:t>
      </w:r>
      <w:r w:rsidR="00d556b8">
        <w:rPr>
          <w:b/>
          <w:szCs w:val="28"/>
        </w:rPr>
        <w:t xml:space="preserve">я </w:t>
      </w:r>
      <w:r w:rsidR="00726cce" w:rsidRPr="002e734a">
        <w:rPr>
          <w:b/>
          <w:szCs w:val="28"/>
        </w:rPr>
        <w:t xml:space="preserve">в Решение </w:t>
      </w:r>
      <w:r w:rsidR="00726cce" w:rsidRPr="00733f2a">
        <w:rPr>
          <w:b/>
          <w:szCs w:val="28"/>
        </w:rPr>
        <w:t xml:space="preserve">Городской Думы </w:t>
      </w:r>
      <w:r w:rsidR="00437e49">
        <w:rPr>
          <w:b/>
          <w:szCs w:val="28"/>
        </w:rPr>
      </w:r>
    </w:p>
    <w:p w:rsidP="00726cce">
      <w:pPr>
        <w:pStyle w:val="Normal"/>
        <w:rPr>
          <w:b/>
          <w:szCs w:val="28"/>
        </w:rPr>
        <w:jc w:val="center"/>
      </w:pPr>
      <w:r w:rsidR="00726cce" w:rsidRPr="00733f2a">
        <w:rPr>
          <w:b/>
          <w:szCs w:val="28"/>
        </w:rPr>
        <w:t xml:space="preserve">Петропавловск-Камчатского городского округа от </w:t>
      </w:r>
      <w:r w:rsidR="00733f2a" w:rsidRPr="00733f2a">
        <w:rPr>
          <w:b/>
          <w:szCs w:val="28"/>
        </w:rPr>
        <w:t xml:space="preserve">17</w:t>
      </w:r>
      <w:r w:rsidR="00726cce" w:rsidRPr="00733f2a">
        <w:rPr>
          <w:b/>
          <w:szCs w:val="28"/>
        </w:rPr>
        <w:t xml:space="preserve">.</w:t>
      </w:r>
      <w:r w:rsidR="004a6b8f">
        <w:rPr>
          <w:b/>
          <w:szCs w:val="28"/>
        </w:rPr>
        <w:t xml:space="preserve">03</w:t>
      </w:r>
      <w:r w:rsidR="00726cce" w:rsidRPr="00733f2a">
        <w:rPr>
          <w:b/>
          <w:szCs w:val="28"/>
        </w:rPr>
        <w:t xml:space="preserve">.201</w:t>
      </w:r>
      <w:r w:rsidR="004a6b8f">
        <w:rPr>
          <w:b/>
          <w:szCs w:val="28"/>
        </w:rPr>
        <w:t xml:space="preserve">5</w:t>
      </w:r>
      <w:r w:rsidR="00726cce" w:rsidRPr="00733f2a">
        <w:rPr>
          <w:b/>
          <w:szCs w:val="28"/>
        </w:rPr>
        <w:t xml:space="preserve"> № </w:t>
      </w:r>
      <w:r w:rsidR="004a6b8f">
        <w:rPr>
          <w:b/>
          <w:szCs w:val="28"/>
        </w:rPr>
        <w:t xml:space="preserve">30</w:t>
      </w:r>
      <w:r w:rsidR="00726cce" w:rsidRPr="00733f2a">
        <w:rPr>
          <w:b/>
          <w:szCs w:val="28"/>
        </w:rPr>
        <w:t xml:space="preserve">6-нд</w:t>
      </w:r>
      <w:r w:rsidR="00726cce" w:rsidRPr="002e734a">
        <w:rPr>
          <w:b/>
          <w:szCs w:val="28"/>
        </w:rPr>
      </w:r>
    </w:p>
    <w:p w:rsidP="00726cce">
      <w:pPr>
        <w:pStyle w:val="Normal"/>
        <w:rPr>
          <w:b/>
          <w:szCs w:val="28"/>
        </w:rPr>
        <w:jc w:val="center"/>
      </w:pPr>
      <w:r w:rsidR="007326d2">
        <w:rPr>
          <w:b/>
          <w:szCs w:val="28"/>
        </w:rPr>
        <w:t xml:space="preserve">«</w:t>
      </w:r>
      <w:r w:rsidR="004a6b8f">
        <w:rPr>
          <w:b/>
          <w:szCs w:val="28"/>
        </w:rPr>
        <w:t xml:space="preserve">О</w:t>
      </w:r>
      <w:r w:rsidR="004a6b8f" w:rsidRPr="004a6b8f">
        <w:rPr>
          <w:b/>
          <w:szCs w:val="28"/>
        </w:rPr>
        <w:t xml:space="preserve"> порядке определения размера платы за увеличение площади </w:t>
      </w:r>
      <w:r w:rsidR="00320d18">
        <w:rPr>
          <w:b/>
          <w:szCs w:val="28"/>
        </w:rPr>
        <w:br w:clear="all" w:type="textWrapping"/>
      </w:r>
      <w:r w:rsidR="004a6b8f" w:rsidRPr="004a6b8f">
        <w:rPr>
          <w:b/>
          <w:szCs w:val="28"/>
        </w:rPr>
        <w:t xml:space="preserve">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</w:r>
      <w:r w:rsidR="007326d2">
        <w:rPr>
          <w:b/>
          <w:szCs w:val="28"/>
        </w:rPr>
        <w:t xml:space="preserve">»</w:t>
      </w:r>
      <w:r w:rsidR="00414bb3">
        <w:rPr>
          <w:b/>
          <w:szCs w:val="28"/>
        </w:rPr>
      </w:r>
    </w:p>
    <w:p w:rsidP="00726cce">
      <w:pPr>
        <w:pStyle w:val="Normal"/>
        <w:rPr>
          <w:szCs w:val="28"/>
        </w:rPr>
        <w:jc w:val="center"/>
      </w:pPr>
      <w:r w:rsidR="00830f30" w:rsidRPr="00830f30">
        <w:rPr>
          <w:szCs w:val="28"/>
        </w:rPr>
      </w:r>
    </w:p>
    <w:p w:rsidP="00830f30">
      <w:pPr>
        <w:pStyle w:val="BodyText"/>
        <w:rPr>
          <w:i/>
          <w:sz w:val="24"/>
          <w:iCs/>
        </w:rPr>
        <w:tabs>
          <w:tab w:leader="none" w:pos="9781" w:val="left"/>
        </w:tabs>
        <w:spacing w:after="0"/>
        <w:jc w:val="center"/>
      </w:pPr>
      <w:r w:rsidR="00414bb3">
        <w:rPr>
          <w:i/>
          <w:sz w:val="24"/>
          <w:iCs/>
        </w:rPr>
        <w:t xml:space="preserve">Принято Городской Думой Петропавловск-Камчатского городского округа</w:t>
      </w:r>
    </w:p>
    <w:p w:rsidP="00414bb3">
      <w:pPr>
        <w:pStyle w:val="BodyText"/>
        <w:rPr>
          <w:i/>
          <w:sz w:val="24"/>
          <w:iCs/>
        </w:rPr>
        <w:tabs>
          <w:tab w:leader="none" w:pos="10065" w:val="left"/>
        </w:tabs>
        <w:spacing w:after="0"/>
        <w:jc w:val="center"/>
      </w:pPr>
      <w:r w:rsidR="00414bb3">
        <w:rPr>
          <w:i/>
          <w:sz w:val="24"/>
          <w:iCs/>
        </w:rPr>
        <w:t xml:space="preserve">(решение от </w:t>
      </w:r>
      <w:r w:rsidR="00114fa5">
        <w:rPr>
          <w:i/>
          <w:sz w:val="24"/>
          <w:iCs/>
          <w:lang w:val="ru-RU"/>
        </w:rPr>
        <w:t xml:space="preserve">25.03.2015</w:t>
      </w:r>
      <w:r w:rsidR="00414bb3">
        <w:rPr>
          <w:i/>
          <w:sz w:val="24"/>
          <w:iCs/>
        </w:rPr>
        <w:t xml:space="preserve"> №</w:t>
      </w:r>
      <w:r w:rsidR="00d556b8">
        <w:rPr>
          <w:i/>
          <w:sz w:val="24"/>
          <w:iCs/>
          <w:lang w:val="ru-RU"/>
        </w:rPr>
        <w:t xml:space="preserve"> </w:t>
      </w:r>
      <w:r w:rsidR="00114fa5">
        <w:rPr>
          <w:i/>
          <w:sz w:val="24"/>
          <w:iCs/>
          <w:lang w:val="ru-RU"/>
        </w:rPr>
        <w:t xml:space="preserve">721</w:t>
      </w:r>
      <w:r w:rsidR="00ca5ebb">
        <w:rPr>
          <w:i/>
          <w:sz w:val="24"/>
          <w:iCs/>
          <w:lang w:val="ru-RU"/>
        </w:rPr>
        <w:t xml:space="preserve">-р</w:t>
      </w:r>
      <w:r w:rsidR="00414bb3">
        <w:rPr>
          <w:i/>
          <w:sz w:val="24"/>
          <w:iCs/>
        </w:rPr>
        <w:t xml:space="preserve">)</w:t>
      </w:r>
    </w:p>
    <w:p w:rsidP="00830f30">
      <w:pPr>
        <w:pStyle w:val="Normal"/>
        <w:rPr>
          <w:szCs w:val="28"/>
        </w:rPr>
        <w:autoSpaceDE w:val="off"/>
        <w:autoSpaceDN w:val="off"/>
        <w:ind w:firstLine="720"/>
        <w:jc w:val="center"/>
      </w:pPr>
      <w:r w:rsidR="00182cf7">
        <w:rPr>
          <w:szCs w:val="28"/>
        </w:rPr>
      </w:r>
    </w:p>
    <w:p w:rsidP="00542191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c13642" w:rsidRPr="00542191">
        <w:rPr>
          <w:szCs w:val="28"/>
        </w:rPr>
        <w:t xml:space="preserve">1. В пункте 6 цифры «01.04.2015» </w:t>
      </w:r>
      <w:r w:rsidR="00830f30" w:rsidRPr="00542191">
        <w:rPr>
          <w:szCs w:val="28"/>
        </w:rPr>
        <w:t xml:space="preserve">заменить </w:t>
      </w:r>
      <w:r w:rsidR="00c13642" w:rsidRPr="00542191">
        <w:rPr>
          <w:szCs w:val="28"/>
        </w:rPr>
        <w:t xml:space="preserve">цифрами «01.10.2015».</w:t>
      </w:r>
      <w:r w:rsidR="00a327bb" w:rsidRPr="00542191">
        <w:rPr>
          <w:szCs w:val="28"/>
        </w:rPr>
      </w:r>
    </w:p>
    <w:p w:rsidP="001d7631">
      <w:pPr>
        <w:pStyle w:val="Normal"/>
        <w:rPr>
          <w:szCs w:val="28"/>
        </w:rPr>
        <w:tabs>
          <w:tab w:leader="none" w:pos="993" w:val="left"/>
        </w:tabs>
        <w:ind w:firstLine="709"/>
        <w:jc w:val="both"/>
      </w:pPr>
      <w:r w:rsidR="00542191" w:rsidRPr="00542191">
        <w:rPr>
          <w:szCs w:val="28"/>
        </w:rPr>
        <w:t xml:space="preserve">2.</w:t>
      </w:r>
      <w:r w:rsidR="00830f30">
        <w:rPr>
          <w:szCs w:val="28"/>
        </w:rPr>
        <w:t xml:space="preserve"> </w:t>
      </w:r>
      <w:r w:rsidR="00542191" w:rsidRPr="00542191">
        <w:rPr>
          <w:szCs w:val="28"/>
        </w:rPr>
        <w:t xml:space="preserve">Настоящее Решение вступает в силу после дня официального опубликования и распространяется на отношения, возникшие с 01.04.2015.</w:t>
      </w:r>
      <w:r w:rsidR="000d4508" w:rsidRPr="00542191">
        <w:rPr>
          <w:szCs w:val="28"/>
        </w:rPr>
      </w:r>
    </w:p>
    <w:p w:rsidP="00542191">
      <w:pPr>
        <w:pStyle w:val="Normal"/>
        <w:rPr>
          <w:szCs w:val="28"/>
        </w:rPr>
        <w:ind w:firstLine="709"/>
        <w:jc w:val="both"/>
      </w:pPr>
      <w:r w:rsidR="00c13642">
        <w:rPr>
          <w:szCs w:val="28"/>
        </w:rPr>
      </w:r>
    </w:p>
    <w:p w:rsidP="00542191">
      <w:pPr>
        <w:pStyle w:val="Normal"/>
        <w:rPr>
          <w:szCs w:val="28"/>
        </w:rPr>
        <w:ind w:firstLine="709"/>
        <w:jc w:val="both"/>
      </w:pPr>
      <w:r w:rsidR="00542191" w:rsidRPr="00542191">
        <w:rPr>
          <w:szCs w:val="28"/>
        </w:rPr>
      </w:r>
    </w:p>
    <w:p w:rsidP="000d4508">
      <w:pPr>
        <w:pStyle w:val="Normal"/>
        <w:rPr>
          <w:szCs w:val="28"/>
        </w:rPr>
        <w:jc w:val="both"/>
      </w:pPr>
      <w:r w:rsidR="000d4508">
        <w:rPr>
          <w:szCs w:val="28"/>
        </w:rPr>
        <w:t xml:space="preserve">Глава </w:t>
      </w:r>
    </w:p>
    <w:p w:rsidP="000d4508">
      <w:pPr>
        <w:pStyle w:val="Normal"/>
        <w:rPr>
          <w:szCs w:val="28"/>
        </w:rPr>
        <w:jc w:val="both"/>
      </w:pPr>
      <w:r w:rsidR="000d4508">
        <w:rPr>
          <w:szCs w:val="28"/>
        </w:rPr>
        <w:t xml:space="preserve">Петропавловск-Камчатского</w:t>
      </w:r>
    </w:p>
    <w:p w:rsidP="000d4508">
      <w:pPr>
        <w:pStyle w:val="Normal"/>
        <w:rPr>
          <w:szCs w:val="28"/>
        </w:rPr>
      </w:pPr>
      <w:r w:rsidR="000d4508">
        <w:rPr>
          <w:szCs w:val="28"/>
        </w:rPr>
        <w:t xml:space="preserve">городского округа</w:t>
      </w:r>
      <w:r w:rsidR="000d4508">
        <w:rPr>
          <w:b/>
          <w:bCs/>
          <w:szCs w:val="28"/>
        </w:rPr>
        <w:t xml:space="preserve">                                                                                   </w:t>
      </w:r>
      <w:r w:rsidR="00015d8e">
        <w:rPr>
          <w:b/>
          <w:bCs/>
          <w:szCs w:val="28"/>
        </w:rPr>
        <w:t xml:space="preserve">    </w:t>
      </w:r>
      <w:r w:rsidR="000d4508">
        <w:rPr>
          <w:b/>
          <w:bCs/>
          <w:szCs w:val="28"/>
        </w:rPr>
        <w:t xml:space="preserve"> </w:t>
      </w:r>
      <w:r w:rsidR="000d4508">
        <w:rPr>
          <w:szCs w:val="28"/>
        </w:rPr>
        <w:t xml:space="preserve">К.Г. Слыщенко</w:t>
      </w:r>
      <w:bookmarkEnd w:id="0"/>
      <w:r w:rsidR="000c703f">
        <w:rPr>
          <w:szCs w:val="28"/>
        </w:rPr>
      </w:r>
    </w:p>
    <w:p w:rsidP="00542191">
      <w:pPr>
        <w:pStyle w:val="Normal"/>
        <w:rPr>
          <w:b/>
        </w:rPr>
      </w:pPr>
      <w:r w:rsidR="00414bb3">
        <w:rPr>
          <w:b/>
        </w:rPr>
      </w:r>
    </w:p>
    <w:sectPr>
      <w:type w:val="nextPage"/>
      <w:pgSz w:h="16838" w:w="11906"/>
      <w:pgMar w:bottom="567" w:footer="709" w:gutter="0" w:header="709" w:left="1134" w:right="567" w:top="851"/>
      <w:cols w:space="708"/>
      <w:docGrid w:linePitch="38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Verdana">
    <w:charset w:val="cc"/>
    <w:family w:val="swiss"/>
    <w:panose1 w:val="020b0604030504040204"/>
    <w:pitch w:val="variable"/>
    <w:sig w:usb0="20000287" w:usb1="00000000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9b330c8"/>
    <w:multiLevelType w:val="hybridMultilevel"/>
    <w:tmpl w:val="3d3cb4dc"/>
    <w:lvl w:ilvl="0">
      <w:start w:val="6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379f10f0"/>
    <w:multiLevelType w:val="hybridMultilevel"/>
    <w:tmpl w:val="8a72a830"/>
    <w:lvl w:ilvl="0">
      <w:start w:val="1"/>
      <w:numFmt w:val="decimal"/>
      <w:suff w:val="tab"/>
      <w:lvlText w:val="%1."/>
      <w:lvlJc w:val="left"/>
      <w:pPr>
        <w:pStyle w:val="Normal"/>
        <w:ind w:hanging="360" w:left="144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6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8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60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2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4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6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8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200"/>
      </w:pPr>
    </w:lvl>
  </w:abstractNum>
  <w:abstractNum w:abstractNumId="2">
    <w:nsid w:val="60aa1d13"/>
    <w:multiLevelType w:val="hybridMultilevel"/>
    <w:tmpl w:val="861c669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57"/>
  <w:displayHorizontalDrawingGridEvery w:val="2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alignTablesRowByRow/>
    <w:doNotBreakWrappedTables/>
    <w:doNotSnapToGridInCell/>
    <w:doNotUseEastAsianBreakRules/>
    <w:doNotUseHTMLParagraphAutoSpacing/>
    <w:doNotWrapTextWithPunct/>
    <w:footnoteLayoutLikeWW8/>
    <w:forgetLastTabAlignment/>
    <w:growAutofit/>
    <w:layoutRawTableWidth/>
    <w:layoutTableRowsApart/>
    <w:selectFldWithFirstOrLastChar/>
    <w:shapeLayoutLikeWW8/>
    <w:spaceForUL/>
    <w:useWord2002TableStyleRules/>
    <w:useWord97LineBreakRules/>
  </w:compat>
  <w:rsids>
    <w:rsid w:val="00000a0f"/>
    <w:rsid w:val="00012baa"/>
    <w:rsid w:val="00015d8e"/>
    <w:rsid w:val="00022873"/>
    <w:rsid w:val="000c703f"/>
    <w:rsid w:val="000d4508"/>
    <w:rsid w:val="00114fa5"/>
    <w:rsid w:val="00173336"/>
    <w:rsid w:val="00182cf7"/>
    <w:rsid w:val="001d7631"/>
    <w:rsid w:val="00232d3b"/>
    <w:rsid w:val="002b1560"/>
    <w:rsid w:val="002e734a"/>
    <w:rsid w:val="00320d18"/>
    <w:rsid w:val="00323cf4"/>
    <w:rsid w:val="00411f54"/>
    <w:rsid w:val="00414bb3"/>
    <w:rsid w:val="00437e49"/>
    <w:rsid w:val="004a6b8f"/>
    <w:rsid w:val="0050629e"/>
    <w:rsid w:val="00542191"/>
    <w:rsid w:val="005825fd"/>
    <w:rsid w:val="005c672e"/>
    <w:rsid w:val="005d3df1"/>
    <w:rsid w:val="006566b5"/>
    <w:rsid w:val="006e5bc8"/>
    <w:rsid w:val="006e5e01"/>
    <w:rsid w:val="00726cce"/>
    <w:rsid w:val="007326d2"/>
    <w:rsid w:val="00733f2a"/>
    <w:rsid w:val="00756374"/>
    <w:rsid w:val="0080077d"/>
    <w:rsid w:val="00817e6d"/>
    <w:rsid w:val="00830f30"/>
    <w:rsid w:val="008522a2"/>
    <w:rsid w:val="008700fd"/>
    <w:rsid w:val="009046c3"/>
    <w:rsid w:val="00a327bb"/>
    <w:rsid w:val="00a56b5c"/>
    <w:rsid w:val="00aa0f7e"/>
    <w:rsid w:val="00b152a4"/>
    <w:rsid w:val="00b3582b"/>
    <w:rsid w:val="00b46a35"/>
    <w:rsid w:val="00c13642"/>
    <w:rsid w:val="00c5556e"/>
    <w:rsid w:val="00ca5ebb"/>
    <w:rsid w:val="00cf0ded"/>
    <w:rsid w:val="00d3109c"/>
    <w:rsid w:val="00d556b8"/>
    <w:rsid w:val="00e14a01"/>
    <w:rsid w:val="00f44415"/>
    <w:rsid w:val="00f966c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</w:pPr>
    <w:rPr>
      <w:sz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StGen18"/>
    <w:pPr>
      <w:ind w:firstLine="708"/>
    </w:pPr>
    <w:rPr>
      <w:lang w:eastAsia="en-US" w:val="en-US"/>
    </w:rPr>
  </w:style>
  <w:style w:type="paragraph" w:styleId="BodyTextIndent2">
    <w:name w:val="BodyTextIndent2"/>
    <w:basedOn w:val="Normal"/>
    <w:next w:val="BodyTextIndent2"/>
    <w:link w:val="StGen26"/>
    <w:pPr>
      <w:ind w:left="720"/>
    </w:pPr>
    <w:rPr>
      <w:lang w:eastAsia="en-US" w:val="en-US"/>
    </w:rPr>
  </w:style>
  <w:style w:type="paragraph" w:styleId="BodyTextIndent3">
    <w:name w:val="BodyTextIndent3"/>
    <w:basedOn w:val="Normal"/>
    <w:next w:val="BodyTextIndent3"/>
    <w:link w:val="Normal"/>
    <w:pPr>
      <w:ind w:firstLine="708"/>
      <w:jc w:val="both"/>
    </w:p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7">
    <w:name w:val="StGen27"/>
    <w:basedOn w:val="Normal"/>
    <w:next w:val="StGen27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StGen0"/>
    <w:pPr>
      <w:spacing w:after="120"/>
    </w:pPr>
    <w:rPr>
      <w:lang w:eastAsia="en-US" w:val="en-US"/>
    </w:rPr>
  </w:style>
  <w:style w:type="paragraph" w:styleId="StGen28">
    <w:name w:val="StGen28"/>
    <w:basedOn w:val="Normal"/>
    <w:next w:val="StGen28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29">
    <w:name w:val="StGen29"/>
    <w:basedOn w:val="Normal"/>
    <w:next w:val="StGen29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4">
    <w:name w:val="StGen4"/>
    <w:next w:val="StGen4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0">
    <w:name w:val="StGen30"/>
    <w:basedOn w:val="Normal"/>
    <w:next w:val="StGen30"/>
    <w:link w:val="Normal"/>
    <w:pPr>
      <w:spacing w:after="160" w:line="240" w:lineRule="exact"/>
    </w:pPr>
    <w:rPr>
      <w:sz w:val="20"/>
      <w:szCs w:val="20"/>
      <w:lang w:eastAsia="en-US" w:val="en-US"/>
      <w:rFonts w:ascii="Verdana" w:hAnsi="Verdana"/>
    </w:rPr>
  </w:style>
  <w:style w:type="paragraph" w:styleId="StGen8">
    <w:name w:val="StGen8"/>
    <w:basedOn w:val="Normal"/>
    <w:next w:val="StGen8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31">
    <w:name w:val="StGen31"/>
    <w:basedOn w:val="Normal"/>
    <w:next w:val="StGen31"/>
    <w:link w:val="NormalCharacter"/>
    <w:rPr>
      <w:sz w:val="20"/>
      <w:szCs w:val="20"/>
      <w:lang w:eastAsia="en-US" w:val="en-US"/>
      <w:rFonts w:ascii="Verdana" w:hAnsi="Verdana"/>
    </w:rPr>
  </w:style>
  <w:style w:type="paragraph" w:styleId="StGen5">
    <w:name w:val="StGen5"/>
    <w:basedOn w:val="Normal"/>
    <w:next w:val="StGen5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FootnoteText">
    <w:name w:val="FootnoteText"/>
    <w:basedOn w:val="Normal"/>
    <w:next w:val="FootnoteText"/>
    <w:link w:val="StGen32"/>
    <w:rPr>
      <w:sz w:val="20"/>
      <w:szCs w:val="20"/>
    </w:rPr>
  </w:style>
  <w:style w:type="character" w:styleId="StGen32">
    <w:name w:val="StGen32"/>
    <w:basedOn w:val="NormalCharacter"/>
    <w:next w:val="StGen32"/>
    <w:link w:val="FootnoteText"/>
  </w:style>
  <w:style w:type="character" w:styleId="FootnoteReference">
    <w:name w:val="FootnoteReference"/>
    <w:next w:val="FootnoteReference"/>
    <w:link w:val="Normal"/>
    <w:rPr>
      <w:vertAlign w:val="superscript"/>
    </w:rPr>
  </w:style>
  <w:style w:type="character" w:styleId="AnnotationReference">
    <w:name w:val="AnnotationReference"/>
    <w:next w:val="AnnotationReference"/>
    <w:link w:val="Normal"/>
    <w:rPr>
      <w:sz w:val="16"/>
      <w:szCs w:val="16"/>
    </w:rPr>
  </w:style>
  <w:style w:type="paragraph" w:styleId="AnnotationText">
    <w:name w:val="AnnotationText"/>
    <w:basedOn w:val="Normal"/>
    <w:next w:val="AnnotationText"/>
    <w:link w:val="StGen33"/>
    <w:rPr>
      <w:sz w:val="20"/>
      <w:szCs w:val="20"/>
    </w:rPr>
  </w:style>
  <w:style w:type="character" w:styleId="StGen33">
    <w:name w:val="StGen33"/>
    <w:basedOn w:val="NormalCharacter"/>
    <w:next w:val="StGen33"/>
    <w:link w:val="AnnotationText"/>
  </w:style>
  <w:style w:type="paragraph" w:styleId="AnnotationSubject">
    <w:name w:val="AnnotationSubject"/>
    <w:basedOn w:val="AnnotationText"/>
    <w:next w:val="AnnotationText"/>
    <w:link w:val="StGen34"/>
    <w:rPr>
      <w:b/>
      <w:bCs/>
      <w:lang w:eastAsia="en-US" w:val="en-US"/>
    </w:rPr>
  </w:style>
  <w:style w:type="character" w:styleId="StGen34">
    <w:name w:val="StGen34"/>
    <w:next w:val="StGen34"/>
    <w:link w:val="AnnotationSubject"/>
    <w:rPr>
      <w:b/>
      <w:bCs/>
    </w:rPr>
  </w:style>
  <w:style w:type="character" w:styleId="StGen18">
    <w:name w:val="StGen18"/>
    <w:next w:val="StGen18"/>
    <w:link w:val="BodyTextIndent"/>
    <w:rPr>
      <w:sz w:val="28"/>
      <w:szCs w:val="24"/>
    </w:rPr>
  </w:style>
  <w:style w:type="character" w:styleId="StGen26">
    <w:name w:val="StGen26"/>
    <w:next w:val="StGen26"/>
    <w:link w:val="BodyTextIndent2"/>
    <w:rPr>
      <w:sz w:val="28"/>
      <w:szCs w:val="24"/>
    </w:rPr>
  </w:style>
  <w:style w:type="paragraph" w:styleId="StGen35">
    <w:name w:val="StGen35"/>
    <w:basedOn w:val="Normal"/>
    <w:next w:val="StGen35"/>
    <w:link w:val="Normal"/>
    <w:pPr>
      <w:autoSpaceDE w:val="off"/>
      <w:autoSpaceDN w:val="off"/>
      <w:ind w:firstLine="170"/>
      <w:jc w:val="both"/>
    </w:pPr>
    <w:rPr>
      <w:sz w:val="20"/>
      <w:szCs w:val="20"/>
    </w:rPr>
  </w:style>
  <w:style w:type="character" w:styleId="StGen0">
    <w:name w:val="StGen0"/>
    <w:next w:val="StGen0"/>
    <w:link w:val="BodyText"/>
    <w:rPr>
      <w:sz w:val="28"/>
      <w:szCs w:val="24"/>
    </w:rPr>
  </w:style>
  <w:style w:type="character" w:styleId="StGen2">
    <w:name w:val="StGen2"/>
    <w:next w:val="StGen2"/>
    <w:link w:val="Normal"/>
    <w:rPr>
      <w:color w:val="008000"/>
    </w:rPr>
  </w:style>
  <w:style w:type="paragraph" w:styleId="StGen25">
    <w:name w:val="StGen25"/>
    <w:next w:val="StGen25"/>
    <w:link w:val="Normal"/>
    <w:pPr>
      <w:widowControl w:val="off"/>
      <w:autoSpaceDE w:val="off"/>
      <w:autoSpaceDN w:val="off"/>
    </w:pPr>
    <w:rPr>
      <w:b/>
      <w:sz w:val="22"/>
      <w:bCs/>
      <w:szCs w:val="22"/>
      <w:lang w:bidi="ar-SA" w:eastAsia="ru-RU" w:val="ru-RU"/>
      <w:rFonts w:ascii="Calibri" w:hAnsi="Calibri"/>
    </w:rPr>
  </w:style>
  <w:style w:type="paragraph" w:styleId="179">
    <w:name w:val="179"/>
    <w:basedOn w:val="Normal"/>
    <w:next w:val="179"/>
    <w:link w:val="Normal"/>
    <w:pPr>
      <w:ind w:left="708"/>
    </w:p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  <w:rPr>
      <w:sz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