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951" w:rsidRPr="00D57951" w:rsidRDefault="00D57951" w:rsidP="00D57951">
      <w:pPr>
        <w:ind w:left="4395"/>
        <w:jc w:val="both"/>
        <w:rPr>
          <w:b/>
          <w:sz w:val="16"/>
          <w:szCs w:val="16"/>
        </w:rPr>
      </w:pPr>
      <w:bookmarkStart w:id="0" w:name="OLE_LINK1"/>
      <w:bookmarkStart w:id="1" w:name="OLE_LINK2"/>
    </w:p>
    <w:tbl>
      <w:tblPr>
        <w:tblpPr w:leftFromText="181" w:rightFromText="181" w:vertAnchor="text" w:horzAnchor="margin" w:tblpX="108" w:tblpY="15"/>
        <w:tblW w:w="0" w:type="auto"/>
        <w:tblLook w:val="01E0" w:firstRow="1" w:lastRow="1" w:firstColumn="1" w:lastColumn="1" w:noHBand="0" w:noVBand="0"/>
      </w:tblPr>
      <w:tblGrid>
        <w:gridCol w:w="10173"/>
      </w:tblGrid>
      <w:tr w:rsidR="00D57951" w:rsidRPr="00D57951" w:rsidTr="00A46A14">
        <w:tc>
          <w:tcPr>
            <w:tcW w:w="10173" w:type="dxa"/>
          </w:tcPr>
          <w:p w:rsidR="00D57951" w:rsidRPr="00D57951" w:rsidRDefault="00D57951" w:rsidP="00D57951">
            <w:pPr>
              <w:jc w:val="center"/>
              <w:rPr>
                <w:rFonts w:ascii="Bookman Old Style" w:hAnsi="Bookman Old Style"/>
                <w:sz w:val="30"/>
                <w:szCs w:val="30"/>
              </w:rPr>
            </w:pPr>
            <w:r>
              <w:rPr>
                <w:noProof/>
                <w:sz w:val="20"/>
                <w:szCs w:val="20"/>
              </w:rPr>
              <w:drawing>
                <wp:inline distT="0" distB="0" distL="0" distR="0" wp14:anchorId="12AEB5B1" wp14:editId="537CF322">
                  <wp:extent cx="1000125" cy="10382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38225"/>
                          </a:xfrm>
                          <a:prstGeom prst="rect">
                            <a:avLst/>
                          </a:prstGeom>
                          <a:noFill/>
                          <a:ln>
                            <a:noFill/>
                          </a:ln>
                        </pic:spPr>
                      </pic:pic>
                    </a:graphicData>
                  </a:graphic>
                </wp:inline>
              </w:drawing>
            </w:r>
          </w:p>
        </w:tc>
      </w:tr>
      <w:tr w:rsidR="00D57951" w:rsidRPr="00D57951" w:rsidTr="00A46A14">
        <w:tc>
          <w:tcPr>
            <w:tcW w:w="10173" w:type="dxa"/>
          </w:tcPr>
          <w:p w:rsidR="00D57951" w:rsidRPr="00D57951" w:rsidRDefault="00D57951" w:rsidP="00D57951">
            <w:pPr>
              <w:jc w:val="center"/>
              <w:rPr>
                <w:rFonts w:ascii="Bookman Old Style" w:hAnsi="Bookman Old Style"/>
                <w:sz w:val="30"/>
                <w:szCs w:val="30"/>
              </w:rPr>
            </w:pPr>
            <w:r w:rsidRPr="00D57951">
              <w:rPr>
                <w:rFonts w:ascii="Bookman Old Style" w:hAnsi="Bookman Old Style"/>
                <w:sz w:val="30"/>
                <w:szCs w:val="30"/>
              </w:rPr>
              <w:t>ГОРОДСКАЯ ДУМА</w:t>
            </w:r>
          </w:p>
        </w:tc>
      </w:tr>
      <w:tr w:rsidR="00D57951" w:rsidRPr="00D57951" w:rsidTr="00A46A14">
        <w:tc>
          <w:tcPr>
            <w:tcW w:w="10173" w:type="dxa"/>
          </w:tcPr>
          <w:p w:rsidR="00D57951" w:rsidRPr="00D57951" w:rsidRDefault="00D57951" w:rsidP="00D57951">
            <w:pPr>
              <w:jc w:val="center"/>
              <w:rPr>
                <w:rFonts w:ascii="Bookman Old Style" w:hAnsi="Bookman Old Style"/>
                <w:sz w:val="30"/>
                <w:szCs w:val="30"/>
              </w:rPr>
            </w:pPr>
            <w:proofErr w:type="gramStart"/>
            <w:r w:rsidRPr="00D57951">
              <w:rPr>
                <w:rFonts w:ascii="Bookman Old Style" w:hAnsi="Bookman Old Style"/>
                <w:sz w:val="30"/>
                <w:szCs w:val="30"/>
              </w:rPr>
              <w:t>ПЕТРОПАВЛОВСК-КАМЧАТСКОГО</w:t>
            </w:r>
            <w:proofErr w:type="gramEnd"/>
            <w:r w:rsidRPr="00D57951">
              <w:rPr>
                <w:rFonts w:ascii="Bookman Old Style" w:hAnsi="Bookman Old Style"/>
                <w:sz w:val="30"/>
                <w:szCs w:val="30"/>
              </w:rPr>
              <w:t xml:space="preserve"> ГОРОДСКОГО ОКРУГА</w:t>
            </w:r>
          </w:p>
        </w:tc>
      </w:tr>
    </w:tbl>
    <w:p w:rsidR="00D57951" w:rsidRPr="00D57951" w:rsidRDefault="00A46A14" w:rsidP="00D57951">
      <w:pPr>
        <w:jc w:val="center"/>
        <w:rPr>
          <w:b/>
          <w:sz w:val="36"/>
          <w:szCs w:val="36"/>
        </w:rPr>
      </w:pPr>
      <w:r>
        <w:rPr>
          <w:rFonts w:ascii="Bookman Old Style" w:hAnsi="Bookman Old Style"/>
          <w:noProof/>
          <w:sz w:val="24"/>
          <w:szCs w:val="24"/>
        </w:rPr>
        <mc:AlternateContent>
          <mc:Choice Requires="wps">
            <w:drawing>
              <wp:anchor distT="0" distB="0" distL="114300" distR="114300" simplePos="0" relativeHeight="251663360" behindDoc="0" locked="0" layoutInCell="1" allowOverlap="1" wp14:anchorId="7B884327" wp14:editId="35852D46">
                <wp:simplePos x="0" y="0"/>
                <wp:positionH relativeFrom="column">
                  <wp:posOffset>-11430</wp:posOffset>
                </wp:positionH>
                <wp:positionV relativeFrom="page">
                  <wp:posOffset>2028825</wp:posOffset>
                </wp:positionV>
                <wp:extent cx="6495415" cy="0"/>
                <wp:effectExtent l="0" t="19050" r="19685"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5415" cy="0"/>
                        </a:xfrm>
                        <a:prstGeom prst="line">
                          <a:avLst/>
                        </a:prstGeom>
                        <a:noFill/>
                        <a:ln w="635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159.75pt" to="510.5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" strokeweight="5pt">
                <v:stroke linestyle="thinThick"/>
                <w10:wrap anchory="page"/>
              </v:line>
            </w:pict>
          </mc:Fallback>
        </mc:AlternateContent>
      </w:r>
    </w:p>
    <w:p w:rsidR="00D57951" w:rsidRPr="00D57951" w:rsidRDefault="00D57951" w:rsidP="00D57951">
      <w:pPr>
        <w:jc w:val="center"/>
        <w:rPr>
          <w:b/>
          <w:sz w:val="36"/>
          <w:szCs w:val="36"/>
        </w:rPr>
      </w:pPr>
      <w:r w:rsidRPr="00D57951">
        <w:rPr>
          <w:b/>
          <w:sz w:val="36"/>
          <w:szCs w:val="36"/>
        </w:rPr>
        <w:t>РЕШЕНИЕ</w:t>
      </w:r>
    </w:p>
    <w:p w:rsidR="00D57951" w:rsidRPr="00D57951" w:rsidRDefault="00D57951" w:rsidP="00D57951">
      <w:pPr>
        <w:jc w:val="center"/>
        <w:rPr>
          <w:b/>
        </w:rPr>
      </w:pPr>
    </w:p>
    <w:tbl>
      <w:tblPr>
        <w:tblpPr w:leftFromText="180" w:rightFromText="180" w:vertAnchor="text" w:tblpX="108" w:tblpY="1"/>
        <w:tblOverlap w:val="never"/>
        <w:tblW w:w="0" w:type="auto"/>
        <w:tblLook w:val="01E0" w:firstRow="1" w:lastRow="1" w:firstColumn="1" w:lastColumn="1" w:noHBand="0" w:noVBand="0"/>
      </w:tblPr>
      <w:tblGrid>
        <w:gridCol w:w="3510"/>
      </w:tblGrid>
      <w:tr w:rsidR="00D57951" w:rsidRPr="00D57951" w:rsidTr="004A40D5">
        <w:trPr>
          <w:trHeight w:val="328"/>
        </w:trPr>
        <w:tc>
          <w:tcPr>
            <w:tcW w:w="3510" w:type="dxa"/>
            <w:tcBorders>
              <w:top w:val="nil"/>
              <w:left w:val="nil"/>
              <w:bottom w:val="single" w:sz="4" w:space="0" w:color="auto"/>
              <w:right w:val="nil"/>
            </w:tcBorders>
            <w:vAlign w:val="center"/>
          </w:tcPr>
          <w:bookmarkEnd w:id="0"/>
          <w:bookmarkEnd w:id="1"/>
          <w:p w:rsidR="00D57951" w:rsidRPr="00D57951" w:rsidRDefault="00D57951" w:rsidP="00E01193">
            <w:pPr>
              <w:jc w:val="center"/>
              <w:rPr>
                <w:sz w:val="24"/>
                <w:szCs w:val="24"/>
              </w:rPr>
            </w:pPr>
            <w:r w:rsidRPr="00D57951">
              <w:rPr>
                <w:sz w:val="24"/>
                <w:szCs w:val="24"/>
              </w:rPr>
              <w:t xml:space="preserve">от </w:t>
            </w:r>
            <w:r w:rsidR="00E01193">
              <w:rPr>
                <w:sz w:val="24"/>
                <w:szCs w:val="24"/>
              </w:rPr>
              <w:t>25.02.2015</w:t>
            </w:r>
            <w:r w:rsidRPr="00D57951">
              <w:rPr>
                <w:sz w:val="24"/>
                <w:szCs w:val="24"/>
              </w:rPr>
              <w:t xml:space="preserve"> № </w:t>
            </w:r>
            <w:r w:rsidR="00E01193">
              <w:rPr>
                <w:sz w:val="24"/>
                <w:szCs w:val="24"/>
              </w:rPr>
              <w:t>680</w:t>
            </w:r>
            <w:r w:rsidRPr="00D57951">
              <w:rPr>
                <w:sz w:val="24"/>
                <w:szCs w:val="24"/>
              </w:rPr>
              <w:t>-р</w:t>
            </w:r>
          </w:p>
        </w:tc>
      </w:tr>
      <w:tr w:rsidR="00D57951" w:rsidRPr="00D57951" w:rsidTr="004A40D5">
        <w:trPr>
          <w:trHeight w:val="328"/>
        </w:trPr>
        <w:tc>
          <w:tcPr>
            <w:tcW w:w="3510" w:type="dxa"/>
            <w:tcBorders>
              <w:top w:val="single" w:sz="4" w:space="0" w:color="auto"/>
              <w:left w:val="nil"/>
              <w:bottom w:val="single" w:sz="4" w:space="0" w:color="auto"/>
              <w:right w:val="nil"/>
            </w:tcBorders>
            <w:vAlign w:val="center"/>
          </w:tcPr>
          <w:p w:rsidR="00D57951" w:rsidRPr="00D57951" w:rsidRDefault="00E01193" w:rsidP="00D57951">
            <w:pPr>
              <w:jc w:val="center"/>
              <w:rPr>
                <w:sz w:val="24"/>
                <w:szCs w:val="24"/>
              </w:rPr>
            </w:pPr>
            <w:r>
              <w:rPr>
                <w:sz w:val="24"/>
                <w:szCs w:val="24"/>
              </w:rPr>
              <w:t>27-</w:t>
            </w:r>
            <w:r w:rsidR="00852339">
              <w:rPr>
                <w:sz w:val="24"/>
                <w:szCs w:val="24"/>
              </w:rPr>
              <w:t xml:space="preserve">я </w:t>
            </w:r>
            <w:r w:rsidR="00D57951" w:rsidRPr="00D57951">
              <w:rPr>
                <w:sz w:val="24"/>
                <w:szCs w:val="24"/>
              </w:rPr>
              <w:t>сессия</w:t>
            </w:r>
          </w:p>
        </w:tc>
      </w:tr>
      <w:tr w:rsidR="00D57951" w:rsidRPr="00D57951" w:rsidTr="004A40D5">
        <w:trPr>
          <w:trHeight w:val="268"/>
        </w:trPr>
        <w:tc>
          <w:tcPr>
            <w:tcW w:w="3510" w:type="dxa"/>
            <w:tcBorders>
              <w:top w:val="single" w:sz="4" w:space="0" w:color="auto"/>
              <w:left w:val="nil"/>
              <w:bottom w:val="nil"/>
              <w:right w:val="nil"/>
            </w:tcBorders>
            <w:vAlign w:val="center"/>
          </w:tcPr>
          <w:p w:rsidR="00D57951" w:rsidRPr="00E01193" w:rsidRDefault="00D57951" w:rsidP="00D57951">
            <w:pPr>
              <w:jc w:val="center"/>
              <w:rPr>
                <w:sz w:val="22"/>
                <w:szCs w:val="22"/>
              </w:rPr>
            </w:pPr>
            <w:proofErr w:type="spellStart"/>
            <w:r w:rsidRPr="00E01193">
              <w:rPr>
                <w:sz w:val="22"/>
                <w:szCs w:val="22"/>
              </w:rPr>
              <w:t>г</w:t>
            </w:r>
            <w:proofErr w:type="gramStart"/>
            <w:r w:rsidRPr="00E01193">
              <w:rPr>
                <w:sz w:val="22"/>
                <w:szCs w:val="22"/>
              </w:rPr>
              <w:t>.П</w:t>
            </w:r>
            <w:proofErr w:type="gramEnd"/>
            <w:r w:rsidRPr="00E01193">
              <w:rPr>
                <w:sz w:val="22"/>
                <w:szCs w:val="22"/>
              </w:rPr>
              <w:t>етропавловск</w:t>
            </w:r>
            <w:proofErr w:type="spellEnd"/>
            <w:r w:rsidRPr="00E01193">
              <w:rPr>
                <w:sz w:val="22"/>
                <w:szCs w:val="22"/>
              </w:rPr>
              <w:t>-Камчатский</w:t>
            </w:r>
          </w:p>
        </w:tc>
      </w:tr>
    </w:tbl>
    <w:p w:rsidR="001E1113" w:rsidRDefault="001E1113" w:rsidP="001E1113">
      <w:pPr>
        <w:jc w:val="center"/>
        <w:rPr>
          <w:b/>
        </w:rPr>
      </w:pPr>
    </w:p>
    <w:p w:rsidR="00D57951" w:rsidRDefault="00D57951" w:rsidP="001E1113">
      <w:pPr>
        <w:jc w:val="center"/>
        <w:rPr>
          <w:b/>
        </w:rPr>
      </w:pPr>
    </w:p>
    <w:p w:rsidR="00D57951" w:rsidRDefault="00D57951" w:rsidP="001E1113">
      <w:pPr>
        <w:jc w:val="center"/>
        <w:rPr>
          <w:b/>
        </w:rPr>
      </w:pPr>
    </w:p>
    <w:p w:rsidR="00D57951" w:rsidRPr="005F4578" w:rsidRDefault="00D57951" w:rsidP="001E1113">
      <w:pPr>
        <w:jc w:val="center"/>
        <w:rPr>
          <w:b/>
        </w:rPr>
      </w:pPr>
    </w:p>
    <w:tbl>
      <w:tblPr>
        <w:tblW w:w="0" w:type="auto"/>
        <w:tblLook w:val="01E0" w:firstRow="1" w:lastRow="1" w:firstColumn="1" w:lastColumn="1" w:noHBand="0" w:noVBand="0"/>
      </w:tblPr>
      <w:tblGrid>
        <w:gridCol w:w="5070"/>
      </w:tblGrid>
      <w:tr w:rsidR="001E1113" w:rsidRPr="00CB1069" w:rsidTr="0034609C">
        <w:trPr>
          <w:trHeight w:val="2310"/>
        </w:trPr>
        <w:tc>
          <w:tcPr>
            <w:tcW w:w="5070" w:type="dxa"/>
          </w:tcPr>
          <w:p w:rsidR="00AE75CA" w:rsidRPr="00C15CEF" w:rsidRDefault="003C321A" w:rsidP="0034609C">
            <w:pPr>
              <w:suppressAutoHyphens/>
              <w:jc w:val="both"/>
            </w:pPr>
            <w:r>
              <w:rPr>
                <w:bCs/>
              </w:rPr>
              <w:t xml:space="preserve">О </w:t>
            </w:r>
            <w:r w:rsidR="00286778">
              <w:rPr>
                <w:bCs/>
              </w:rPr>
              <w:t>внесении изменени</w:t>
            </w:r>
            <w:r w:rsidR="00FA0CEC">
              <w:rPr>
                <w:bCs/>
              </w:rPr>
              <w:t>я</w:t>
            </w:r>
            <w:r w:rsidR="00286778">
              <w:rPr>
                <w:bCs/>
              </w:rPr>
              <w:t xml:space="preserve"> в </w:t>
            </w:r>
            <w:r w:rsidR="0096250C" w:rsidRPr="00C13CE5">
              <w:t>Положени</w:t>
            </w:r>
            <w:r w:rsidR="0096250C">
              <w:t xml:space="preserve">е </w:t>
            </w:r>
            <w:r w:rsidR="0034609C">
              <w:t xml:space="preserve">      </w:t>
            </w:r>
            <w:r w:rsidR="0096250C" w:rsidRPr="00C13CE5">
              <w:t>о</w:t>
            </w:r>
            <w:r w:rsidR="0096250C">
              <w:t xml:space="preserve"> </w:t>
            </w:r>
            <w:r w:rsidR="0096250C">
              <w:rPr>
                <w:color w:val="000000"/>
              </w:rPr>
              <w:t>К</w:t>
            </w:r>
            <w:r w:rsidR="0096250C">
              <w:t xml:space="preserve">омиссии Городской Думы </w:t>
            </w:r>
            <w:proofErr w:type="gramStart"/>
            <w:r w:rsidR="0096250C">
              <w:t>Петропавловск-Камчатского</w:t>
            </w:r>
            <w:proofErr w:type="gramEnd"/>
            <w:r w:rsidR="0096250C">
              <w:t xml:space="preserve"> городского округа по взаимодействию </w:t>
            </w:r>
            <w:r w:rsidR="0034609C">
              <w:t xml:space="preserve">                     </w:t>
            </w:r>
            <w:r w:rsidR="0096250C">
              <w:t>с Контрольно-счетной палатой Петропавловск-Камчатского городского округа</w:t>
            </w:r>
            <w:r w:rsidR="0096250C">
              <w:rPr>
                <w:rFonts w:eastAsia="Calibri"/>
                <w:color w:val="000000"/>
                <w:lang w:eastAsia="en-US"/>
              </w:rPr>
              <w:t xml:space="preserve">, утвержденное </w:t>
            </w:r>
            <w:r w:rsidR="00286778">
              <w:rPr>
                <w:bCs/>
              </w:rPr>
              <w:t>решение</w:t>
            </w:r>
            <w:r w:rsidR="0096250C">
              <w:rPr>
                <w:bCs/>
              </w:rPr>
              <w:t>м</w:t>
            </w:r>
            <w:r w:rsidR="00286778">
              <w:rPr>
                <w:bCs/>
              </w:rPr>
              <w:t xml:space="preserve"> Городской Думы Петропавловск-</w:t>
            </w:r>
            <w:r w:rsidR="00187B3B">
              <w:rPr>
                <w:bCs/>
              </w:rPr>
              <w:t>Камчатского городского округа</w:t>
            </w:r>
            <w:r w:rsidR="0096250C">
              <w:rPr>
                <w:bCs/>
              </w:rPr>
              <w:t xml:space="preserve"> </w:t>
            </w:r>
            <w:r w:rsidR="0034609C">
              <w:rPr>
                <w:bCs/>
              </w:rPr>
              <w:t xml:space="preserve">            </w:t>
            </w:r>
            <w:r w:rsidR="00380230">
              <w:rPr>
                <w:bCs/>
              </w:rPr>
              <w:t xml:space="preserve">от </w:t>
            </w:r>
            <w:r w:rsidR="00286778">
              <w:rPr>
                <w:bCs/>
              </w:rPr>
              <w:t>2</w:t>
            </w:r>
            <w:r w:rsidR="00006AF0">
              <w:rPr>
                <w:bCs/>
              </w:rPr>
              <w:t>8</w:t>
            </w:r>
            <w:r w:rsidR="00286778">
              <w:rPr>
                <w:bCs/>
              </w:rPr>
              <w:t>.1</w:t>
            </w:r>
            <w:r w:rsidR="00006AF0">
              <w:rPr>
                <w:bCs/>
              </w:rPr>
              <w:t>1</w:t>
            </w:r>
            <w:r w:rsidR="00286778">
              <w:rPr>
                <w:bCs/>
              </w:rPr>
              <w:t>.201</w:t>
            </w:r>
            <w:r w:rsidR="00006AF0">
              <w:rPr>
                <w:bCs/>
              </w:rPr>
              <w:t>2</w:t>
            </w:r>
            <w:r w:rsidR="0034609C">
              <w:rPr>
                <w:bCs/>
              </w:rPr>
              <w:t xml:space="preserve"> </w:t>
            </w:r>
            <w:r w:rsidR="00286778">
              <w:rPr>
                <w:bCs/>
              </w:rPr>
              <w:t xml:space="preserve">№ </w:t>
            </w:r>
            <w:r w:rsidR="00006AF0">
              <w:rPr>
                <w:bCs/>
              </w:rPr>
              <w:t>3</w:t>
            </w:r>
            <w:r w:rsidR="00286778">
              <w:rPr>
                <w:bCs/>
              </w:rPr>
              <w:t>9-р</w:t>
            </w:r>
          </w:p>
        </w:tc>
      </w:tr>
    </w:tbl>
    <w:p w:rsidR="006C56E5" w:rsidRDefault="006C56E5" w:rsidP="00ED1611">
      <w:pPr>
        <w:suppressAutoHyphens/>
        <w:ind w:firstLine="708"/>
        <w:jc w:val="both"/>
      </w:pPr>
    </w:p>
    <w:p w:rsidR="00ED1611" w:rsidRDefault="003C321A" w:rsidP="00ED1611">
      <w:pPr>
        <w:suppressAutoHyphens/>
        <w:ind w:firstLine="708"/>
        <w:jc w:val="both"/>
      </w:pPr>
      <w:proofErr w:type="gramStart"/>
      <w:r>
        <w:t xml:space="preserve">Рассмотрев проект решения </w:t>
      </w:r>
      <w:r w:rsidR="0096250C">
        <w:t xml:space="preserve">Городской Думы </w:t>
      </w:r>
      <w:r w:rsidR="00286778">
        <w:t>Петропавловск-Камчатского</w:t>
      </w:r>
      <w:r w:rsidR="00187B3B">
        <w:t xml:space="preserve"> </w:t>
      </w:r>
      <w:r w:rsidR="00286778">
        <w:t xml:space="preserve">городского </w:t>
      </w:r>
      <w:r w:rsidR="00380230">
        <w:t>округа</w:t>
      </w:r>
      <w:r w:rsidR="00185B04">
        <w:t xml:space="preserve"> </w:t>
      </w:r>
      <w:r w:rsidR="0096250C">
        <w:t>о</w:t>
      </w:r>
      <w:r w:rsidR="0096250C">
        <w:rPr>
          <w:bCs/>
        </w:rPr>
        <w:t xml:space="preserve"> внесении изменения в </w:t>
      </w:r>
      <w:r w:rsidR="0096250C" w:rsidRPr="00C13CE5">
        <w:t>Положени</w:t>
      </w:r>
      <w:r w:rsidR="0096250C">
        <w:t xml:space="preserve">е </w:t>
      </w:r>
      <w:r w:rsidR="0096250C" w:rsidRPr="00C13CE5">
        <w:t>о</w:t>
      </w:r>
      <w:r w:rsidR="0096250C">
        <w:t xml:space="preserve"> </w:t>
      </w:r>
      <w:r w:rsidR="0096250C">
        <w:rPr>
          <w:color w:val="000000"/>
        </w:rPr>
        <w:t>К</w:t>
      </w:r>
      <w:r w:rsidR="0096250C">
        <w:t>омиссии Городской Думы Петропавловск-Камчатского городского округа по взаимодействию с Контрольно-счетной палатой Петропавловск-Камчатского городского округа</w:t>
      </w:r>
      <w:r w:rsidR="0096250C">
        <w:rPr>
          <w:rFonts w:eastAsia="Calibri"/>
          <w:color w:val="000000"/>
          <w:lang w:eastAsia="en-US"/>
        </w:rPr>
        <w:t xml:space="preserve">», утвержденное </w:t>
      </w:r>
      <w:r w:rsidR="0096250C">
        <w:rPr>
          <w:bCs/>
        </w:rPr>
        <w:t>решением Городской Думы Петропавловск-Камчатского городского округа</w:t>
      </w:r>
      <w:r w:rsidR="00A239A8">
        <w:rPr>
          <w:bCs/>
        </w:rPr>
        <w:br/>
      </w:r>
      <w:r w:rsidR="0096250C">
        <w:rPr>
          <w:bCs/>
        </w:rPr>
        <w:t>от 28.11.2012 № 39-р</w:t>
      </w:r>
      <w:r w:rsidR="00423419">
        <w:rPr>
          <w:rFonts w:eastAsia="Calibri"/>
          <w:color w:val="000000"/>
          <w:lang w:eastAsia="en-US"/>
        </w:rPr>
        <w:t>,</w:t>
      </w:r>
      <w:r w:rsidR="00931290">
        <w:rPr>
          <w:rFonts w:eastAsia="Calibri"/>
          <w:color w:val="000000"/>
          <w:lang w:eastAsia="en-US"/>
        </w:rPr>
        <w:t xml:space="preserve"> </w:t>
      </w:r>
      <w:r w:rsidR="0096250C">
        <w:rPr>
          <w:rFonts w:eastAsia="Calibri"/>
          <w:color w:val="000000"/>
          <w:lang w:eastAsia="en-US"/>
        </w:rPr>
        <w:t xml:space="preserve">внесенный </w:t>
      </w:r>
      <w:r w:rsidR="00464DFB">
        <w:t>Главой Петропавловск-Камчатского городского округа</w:t>
      </w:r>
      <w:r w:rsidR="00E32C63">
        <w:t xml:space="preserve"> Слыщенко</w:t>
      </w:r>
      <w:r w:rsidR="005065F2" w:rsidRPr="005065F2">
        <w:t xml:space="preserve"> </w:t>
      </w:r>
      <w:r w:rsidR="005065F2">
        <w:t>К.Г.</w:t>
      </w:r>
      <w:r w:rsidR="00464DFB">
        <w:t xml:space="preserve">, </w:t>
      </w:r>
      <w:r w:rsidR="00ED1611">
        <w:t xml:space="preserve">в соответствии со </w:t>
      </w:r>
      <w:r>
        <w:t>стат</w:t>
      </w:r>
      <w:r w:rsidR="0094029E">
        <w:t>ь</w:t>
      </w:r>
      <w:r>
        <w:t xml:space="preserve">ей </w:t>
      </w:r>
      <w:r w:rsidR="00ED1611">
        <w:t>1</w:t>
      </w:r>
      <w:r w:rsidR="00006AF0">
        <w:t>4</w:t>
      </w:r>
      <w:r w:rsidR="00ED1611">
        <w:t xml:space="preserve"> Регламента Городской Думы Петропавловск-Камчатского городского округа,</w:t>
      </w:r>
      <w:r w:rsidR="00ED1611" w:rsidRPr="009736CA">
        <w:t xml:space="preserve"> Городская Дума Петропавловск-Камчатского</w:t>
      </w:r>
      <w:proofErr w:type="gramEnd"/>
      <w:r w:rsidR="00ED1611" w:rsidRPr="009736CA">
        <w:t xml:space="preserve"> городского округа</w:t>
      </w:r>
    </w:p>
    <w:p w:rsidR="00ED1611" w:rsidRPr="00F83734" w:rsidRDefault="00ED1611" w:rsidP="00ED1611"/>
    <w:p w:rsidR="001E1113" w:rsidRDefault="001E1113" w:rsidP="001E1113">
      <w:pPr>
        <w:rPr>
          <w:b/>
        </w:rPr>
      </w:pPr>
      <w:r w:rsidRPr="00686805">
        <w:rPr>
          <w:b/>
        </w:rPr>
        <w:t>РЕШИЛА:</w:t>
      </w:r>
    </w:p>
    <w:p w:rsidR="001E1113" w:rsidRDefault="001E1113" w:rsidP="008408B8">
      <w:pPr>
        <w:jc w:val="both"/>
      </w:pPr>
    </w:p>
    <w:p w:rsidR="00006AF0" w:rsidRDefault="003C321A" w:rsidP="003C321A">
      <w:pPr>
        <w:ind w:firstLine="709"/>
        <w:jc w:val="both"/>
      </w:pPr>
      <w:r w:rsidRPr="00533E1A">
        <w:t xml:space="preserve">1. </w:t>
      </w:r>
      <w:r w:rsidR="00C53B60">
        <w:t xml:space="preserve">Внести в </w:t>
      </w:r>
      <w:r w:rsidR="00006AF0" w:rsidRPr="00C13CE5">
        <w:t>Положени</w:t>
      </w:r>
      <w:r w:rsidR="00006AF0">
        <w:t>е</w:t>
      </w:r>
      <w:r w:rsidR="00006AF0" w:rsidRPr="00C13CE5">
        <w:t xml:space="preserve"> о</w:t>
      </w:r>
      <w:r w:rsidR="00006AF0">
        <w:t xml:space="preserve"> </w:t>
      </w:r>
      <w:r w:rsidR="00006AF0">
        <w:rPr>
          <w:color w:val="000000"/>
        </w:rPr>
        <w:t>К</w:t>
      </w:r>
      <w:r w:rsidR="00006AF0">
        <w:t xml:space="preserve">омиссии Городской Думы </w:t>
      </w:r>
      <w:proofErr w:type="gramStart"/>
      <w:r w:rsidR="00006AF0">
        <w:t>Петропавловск-Камчатского</w:t>
      </w:r>
      <w:proofErr w:type="gramEnd"/>
      <w:r w:rsidR="00006AF0">
        <w:t xml:space="preserve"> городского округа по взаимодействию с Контрольно-счетной палатой Петропавловск-Камчатского городского округа, утвержденно</w:t>
      </w:r>
      <w:r w:rsidR="001108F5">
        <w:t>е</w:t>
      </w:r>
      <w:r w:rsidR="00006AF0">
        <w:t xml:space="preserve"> </w:t>
      </w:r>
      <w:r w:rsidR="000D7AA7">
        <w:t>решени</w:t>
      </w:r>
      <w:r w:rsidR="00006AF0">
        <w:t>ем</w:t>
      </w:r>
      <w:r w:rsidR="000D7AA7">
        <w:t xml:space="preserve"> </w:t>
      </w:r>
      <w:r w:rsidR="00006AF0">
        <w:t xml:space="preserve">Городской Думы </w:t>
      </w:r>
      <w:r w:rsidR="000D7AA7">
        <w:t>Петропавловск-Камчатского городского округа от 2</w:t>
      </w:r>
      <w:r w:rsidR="00006AF0">
        <w:t>8</w:t>
      </w:r>
      <w:r w:rsidR="000D7AA7">
        <w:t>.1</w:t>
      </w:r>
      <w:r w:rsidR="00006AF0">
        <w:t>1</w:t>
      </w:r>
      <w:r w:rsidR="000D7AA7">
        <w:t>.201</w:t>
      </w:r>
      <w:r w:rsidR="00006AF0">
        <w:t xml:space="preserve">2 </w:t>
      </w:r>
      <w:r w:rsidR="000D7AA7">
        <w:t xml:space="preserve">№ </w:t>
      </w:r>
      <w:r w:rsidR="00006AF0">
        <w:t>3</w:t>
      </w:r>
      <w:r w:rsidR="000D7AA7">
        <w:t>9-р</w:t>
      </w:r>
      <w:r w:rsidR="001108F5">
        <w:t>,</w:t>
      </w:r>
      <w:r w:rsidR="00A239A8">
        <w:br/>
      </w:r>
      <w:r w:rsidR="000D7AA7">
        <w:t>изменени</w:t>
      </w:r>
      <w:r w:rsidR="00693A96">
        <w:t>е,</w:t>
      </w:r>
      <w:r w:rsidR="000D7AA7">
        <w:t xml:space="preserve"> </w:t>
      </w:r>
      <w:r w:rsidR="00006AF0">
        <w:t xml:space="preserve">изложив пункт 3.2 </w:t>
      </w:r>
      <w:r w:rsidR="00CE54F3">
        <w:t xml:space="preserve">части 3 </w:t>
      </w:r>
      <w:r w:rsidR="00006AF0">
        <w:t>в следующей редакции:</w:t>
      </w:r>
    </w:p>
    <w:p w:rsidR="00A644D7" w:rsidRPr="00A644D7" w:rsidRDefault="00006AF0" w:rsidP="00E32C63">
      <w:pPr>
        <w:autoSpaceDE w:val="0"/>
        <w:autoSpaceDN w:val="0"/>
        <w:adjustRightInd w:val="0"/>
        <w:ind w:firstLine="708"/>
        <w:contextualSpacing/>
        <w:jc w:val="both"/>
        <w:rPr>
          <w:rFonts w:eastAsiaTheme="minorEastAsia"/>
        </w:rPr>
      </w:pPr>
      <w:r>
        <w:t>«3.2</w:t>
      </w:r>
      <w:r w:rsidR="00F81A55" w:rsidRPr="00F81A55">
        <w:rPr>
          <w:szCs w:val="24"/>
        </w:rPr>
        <w:t xml:space="preserve">. </w:t>
      </w:r>
      <w:r w:rsidR="005D4D95" w:rsidRPr="005D4D95">
        <w:rPr>
          <w:szCs w:val="24"/>
        </w:rPr>
        <w:t xml:space="preserve">В состав </w:t>
      </w:r>
      <w:r w:rsidR="005D4D95">
        <w:rPr>
          <w:szCs w:val="24"/>
        </w:rPr>
        <w:t>Комиссии</w:t>
      </w:r>
      <w:r w:rsidR="005D4D95" w:rsidRPr="005D4D95">
        <w:rPr>
          <w:szCs w:val="24"/>
        </w:rPr>
        <w:t xml:space="preserve"> включаются депутаты Городской Думы, работники аппарата Городской Думы и, по согласованию, представители других органов местного самоуправления городского округа. При этом число депутатов Городской Думы должно составлять не менее половины от общего числа членов </w:t>
      </w:r>
      <w:r w:rsidR="005D4D95">
        <w:rPr>
          <w:szCs w:val="24"/>
        </w:rPr>
        <w:t>К</w:t>
      </w:r>
      <w:r w:rsidR="005D4D95" w:rsidRPr="005D4D95">
        <w:rPr>
          <w:szCs w:val="24"/>
        </w:rPr>
        <w:t>омиссии</w:t>
      </w:r>
      <w:proofErr w:type="gramStart"/>
      <w:r w:rsidR="005D4D95" w:rsidRPr="005D4D95">
        <w:rPr>
          <w:szCs w:val="24"/>
        </w:rPr>
        <w:t>.</w:t>
      </w:r>
      <w:r w:rsidR="00A644D7">
        <w:rPr>
          <w:rFonts w:eastAsiaTheme="minorEastAsia"/>
        </w:rPr>
        <w:t>».</w:t>
      </w:r>
      <w:proofErr w:type="gramEnd"/>
    </w:p>
    <w:p w:rsidR="0034609C" w:rsidRDefault="0034609C" w:rsidP="000D4E67">
      <w:pPr>
        <w:tabs>
          <w:tab w:val="left" w:pos="709"/>
          <w:tab w:val="left" w:pos="1134"/>
        </w:tabs>
        <w:ind w:firstLine="709"/>
        <w:jc w:val="both"/>
        <w:rPr>
          <w:rFonts w:eastAsia="Calibri"/>
        </w:rPr>
      </w:pPr>
    </w:p>
    <w:p w:rsidR="000D4E67" w:rsidRPr="00D57951" w:rsidRDefault="000D4E67" w:rsidP="000D4E67">
      <w:pPr>
        <w:tabs>
          <w:tab w:val="left" w:pos="709"/>
          <w:tab w:val="left" w:pos="1134"/>
        </w:tabs>
        <w:ind w:firstLine="709"/>
        <w:jc w:val="both"/>
      </w:pPr>
      <w:r w:rsidRPr="00D57951">
        <w:rPr>
          <w:rFonts w:eastAsia="Calibri"/>
        </w:rPr>
        <w:lastRenderedPageBreak/>
        <w:t xml:space="preserve">2. </w:t>
      </w:r>
      <w:r w:rsidRPr="00D57951">
        <w:t>Настоящее решение вступает в силу со дня его принятия.</w:t>
      </w:r>
    </w:p>
    <w:p w:rsidR="000D4E67" w:rsidRPr="00D57951" w:rsidRDefault="000D4E67" w:rsidP="000D4E67">
      <w:pPr>
        <w:autoSpaceDE w:val="0"/>
        <w:autoSpaceDN w:val="0"/>
        <w:adjustRightInd w:val="0"/>
      </w:pPr>
    </w:p>
    <w:p w:rsidR="000D4E67" w:rsidRPr="00D57951" w:rsidRDefault="000D4E67" w:rsidP="000D4E67">
      <w:pPr>
        <w:autoSpaceDE w:val="0"/>
        <w:autoSpaceDN w:val="0"/>
        <w:adjustRightInd w:val="0"/>
      </w:pPr>
    </w:p>
    <w:tbl>
      <w:tblPr>
        <w:tblW w:w="0" w:type="auto"/>
        <w:tblLook w:val="01E0" w:firstRow="1" w:lastRow="1" w:firstColumn="1" w:lastColumn="1" w:noHBand="0" w:noVBand="0"/>
      </w:tblPr>
      <w:tblGrid>
        <w:gridCol w:w="4786"/>
        <w:gridCol w:w="5528"/>
      </w:tblGrid>
      <w:tr w:rsidR="000D4E67" w:rsidRPr="00D57951" w:rsidTr="004A40D5">
        <w:tc>
          <w:tcPr>
            <w:tcW w:w="4786" w:type="dxa"/>
          </w:tcPr>
          <w:p w:rsidR="000D4E67" w:rsidRPr="00D57951" w:rsidRDefault="000D4E67" w:rsidP="004A40D5">
            <w:pPr>
              <w:ind w:right="33"/>
              <w:jc w:val="both"/>
            </w:pPr>
            <w:r w:rsidRPr="00D57951">
              <w:t>Глава</w:t>
            </w:r>
            <w:r w:rsidR="00A239A8">
              <w:t xml:space="preserve"> </w:t>
            </w:r>
            <w:r w:rsidRPr="00D57951">
              <w:t xml:space="preserve">Петропавловск-Камчатского городского округа, </w:t>
            </w:r>
            <w:proofErr w:type="gramStart"/>
            <w:r w:rsidRPr="00D57951">
              <w:t>исполняющий</w:t>
            </w:r>
            <w:proofErr w:type="gramEnd"/>
            <w:r w:rsidRPr="00D57951">
              <w:t xml:space="preserve"> полномочия председателя Городской Думы</w:t>
            </w:r>
          </w:p>
        </w:tc>
        <w:tc>
          <w:tcPr>
            <w:tcW w:w="5528" w:type="dxa"/>
          </w:tcPr>
          <w:p w:rsidR="000D4E67" w:rsidRPr="00D57951" w:rsidRDefault="000D4E67" w:rsidP="004A40D5">
            <w:pPr>
              <w:jc w:val="both"/>
            </w:pPr>
          </w:p>
          <w:p w:rsidR="000D4E67" w:rsidRPr="00D57951" w:rsidRDefault="000D4E67" w:rsidP="004A40D5">
            <w:pPr>
              <w:jc w:val="both"/>
            </w:pPr>
          </w:p>
          <w:p w:rsidR="000D4E67" w:rsidRPr="00D57951" w:rsidRDefault="000D4E67" w:rsidP="004A40D5">
            <w:pPr>
              <w:jc w:val="both"/>
            </w:pPr>
          </w:p>
          <w:p w:rsidR="000D4E67" w:rsidRPr="00D57951" w:rsidRDefault="000D4E67" w:rsidP="004A40D5">
            <w:pPr>
              <w:ind w:right="-108"/>
              <w:jc w:val="right"/>
            </w:pPr>
            <w:r w:rsidRPr="00D57951">
              <w:t xml:space="preserve">К.Г. Слыщенко                        </w:t>
            </w:r>
          </w:p>
        </w:tc>
      </w:tr>
    </w:tbl>
    <w:p w:rsidR="00D57951" w:rsidRDefault="00D57951" w:rsidP="0034609C">
      <w:pPr>
        <w:autoSpaceDE w:val="0"/>
        <w:autoSpaceDN w:val="0"/>
        <w:adjustRightInd w:val="0"/>
        <w:ind w:firstLine="709"/>
        <w:jc w:val="both"/>
      </w:pPr>
      <w:bookmarkStart w:id="2" w:name="_GoBack"/>
      <w:bookmarkEnd w:id="2"/>
    </w:p>
    <w:sectPr w:rsidR="00D57951" w:rsidSect="007378E5">
      <w:pgSz w:w="11906" w:h="16838"/>
      <w:pgMar w:top="567"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A21" w:rsidRDefault="00B57A21" w:rsidP="005A4674">
      <w:r>
        <w:separator/>
      </w:r>
    </w:p>
  </w:endnote>
  <w:endnote w:type="continuationSeparator" w:id="0">
    <w:p w:rsidR="00B57A21" w:rsidRDefault="00B57A21" w:rsidP="005A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A21" w:rsidRDefault="00B57A21" w:rsidP="005A4674">
      <w:r>
        <w:separator/>
      </w:r>
    </w:p>
  </w:footnote>
  <w:footnote w:type="continuationSeparator" w:id="0">
    <w:p w:rsidR="00B57A21" w:rsidRDefault="00B57A21" w:rsidP="005A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602C4"/>
    <w:multiLevelType w:val="multilevel"/>
    <w:tmpl w:val="985EF340"/>
    <w:lvl w:ilvl="0">
      <w:start w:val="1"/>
      <w:numFmt w:val="decimal"/>
      <w:lvlText w:val="%1."/>
      <w:lvlJc w:val="left"/>
      <w:pPr>
        <w:ind w:left="1068" w:hanging="360"/>
      </w:pPr>
      <w:rPr>
        <w:rFonts w:hint="default"/>
      </w:rPr>
    </w:lvl>
    <w:lvl w:ilvl="1">
      <w:start w:val="1"/>
      <w:numFmt w:val="decimal"/>
      <w:isLgl/>
      <w:lvlText w:val="%1.%2"/>
      <w:lvlJc w:val="left"/>
      <w:pPr>
        <w:ind w:left="1880" w:hanging="1170"/>
      </w:pPr>
      <w:rPr>
        <w:rFonts w:eastAsia="Calibri" w:hint="default"/>
      </w:rPr>
    </w:lvl>
    <w:lvl w:ilvl="2">
      <w:start w:val="1"/>
      <w:numFmt w:val="decimal"/>
      <w:isLgl/>
      <w:lvlText w:val="%1.%2.%3"/>
      <w:lvlJc w:val="left"/>
      <w:pPr>
        <w:ind w:left="1878" w:hanging="1170"/>
      </w:pPr>
      <w:rPr>
        <w:rFonts w:eastAsia="Calibri" w:hint="default"/>
      </w:rPr>
    </w:lvl>
    <w:lvl w:ilvl="3">
      <w:start w:val="1"/>
      <w:numFmt w:val="decimal"/>
      <w:isLgl/>
      <w:lvlText w:val="%1.%2.%3.%4"/>
      <w:lvlJc w:val="left"/>
      <w:pPr>
        <w:ind w:left="1878" w:hanging="1170"/>
      </w:pPr>
      <w:rPr>
        <w:rFonts w:eastAsia="Calibri" w:hint="default"/>
      </w:rPr>
    </w:lvl>
    <w:lvl w:ilvl="4">
      <w:start w:val="1"/>
      <w:numFmt w:val="decimal"/>
      <w:isLgl/>
      <w:lvlText w:val="%1.%2.%3.%4.%5"/>
      <w:lvlJc w:val="left"/>
      <w:pPr>
        <w:ind w:left="1878" w:hanging="1170"/>
      </w:pPr>
      <w:rPr>
        <w:rFonts w:eastAsia="Calibri" w:hint="default"/>
      </w:rPr>
    </w:lvl>
    <w:lvl w:ilvl="5">
      <w:start w:val="1"/>
      <w:numFmt w:val="decimal"/>
      <w:isLgl/>
      <w:lvlText w:val="%1.%2.%3.%4.%5.%6"/>
      <w:lvlJc w:val="left"/>
      <w:pPr>
        <w:ind w:left="2148" w:hanging="144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508" w:hanging="1800"/>
      </w:pPr>
      <w:rPr>
        <w:rFonts w:eastAsia="Calibri" w:hint="default"/>
      </w:rPr>
    </w:lvl>
    <w:lvl w:ilvl="8">
      <w:start w:val="1"/>
      <w:numFmt w:val="decimal"/>
      <w:isLgl/>
      <w:lvlText w:val="%1.%2.%3.%4.%5.%6.%7.%8.%9"/>
      <w:lvlJc w:val="left"/>
      <w:pPr>
        <w:ind w:left="2868" w:hanging="2160"/>
      </w:pPr>
      <w:rPr>
        <w:rFonts w:eastAsia="Calibri" w:hint="default"/>
      </w:rPr>
    </w:lvl>
  </w:abstractNum>
  <w:abstractNum w:abstractNumId="1">
    <w:nsid w:val="4D753591"/>
    <w:multiLevelType w:val="hybridMultilevel"/>
    <w:tmpl w:val="526AFF16"/>
    <w:lvl w:ilvl="0" w:tplc="7FCE88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13"/>
    <w:rsid w:val="00006AF0"/>
    <w:rsid w:val="0006540C"/>
    <w:rsid w:val="000A00D5"/>
    <w:rsid w:val="000D4E67"/>
    <w:rsid w:val="000D7AA7"/>
    <w:rsid w:val="000E0E70"/>
    <w:rsid w:val="00101C13"/>
    <w:rsid w:val="001108F5"/>
    <w:rsid w:val="0013294F"/>
    <w:rsid w:val="00173E1B"/>
    <w:rsid w:val="00185B04"/>
    <w:rsid w:val="00187B3B"/>
    <w:rsid w:val="001A7DAB"/>
    <w:rsid w:val="001B6EC5"/>
    <w:rsid w:val="001C1DE5"/>
    <w:rsid w:val="001E1113"/>
    <w:rsid w:val="00224022"/>
    <w:rsid w:val="00272C03"/>
    <w:rsid w:val="00272DD4"/>
    <w:rsid w:val="00286778"/>
    <w:rsid w:val="00297D67"/>
    <w:rsid w:val="002D60B4"/>
    <w:rsid w:val="0031407E"/>
    <w:rsid w:val="0034609C"/>
    <w:rsid w:val="00380230"/>
    <w:rsid w:val="003C321A"/>
    <w:rsid w:val="004176DF"/>
    <w:rsid w:val="00423419"/>
    <w:rsid w:val="00464DFB"/>
    <w:rsid w:val="00471C5E"/>
    <w:rsid w:val="004A5ADC"/>
    <w:rsid w:val="004C73FF"/>
    <w:rsid w:val="004D19E6"/>
    <w:rsid w:val="004D51AD"/>
    <w:rsid w:val="004E1E4D"/>
    <w:rsid w:val="005065F2"/>
    <w:rsid w:val="00516A5C"/>
    <w:rsid w:val="0054040B"/>
    <w:rsid w:val="00543664"/>
    <w:rsid w:val="00553E6E"/>
    <w:rsid w:val="00554497"/>
    <w:rsid w:val="005827AE"/>
    <w:rsid w:val="00587B9C"/>
    <w:rsid w:val="005A4674"/>
    <w:rsid w:val="005C7FE4"/>
    <w:rsid w:val="005D4D95"/>
    <w:rsid w:val="005E23B5"/>
    <w:rsid w:val="005F1C72"/>
    <w:rsid w:val="005F4578"/>
    <w:rsid w:val="006017CA"/>
    <w:rsid w:val="00634D39"/>
    <w:rsid w:val="00635D45"/>
    <w:rsid w:val="00645C2D"/>
    <w:rsid w:val="00677029"/>
    <w:rsid w:val="00693A96"/>
    <w:rsid w:val="00693EF5"/>
    <w:rsid w:val="006C56E5"/>
    <w:rsid w:val="006F28B1"/>
    <w:rsid w:val="0070472F"/>
    <w:rsid w:val="00716A88"/>
    <w:rsid w:val="007217EB"/>
    <w:rsid w:val="0072275B"/>
    <w:rsid w:val="007364CD"/>
    <w:rsid w:val="007378E5"/>
    <w:rsid w:val="0077666F"/>
    <w:rsid w:val="0078242C"/>
    <w:rsid w:val="00786C77"/>
    <w:rsid w:val="007929BB"/>
    <w:rsid w:val="007C6B62"/>
    <w:rsid w:val="007E7428"/>
    <w:rsid w:val="00825D6F"/>
    <w:rsid w:val="0082724A"/>
    <w:rsid w:val="00830D21"/>
    <w:rsid w:val="008408B8"/>
    <w:rsid w:val="00841E34"/>
    <w:rsid w:val="00852339"/>
    <w:rsid w:val="0088677B"/>
    <w:rsid w:val="00901E2A"/>
    <w:rsid w:val="00931290"/>
    <w:rsid w:val="009348C0"/>
    <w:rsid w:val="0094029E"/>
    <w:rsid w:val="009555CD"/>
    <w:rsid w:val="0096250C"/>
    <w:rsid w:val="0099208E"/>
    <w:rsid w:val="009B051A"/>
    <w:rsid w:val="009C569A"/>
    <w:rsid w:val="00A13872"/>
    <w:rsid w:val="00A239A8"/>
    <w:rsid w:val="00A35700"/>
    <w:rsid w:val="00A37FCD"/>
    <w:rsid w:val="00A40D78"/>
    <w:rsid w:val="00A46A14"/>
    <w:rsid w:val="00A644D7"/>
    <w:rsid w:val="00A90B20"/>
    <w:rsid w:val="00A95911"/>
    <w:rsid w:val="00AC3285"/>
    <w:rsid w:val="00AE15AE"/>
    <w:rsid w:val="00AE1B32"/>
    <w:rsid w:val="00AE75CA"/>
    <w:rsid w:val="00B16B5A"/>
    <w:rsid w:val="00B5780C"/>
    <w:rsid w:val="00B57A21"/>
    <w:rsid w:val="00B91C60"/>
    <w:rsid w:val="00BB1770"/>
    <w:rsid w:val="00BB79D7"/>
    <w:rsid w:val="00BC4BBE"/>
    <w:rsid w:val="00C00465"/>
    <w:rsid w:val="00C14D93"/>
    <w:rsid w:val="00C23AE6"/>
    <w:rsid w:val="00C53B60"/>
    <w:rsid w:val="00C66831"/>
    <w:rsid w:val="00C67359"/>
    <w:rsid w:val="00C6782A"/>
    <w:rsid w:val="00CB0718"/>
    <w:rsid w:val="00CC0E51"/>
    <w:rsid w:val="00CD3983"/>
    <w:rsid w:val="00CE08AD"/>
    <w:rsid w:val="00CE54F3"/>
    <w:rsid w:val="00D56DE8"/>
    <w:rsid w:val="00D57951"/>
    <w:rsid w:val="00DD4E56"/>
    <w:rsid w:val="00DD6B00"/>
    <w:rsid w:val="00DE10C8"/>
    <w:rsid w:val="00DE1798"/>
    <w:rsid w:val="00DE5F4D"/>
    <w:rsid w:val="00E01193"/>
    <w:rsid w:val="00E238D4"/>
    <w:rsid w:val="00E32C63"/>
    <w:rsid w:val="00E712BD"/>
    <w:rsid w:val="00E73C3D"/>
    <w:rsid w:val="00E9232F"/>
    <w:rsid w:val="00ED1611"/>
    <w:rsid w:val="00EE2D6F"/>
    <w:rsid w:val="00F443B5"/>
    <w:rsid w:val="00F46039"/>
    <w:rsid w:val="00F572A8"/>
    <w:rsid w:val="00F730B6"/>
    <w:rsid w:val="00F81A55"/>
    <w:rsid w:val="00F93061"/>
    <w:rsid w:val="00FA0CEC"/>
    <w:rsid w:val="00FA7638"/>
    <w:rsid w:val="00FB2EDD"/>
    <w:rsid w:val="00FF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1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1E1113"/>
    <w:pPr>
      <w:keepNext/>
      <w:jc w:val="center"/>
      <w:outlineLvl w:val="1"/>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val="x-none" w:eastAsia="ru-RU"/>
    </w:rPr>
  </w:style>
  <w:style w:type="paragraph" w:styleId="a3">
    <w:name w:val="Body Text"/>
    <w:basedOn w:val="a"/>
    <w:link w:val="a4"/>
    <w:rsid w:val="001E1113"/>
    <w:pPr>
      <w:spacing w:after="120"/>
    </w:pPr>
    <w:rPr>
      <w:szCs w:val="20"/>
      <w:lang w:val="x-none"/>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val="x-none" w:eastAsia="ru-RU"/>
    </w:rPr>
  </w:style>
  <w:style w:type="paragraph" w:customStyle="1" w:styleId="ConsPlusTitle">
    <w:name w:val="ConsPlusTitle"/>
    <w:uiPriority w:val="99"/>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1E1113"/>
    <w:rPr>
      <w:rFonts w:ascii="Tahoma" w:hAnsi="Tahoma" w:cs="Tahoma"/>
      <w:sz w:val="16"/>
      <w:szCs w:val="16"/>
    </w:rPr>
  </w:style>
  <w:style w:type="character" w:customStyle="1" w:styleId="a6">
    <w:name w:val="Текст выноски Знак"/>
    <w:basedOn w:val="a0"/>
    <w:link w:val="a5"/>
    <w:uiPriority w:val="99"/>
    <w:semiHidden/>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113"/>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qFormat/>
    <w:rsid w:val="001E1113"/>
    <w:pPr>
      <w:keepNext/>
      <w:jc w:val="center"/>
      <w:outlineLvl w:val="1"/>
    </w:pPr>
    <w:rPr>
      <w:b/>
      <w:bCs/>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E1113"/>
    <w:rPr>
      <w:rFonts w:ascii="Times New Roman" w:eastAsia="Times New Roman" w:hAnsi="Times New Roman" w:cs="Times New Roman"/>
      <w:b/>
      <w:bCs/>
      <w:sz w:val="32"/>
      <w:szCs w:val="32"/>
      <w:lang w:val="x-none" w:eastAsia="ru-RU"/>
    </w:rPr>
  </w:style>
  <w:style w:type="paragraph" w:styleId="a3">
    <w:name w:val="Body Text"/>
    <w:basedOn w:val="a"/>
    <w:link w:val="a4"/>
    <w:rsid w:val="001E1113"/>
    <w:pPr>
      <w:spacing w:after="120"/>
    </w:pPr>
    <w:rPr>
      <w:szCs w:val="20"/>
      <w:lang w:val="x-none"/>
    </w:rPr>
  </w:style>
  <w:style w:type="character" w:customStyle="1" w:styleId="a4">
    <w:name w:val="Основной текст Знак"/>
    <w:basedOn w:val="a0"/>
    <w:link w:val="a3"/>
    <w:rsid w:val="001E1113"/>
    <w:rPr>
      <w:rFonts w:ascii="Times New Roman" w:eastAsia="Times New Roman" w:hAnsi="Times New Roman" w:cs="Times New Roman"/>
      <w:sz w:val="28"/>
      <w:szCs w:val="20"/>
      <w:lang w:val="x-none" w:eastAsia="ru-RU"/>
    </w:rPr>
  </w:style>
  <w:style w:type="paragraph" w:customStyle="1" w:styleId="ConsPlusTitle">
    <w:name w:val="ConsPlusTitle"/>
    <w:uiPriority w:val="99"/>
    <w:rsid w:val="001E11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1E1113"/>
    <w:rPr>
      <w:rFonts w:ascii="Tahoma" w:hAnsi="Tahoma" w:cs="Tahoma"/>
      <w:sz w:val="16"/>
      <w:szCs w:val="16"/>
    </w:rPr>
  </w:style>
  <w:style w:type="character" w:customStyle="1" w:styleId="a6">
    <w:name w:val="Текст выноски Знак"/>
    <w:basedOn w:val="a0"/>
    <w:link w:val="a5"/>
    <w:uiPriority w:val="99"/>
    <w:semiHidden/>
    <w:rsid w:val="001E1113"/>
    <w:rPr>
      <w:rFonts w:ascii="Tahoma" w:eastAsia="Times New Roman" w:hAnsi="Tahoma" w:cs="Tahoma"/>
      <w:sz w:val="16"/>
      <w:szCs w:val="16"/>
      <w:lang w:eastAsia="ru-RU"/>
    </w:rPr>
  </w:style>
  <w:style w:type="paragraph" w:customStyle="1" w:styleId="Style1">
    <w:name w:val="Style1"/>
    <w:basedOn w:val="a"/>
    <w:rsid w:val="001E1113"/>
    <w:pPr>
      <w:widowControl w:val="0"/>
      <w:autoSpaceDE w:val="0"/>
      <w:autoSpaceDN w:val="0"/>
      <w:adjustRightInd w:val="0"/>
      <w:spacing w:line="374" w:lineRule="exact"/>
      <w:jc w:val="center"/>
    </w:pPr>
    <w:rPr>
      <w:rFonts w:eastAsia="Calibri"/>
      <w:sz w:val="24"/>
      <w:szCs w:val="24"/>
    </w:rPr>
  </w:style>
  <w:style w:type="paragraph" w:styleId="a7">
    <w:name w:val="List Paragraph"/>
    <w:basedOn w:val="a"/>
    <w:uiPriority w:val="34"/>
    <w:qFormat/>
    <w:rsid w:val="00645C2D"/>
    <w:pPr>
      <w:ind w:left="720"/>
      <w:contextualSpacing/>
    </w:pPr>
    <w:rPr>
      <w:sz w:val="24"/>
      <w:szCs w:val="24"/>
    </w:rPr>
  </w:style>
  <w:style w:type="table" w:styleId="a8">
    <w:name w:val="Table Grid"/>
    <w:basedOn w:val="a1"/>
    <w:uiPriority w:val="59"/>
    <w:rsid w:val="00BC4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rsid w:val="005A4674"/>
    <w:rPr>
      <w:sz w:val="20"/>
      <w:szCs w:val="20"/>
    </w:rPr>
  </w:style>
  <w:style w:type="character" w:customStyle="1" w:styleId="aa">
    <w:name w:val="Текст сноски Знак"/>
    <w:basedOn w:val="a0"/>
    <w:link w:val="a9"/>
    <w:rsid w:val="005A4674"/>
    <w:rPr>
      <w:rFonts w:ascii="Times New Roman" w:eastAsia="Times New Roman" w:hAnsi="Times New Roman" w:cs="Times New Roman"/>
      <w:sz w:val="20"/>
      <w:szCs w:val="20"/>
      <w:lang w:eastAsia="ru-RU"/>
    </w:rPr>
  </w:style>
  <w:style w:type="character" w:styleId="ab">
    <w:name w:val="footnote reference"/>
    <w:rsid w:val="005A4674"/>
    <w:rPr>
      <w:vertAlign w:val="superscript"/>
    </w:rPr>
  </w:style>
  <w:style w:type="character" w:styleId="ac">
    <w:name w:val="Hyperlink"/>
    <w:basedOn w:val="a0"/>
    <w:uiPriority w:val="99"/>
    <w:unhideWhenUsed/>
    <w:rsid w:val="005A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292</Words>
  <Characters>1668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Иванков Тимур Павлович</dc:creator>
  <cp:lastModifiedBy>Матросова Екатерина Валерьевна</cp:lastModifiedBy>
  <cp:revision>82</cp:revision>
  <cp:lastPrinted>2015-02-28T03:31:00Z</cp:lastPrinted>
  <dcterms:created xsi:type="dcterms:W3CDTF">2014-08-22T01:52:00Z</dcterms:created>
  <dcterms:modified xsi:type="dcterms:W3CDTF">2015-03-02T02:33:00Z</dcterms:modified>
</cp:coreProperties>
</file>