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55F5C" w:rsidRPr="004E601C" w:rsidTr="00A55F5C">
        <w:trPr>
          <w:trHeight w:val="1567"/>
        </w:trPr>
        <w:tc>
          <w:tcPr>
            <w:tcW w:w="10031" w:type="dxa"/>
          </w:tcPr>
          <w:p w:rsidR="00A55F5C" w:rsidRPr="004E601C" w:rsidRDefault="00A55F5C" w:rsidP="00A55F5C">
            <w:pPr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szCs w:val="28"/>
              </w:rPr>
              <w:drawing>
                <wp:inline distT="0" distB="0" distL="0" distR="0" wp14:anchorId="12AB428C" wp14:editId="4F24A736">
                  <wp:extent cx="996315" cy="996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F5C" w:rsidRPr="004E601C" w:rsidTr="00A55F5C">
        <w:trPr>
          <w:trHeight w:val="330"/>
        </w:trPr>
        <w:tc>
          <w:tcPr>
            <w:tcW w:w="10031" w:type="dxa"/>
          </w:tcPr>
          <w:p w:rsidR="00A55F5C" w:rsidRPr="004E601C" w:rsidRDefault="00A55F5C" w:rsidP="00A55F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55F5C" w:rsidRPr="004E601C" w:rsidTr="00A55F5C">
        <w:tc>
          <w:tcPr>
            <w:tcW w:w="10031" w:type="dxa"/>
          </w:tcPr>
          <w:p w:rsidR="00A55F5C" w:rsidRPr="004E601C" w:rsidRDefault="00A55F5C" w:rsidP="00A55F5C">
            <w:pPr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55F5C" w:rsidRPr="004E601C" w:rsidTr="00A55F5C">
        <w:tc>
          <w:tcPr>
            <w:tcW w:w="10031" w:type="dxa"/>
          </w:tcPr>
          <w:p w:rsidR="00A55F5C" w:rsidRPr="004E601C" w:rsidRDefault="00A55F5C" w:rsidP="00A55F5C">
            <w:pPr>
              <w:jc w:val="right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F9EDA" wp14:editId="59EE020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120650</wp:posOffset>
                      </wp:positionV>
                      <wp:extent cx="6339205" cy="0"/>
                      <wp:effectExtent l="31750" t="33655" r="39370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5pt" to="49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HY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20EF" w:rsidRPr="00F3296F" w:rsidRDefault="003620EF" w:rsidP="003620EF">
      <w:pPr>
        <w:pStyle w:val="a3"/>
        <w:tabs>
          <w:tab w:val="left" w:pos="1620"/>
        </w:tabs>
        <w:ind w:left="4320"/>
        <w:jc w:val="right"/>
        <w:rPr>
          <w:b/>
          <w:sz w:val="22"/>
          <w:szCs w:val="22"/>
        </w:rPr>
      </w:pPr>
    </w:p>
    <w:p w:rsidR="003620EF" w:rsidRPr="00B247AF" w:rsidRDefault="003620EF" w:rsidP="003620EF">
      <w:pPr>
        <w:jc w:val="center"/>
        <w:rPr>
          <w:b/>
          <w:sz w:val="36"/>
          <w:szCs w:val="36"/>
        </w:rPr>
      </w:pPr>
      <w:r w:rsidRPr="00B247AF">
        <w:rPr>
          <w:b/>
          <w:sz w:val="36"/>
          <w:szCs w:val="36"/>
        </w:rPr>
        <w:t>РЕШЕНИЕ</w:t>
      </w:r>
    </w:p>
    <w:p w:rsidR="003620EF" w:rsidRPr="00D0462C" w:rsidRDefault="003620EF" w:rsidP="003620EF">
      <w:pPr>
        <w:rPr>
          <w:b/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3620EF" w:rsidRPr="004E601C" w:rsidTr="00E318D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F" w:rsidRPr="00D0462C" w:rsidRDefault="00A55F5C" w:rsidP="00A55F5C">
            <w:pPr>
              <w:pStyle w:val="a3"/>
              <w:ind w:firstLine="0"/>
              <w:jc w:val="center"/>
            </w:pPr>
            <w:r>
              <w:t>от</w:t>
            </w:r>
            <w:r w:rsidR="003620EF">
              <w:t xml:space="preserve"> </w:t>
            </w:r>
            <w:r>
              <w:t>25.06.2014</w:t>
            </w:r>
            <w:r w:rsidR="003620EF" w:rsidRPr="00D0462C">
              <w:t xml:space="preserve"> № </w:t>
            </w:r>
            <w:r>
              <w:t>505</w:t>
            </w:r>
            <w:r w:rsidR="003620EF" w:rsidRPr="00D0462C">
              <w:t>-р</w:t>
            </w:r>
          </w:p>
        </w:tc>
      </w:tr>
      <w:tr w:rsidR="003620EF" w:rsidRPr="004E601C" w:rsidTr="00E318D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EF" w:rsidRPr="00D0462C" w:rsidRDefault="00A55F5C" w:rsidP="00E318DB">
            <w:pPr>
              <w:pStyle w:val="a3"/>
              <w:ind w:firstLine="0"/>
              <w:jc w:val="center"/>
            </w:pPr>
            <w:r>
              <w:t>16</w:t>
            </w:r>
            <w:r w:rsidR="003620EF" w:rsidRPr="00D0462C">
              <w:t>-я сессия</w:t>
            </w:r>
          </w:p>
        </w:tc>
      </w:tr>
      <w:tr w:rsidR="003620EF" w:rsidRPr="004E601C" w:rsidTr="00E318D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0EF" w:rsidRPr="00D0462C" w:rsidRDefault="003620EF" w:rsidP="00E318DB">
            <w:pPr>
              <w:pStyle w:val="a3"/>
              <w:ind w:firstLine="0"/>
              <w:jc w:val="center"/>
              <w:rPr>
                <w:sz w:val="22"/>
              </w:rPr>
            </w:pPr>
            <w:r w:rsidRPr="00D0462C">
              <w:rPr>
                <w:sz w:val="22"/>
                <w:szCs w:val="22"/>
              </w:rPr>
              <w:t>г</w:t>
            </w:r>
            <w:proofErr w:type="gramStart"/>
            <w:r w:rsidRPr="00D0462C">
              <w:rPr>
                <w:sz w:val="22"/>
                <w:szCs w:val="22"/>
              </w:rPr>
              <w:t>.П</w:t>
            </w:r>
            <w:proofErr w:type="gramEnd"/>
            <w:r w:rsidRPr="00D0462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3620EF" w:rsidRPr="00D0462C" w:rsidRDefault="003620EF" w:rsidP="003620EF">
      <w:pPr>
        <w:jc w:val="center"/>
        <w:rPr>
          <w:b/>
          <w:bCs/>
          <w:szCs w:val="28"/>
        </w:rPr>
      </w:pPr>
    </w:p>
    <w:p w:rsidR="003620EF" w:rsidRPr="00D0462C" w:rsidRDefault="003620EF" w:rsidP="003620EF">
      <w:pPr>
        <w:jc w:val="center"/>
        <w:rPr>
          <w:b/>
          <w:bCs/>
          <w:szCs w:val="28"/>
        </w:rPr>
      </w:pPr>
    </w:p>
    <w:p w:rsidR="003620EF" w:rsidRPr="00D0462C" w:rsidRDefault="003620EF" w:rsidP="003620EF">
      <w:pPr>
        <w:jc w:val="center"/>
        <w:rPr>
          <w:b/>
          <w:bCs/>
          <w:szCs w:val="28"/>
        </w:rPr>
      </w:pPr>
    </w:p>
    <w:p w:rsidR="003620EF" w:rsidRDefault="003620EF" w:rsidP="003620EF">
      <w:pPr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620EF" w:rsidRPr="004E601C" w:rsidTr="00E318DB">
        <w:trPr>
          <w:trHeight w:val="2036"/>
        </w:trPr>
        <w:tc>
          <w:tcPr>
            <w:tcW w:w="5070" w:type="dxa"/>
          </w:tcPr>
          <w:p w:rsidR="003620EF" w:rsidRPr="004E601C" w:rsidRDefault="003620EF" w:rsidP="00E318DB">
            <w:pPr>
              <w:pStyle w:val="1"/>
              <w:widowControl w:val="0"/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601C">
              <w:rPr>
                <w:b w:val="0"/>
                <w:sz w:val="28"/>
                <w:szCs w:val="28"/>
              </w:rPr>
              <w:t>О внесении изменени</w:t>
            </w:r>
            <w:r>
              <w:rPr>
                <w:b w:val="0"/>
                <w:sz w:val="28"/>
                <w:szCs w:val="28"/>
              </w:rPr>
              <w:t>й</w:t>
            </w:r>
            <w:r w:rsidRPr="004E601C">
              <w:rPr>
                <w:b w:val="0"/>
                <w:sz w:val="28"/>
                <w:szCs w:val="28"/>
              </w:rPr>
              <w:t xml:space="preserve"> в Регламент </w:t>
            </w:r>
            <w:r w:rsidRPr="004E601C">
              <w:rPr>
                <w:b w:val="0"/>
                <w:iCs/>
                <w:sz w:val="28"/>
                <w:szCs w:val="28"/>
              </w:rPr>
              <w:t>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2-р</w:t>
            </w:r>
          </w:p>
        </w:tc>
      </w:tr>
    </w:tbl>
    <w:p w:rsidR="003620EF" w:rsidRPr="002C5111" w:rsidRDefault="003620EF" w:rsidP="003620EF">
      <w:pPr>
        <w:rPr>
          <w:b/>
          <w:bCs/>
          <w:sz w:val="24"/>
        </w:rPr>
      </w:pP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Рассмотрев проект решения о внесении изменени</w:t>
      </w:r>
      <w:r>
        <w:rPr>
          <w:szCs w:val="28"/>
        </w:rPr>
        <w:t xml:space="preserve">й </w:t>
      </w:r>
      <w:r w:rsidRPr="007F2DFF">
        <w:rPr>
          <w:szCs w:val="28"/>
        </w:rPr>
        <w:t xml:space="preserve">в Регламент </w:t>
      </w:r>
      <w:r w:rsidRPr="007F2DFF">
        <w:rPr>
          <w:iCs/>
          <w:szCs w:val="28"/>
        </w:rPr>
        <w:t xml:space="preserve">Городской Думы Петропавловск-Камчатского городского округа, принятый решением Городской Думы Петропавловск-Камчатского городского округа от 24.12.2007 </w:t>
      </w:r>
      <w:r>
        <w:rPr>
          <w:iCs/>
          <w:szCs w:val="28"/>
        </w:rPr>
        <w:t xml:space="preserve">       </w:t>
      </w:r>
      <w:r w:rsidRPr="007F2DFF">
        <w:rPr>
          <w:iCs/>
          <w:szCs w:val="28"/>
        </w:rPr>
        <w:t>№ 2-р</w:t>
      </w:r>
      <w:r w:rsidRPr="007F2DFF">
        <w:rPr>
          <w:szCs w:val="28"/>
        </w:rPr>
        <w:t xml:space="preserve">, </w:t>
      </w:r>
      <w:r w:rsidRPr="00D0462C">
        <w:rPr>
          <w:szCs w:val="28"/>
        </w:rPr>
        <w:t xml:space="preserve">внесенный </w:t>
      </w:r>
      <w:r>
        <w:rPr>
          <w:szCs w:val="28"/>
        </w:rPr>
        <w:t>Главой Петропавловск-Камчатского городского округа                      Слыщенко</w:t>
      </w:r>
      <w:r w:rsidRPr="008E4A24">
        <w:rPr>
          <w:szCs w:val="28"/>
        </w:rPr>
        <w:t xml:space="preserve"> </w:t>
      </w:r>
      <w:r>
        <w:rPr>
          <w:szCs w:val="28"/>
        </w:rPr>
        <w:t>К.Г.</w:t>
      </w:r>
      <w:r w:rsidRPr="00D0462C">
        <w:rPr>
          <w:szCs w:val="28"/>
        </w:rPr>
        <w:t xml:space="preserve">, </w:t>
      </w:r>
      <w:r>
        <w:rPr>
          <w:szCs w:val="28"/>
        </w:rPr>
        <w:t>в соответствии со</w:t>
      </w:r>
      <w:r w:rsidRPr="00D0462C">
        <w:rPr>
          <w:szCs w:val="28"/>
        </w:rPr>
        <w:t xml:space="preserve"> статьей 2</w:t>
      </w:r>
      <w:r>
        <w:rPr>
          <w:szCs w:val="28"/>
        </w:rPr>
        <w:t>8</w:t>
      </w:r>
      <w:r w:rsidRPr="00D0462C">
        <w:rPr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3620EF" w:rsidRPr="00D0462C" w:rsidRDefault="003620EF" w:rsidP="003620EF">
      <w:pPr>
        <w:autoSpaceDE w:val="0"/>
        <w:autoSpaceDN w:val="0"/>
        <w:adjustRightInd w:val="0"/>
        <w:rPr>
          <w:szCs w:val="28"/>
        </w:rPr>
      </w:pPr>
    </w:p>
    <w:p w:rsidR="003620EF" w:rsidRPr="00D0462C" w:rsidRDefault="003620EF" w:rsidP="003620EF">
      <w:pPr>
        <w:ind w:firstLine="0"/>
        <w:rPr>
          <w:b/>
          <w:szCs w:val="28"/>
        </w:rPr>
      </w:pPr>
      <w:r w:rsidRPr="00D0462C">
        <w:rPr>
          <w:b/>
          <w:szCs w:val="28"/>
        </w:rPr>
        <w:t>РЕШИЛА:</w:t>
      </w:r>
    </w:p>
    <w:p w:rsidR="003620EF" w:rsidRPr="00D0462C" w:rsidRDefault="003620EF" w:rsidP="003620EF">
      <w:pPr>
        <w:rPr>
          <w:szCs w:val="28"/>
        </w:rPr>
      </w:pPr>
    </w:p>
    <w:p w:rsidR="003620EF" w:rsidRPr="00F3296F" w:rsidRDefault="003620EF" w:rsidP="003620EF">
      <w:pPr>
        <w:pStyle w:val="5"/>
        <w:ind w:left="0"/>
        <w:rPr>
          <w:b w:val="0"/>
          <w:sz w:val="28"/>
          <w:szCs w:val="28"/>
        </w:rPr>
      </w:pPr>
      <w:r w:rsidRPr="00F3296F">
        <w:rPr>
          <w:b w:val="0"/>
          <w:sz w:val="28"/>
          <w:szCs w:val="28"/>
        </w:rPr>
        <w:t xml:space="preserve">1. Внести в Регламент </w:t>
      </w:r>
      <w:r w:rsidRPr="00F3296F">
        <w:rPr>
          <w:b w:val="0"/>
          <w:iCs/>
          <w:sz w:val="28"/>
          <w:szCs w:val="28"/>
        </w:rPr>
        <w:t>Городской Думы Петропавловск-Камчатского городского округа, принятый решением Городской Думы Петропавловск-Камчатского городского округа от 24.12.2007 № 2-р</w:t>
      </w:r>
      <w:r w:rsidRPr="00F329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следующие </w:t>
      </w:r>
      <w:r w:rsidRPr="00F3296F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>я:</w:t>
      </w:r>
    </w:p>
    <w:p w:rsidR="003620EF" w:rsidRPr="00BF02F8" w:rsidRDefault="003620EF" w:rsidP="003620EF">
      <w:pPr>
        <w:rPr>
          <w:color w:val="FF0000"/>
          <w:szCs w:val="28"/>
        </w:rPr>
      </w:pPr>
      <w:r>
        <w:rPr>
          <w:szCs w:val="28"/>
        </w:rPr>
        <w:t>1)</w:t>
      </w:r>
      <w:r w:rsidRPr="00F108AC">
        <w:rPr>
          <w:szCs w:val="28"/>
        </w:rPr>
        <w:t xml:space="preserve"> </w:t>
      </w:r>
      <w:r>
        <w:rPr>
          <w:szCs w:val="28"/>
        </w:rPr>
        <w:t>в абзаце первом части 3 статьи 30.1 слова «</w:t>
      </w:r>
      <w:r w:rsidRPr="0074031C">
        <w:t>могут направляться</w:t>
      </w:r>
      <w:r>
        <w:t xml:space="preserve">» заменить </w:t>
      </w:r>
      <w:r w:rsidRPr="001F5CB3">
        <w:t>словом «</w:t>
      </w:r>
      <w:r w:rsidR="00BF02F8" w:rsidRPr="001F5CB3">
        <w:t xml:space="preserve">, </w:t>
      </w:r>
      <w:r w:rsidRPr="001F5CB3">
        <w:t>при их наличии</w:t>
      </w:r>
      <w:r w:rsidR="00BF02F8" w:rsidRPr="001F5CB3">
        <w:t>,</w:t>
      </w:r>
      <w:r w:rsidRPr="001F5CB3">
        <w:t xml:space="preserve"> направляются»;</w:t>
      </w:r>
      <w:r w:rsidR="00F43967" w:rsidRPr="001F5CB3">
        <w:t xml:space="preserve"> 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2) часть 5 статьи 32 изложить в следующей редакции: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«</w:t>
      </w:r>
      <w:r w:rsidRPr="0074031C">
        <w:rPr>
          <w:szCs w:val="28"/>
        </w:rPr>
        <w:t xml:space="preserve">5. </w:t>
      </w:r>
      <w:r>
        <w:rPr>
          <w:szCs w:val="28"/>
        </w:rPr>
        <w:t xml:space="preserve">Извещение </w:t>
      </w:r>
      <w:r w:rsidRPr="0074031C">
        <w:rPr>
          <w:szCs w:val="28"/>
        </w:rPr>
        <w:t xml:space="preserve">о времени и месте проведения сессии </w:t>
      </w:r>
      <w:r>
        <w:rPr>
          <w:szCs w:val="28"/>
        </w:rPr>
        <w:t xml:space="preserve">распространяется </w:t>
      </w:r>
      <w:r w:rsidRPr="0074031C">
        <w:rPr>
          <w:szCs w:val="28"/>
        </w:rPr>
        <w:t>через средства</w:t>
      </w:r>
      <w:r>
        <w:rPr>
          <w:szCs w:val="28"/>
        </w:rPr>
        <w:t xml:space="preserve"> массовой информации не позднее,</w:t>
      </w:r>
      <w:r w:rsidRPr="0074031C">
        <w:rPr>
          <w:szCs w:val="28"/>
        </w:rPr>
        <w:t xml:space="preserve"> чем за 5 календарных дней до ее начала</w:t>
      </w:r>
      <w:proofErr w:type="gramStart"/>
      <w:r w:rsidRPr="0074031C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620EF" w:rsidRDefault="003620EF" w:rsidP="003620EF">
      <w:pPr>
        <w:rPr>
          <w:szCs w:val="28"/>
        </w:rPr>
      </w:pPr>
      <w:r>
        <w:rPr>
          <w:szCs w:val="28"/>
        </w:rPr>
        <w:t>3) часть 1 статьи 41 изложить в следующей редакции: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«</w:t>
      </w:r>
      <w:r w:rsidRPr="0074031C">
        <w:rPr>
          <w:szCs w:val="28"/>
        </w:rPr>
        <w:t>1. Протокол сессии ведется работниками аппарата Городской Думы</w:t>
      </w:r>
      <w:proofErr w:type="gramStart"/>
      <w:r w:rsidRPr="0074031C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3620EF" w:rsidRDefault="003620EF" w:rsidP="003620EF">
      <w:pPr>
        <w:rPr>
          <w:szCs w:val="28"/>
        </w:rPr>
      </w:pPr>
      <w:r>
        <w:rPr>
          <w:szCs w:val="28"/>
        </w:rPr>
        <w:t>4) с</w:t>
      </w:r>
      <w:r w:rsidRPr="00F108AC">
        <w:rPr>
          <w:szCs w:val="28"/>
        </w:rPr>
        <w:t>тать</w:t>
      </w:r>
      <w:r>
        <w:rPr>
          <w:szCs w:val="28"/>
        </w:rPr>
        <w:t>ю</w:t>
      </w:r>
      <w:r w:rsidRPr="00F108AC">
        <w:rPr>
          <w:szCs w:val="28"/>
        </w:rPr>
        <w:t xml:space="preserve"> 4</w:t>
      </w:r>
      <w:r>
        <w:rPr>
          <w:szCs w:val="28"/>
        </w:rPr>
        <w:t>2 изложить в следующей редакции</w:t>
      </w:r>
      <w:r w:rsidRPr="00F108AC">
        <w:rPr>
          <w:szCs w:val="28"/>
        </w:rPr>
        <w:t>:</w:t>
      </w:r>
    </w:p>
    <w:p w:rsidR="003620EF" w:rsidRPr="0074031C" w:rsidRDefault="003620EF" w:rsidP="003620EF">
      <w:pPr>
        <w:rPr>
          <w:b/>
          <w:szCs w:val="28"/>
        </w:rPr>
      </w:pPr>
      <w:r>
        <w:rPr>
          <w:b/>
          <w:szCs w:val="28"/>
        </w:rPr>
        <w:t>«</w:t>
      </w:r>
      <w:r w:rsidRPr="0074031C">
        <w:rPr>
          <w:b/>
          <w:szCs w:val="28"/>
        </w:rPr>
        <w:t xml:space="preserve">Статья 42. Порядок </w:t>
      </w:r>
      <w:proofErr w:type="gramStart"/>
      <w:r w:rsidRPr="0074031C">
        <w:rPr>
          <w:b/>
          <w:szCs w:val="28"/>
        </w:rPr>
        <w:t>формирования проекта повестки дня сессии</w:t>
      </w:r>
      <w:proofErr w:type="gramEnd"/>
      <w:r w:rsidRPr="0074031C">
        <w:rPr>
          <w:b/>
          <w:szCs w:val="28"/>
        </w:rPr>
        <w:t xml:space="preserve"> </w:t>
      </w:r>
    </w:p>
    <w:p w:rsidR="003620EF" w:rsidRDefault="003620EF" w:rsidP="003620EF">
      <w:r w:rsidRPr="00B14FA3">
        <w:t xml:space="preserve">1. </w:t>
      </w:r>
      <w:r w:rsidRPr="003469F4">
        <w:t xml:space="preserve">В проект повестки дня сессии </w:t>
      </w:r>
      <w:r w:rsidRPr="00841CB4">
        <w:t xml:space="preserve">включаются </w:t>
      </w:r>
      <w:r>
        <w:t>вопросы</w:t>
      </w:r>
      <w:r w:rsidRPr="003469F4">
        <w:t>, вносимы</w:t>
      </w:r>
      <w:r>
        <w:t>е</w:t>
      </w:r>
      <w:r w:rsidRPr="003469F4">
        <w:t xml:space="preserve"> на сессию в соответствии с планом работы Городской Думы на полугодие</w:t>
      </w:r>
      <w:r>
        <w:t xml:space="preserve"> </w:t>
      </w:r>
      <w:r w:rsidRPr="003469F4">
        <w:t>(</w:t>
      </w:r>
      <w:r>
        <w:t>п</w:t>
      </w:r>
      <w:r w:rsidRPr="003469F4">
        <w:t>лан</w:t>
      </w:r>
      <w:r>
        <w:t>ом</w:t>
      </w:r>
      <w:r w:rsidRPr="003469F4">
        <w:t xml:space="preserve"> нормотворческой деятельности)</w:t>
      </w:r>
      <w:r>
        <w:t>,</w:t>
      </w:r>
      <w:r w:rsidRPr="00B11211">
        <w:t xml:space="preserve"> </w:t>
      </w:r>
      <w:r w:rsidRPr="003469F4">
        <w:t xml:space="preserve">утвержденным </w:t>
      </w:r>
      <w:r>
        <w:t>решением Городской Думы.</w:t>
      </w:r>
    </w:p>
    <w:p w:rsidR="004F6E63" w:rsidRPr="004F6E63" w:rsidRDefault="003620EF" w:rsidP="004F6E63">
      <w:pPr>
        <w:rPr>
          <w:szCs w:val="28"/>
        </w:rPr>
      </w:pPr>
      <w:r>
        <w:lastRenderedPageBreak/>
        <w:t xml:space="preserve">2. </w:t>
      </w:r>
      <w:r w:rsidRPr="00B14FA3">
        <w:rPr>
          <w:rFonts w:eastAsiaTheme="minorHAnsi"/>
          <w:szCs w:val="28"/>
          <w:lang w:eastAsia="en-US"/>
        </w:rPr>
        <w:t xml:space="preserve">Вопросы о рассмотрении проектов решений Городской Думы, носящих нормативный правовой характер, включаются в проект повестки дня </w:t>
      </w:r>
      <w:r>
        <w:rPr>
          <w:rFonts w:eastAsiaTheme="minorHAnsi"/>
          <w:szCs w:val="28"/>
          <w:lang w:eastAsia="en-US"/>
        </w:rPr>
        <w:t>сессии</w:t>
      </w:r>
      <w:r w:rsidRPr="00B14FA3">
        <w:rPr>
          <w:rFonts w:eastAsiaTheme="minorHAnsi"/>
          <w:szCs w:val="28"/>
          <w:lang w:eastAsia="en-US"/>
        </w:rPr>
        <w:t xml:space="preserve"> Городской Думы не позднее</w:t>
      </w:r>
      <w:r>
        <w:rPr>
          <w:rFonts w:eastAsiaTheme="minorHAnsi"/>
          <w:szCs w:val="28"/>
          <w:lang w:eastAsia="en-US"/>
        </w:rPr>
        <w:t>,</w:t>
      </w:r>
      <w:r w:rsidRPr="00B14FA3">
        <w:rPr>
          <w:rFonts w:eastAsiaTheme="minorHAnsi"/>
          <w:szCs w:val="28"/>
          <w:lang w:eastAsia="en-US"/>
        </w:rPr>
        <w:t xml:space="preserve"> чем </w:t>
      </w:r>
      <w:r>
        <w:rPr>
          <w:rFonts w:eastAsiaTheme="minorHAnsi"/>
          <w:szCs w:val="28"/>
          <w:lang w:eastAsia="en-US"/>
        </w:rPr>
        <w:t>за 15 календарных дней</w:t>
      </w:r>
      <w:r w:rsidRPr="00B14FA3">
        <w:rPr>
          <w:rFonts w:eastAsiaTheme="minorHAnsi"/>
          <w:szCs w:val="28"/>
          <w:lang w:eastAsia="en-US"/>
        </w:rPr>
        <w:t xml:space="preserve"> до дня </w:t>
      </w:r>
      <w:r>
        <w:rPr>
          <w:rFonts w:eastAsiaTheme="minorHAnsi"/>
          <w:szCs w:val="28"/>
          <w:lang w:eastAsia="en-US"/>
        </w:rPr>
        <w:t xml:space="preserve">проведения </w:t>
      </w:r>
      <w:r w:rsidRPr="00B14FA3">
        <w:rPr>
          <w:rFonts w:eastAsiaTheme="minorHAnsi"/>
          <w:szCs w:val="28"/>
          <w:lang w:eastAsia="en-US"/>
        </w:rPr>
        <w:t xml:space="preserve">заседания, за исключением случаев созыва внеочередных </w:t>
      </w:r>
      <w:r>
        <w:rPr>
          <w:rFonts w:eastAsiaTheme="minorHAnsi"/>
          <w:szCs w:val="28"/>
          <w:lang w:eastAsia="en-US"/>
        </w:rPr>
        <w:t>сессий</w:t>
      </w:r>
      <w:r w:rsidRPr="00B14FA3">
        <w:rPr>
          <w:rFonts w:eastAsiaTheme="minorHAnsi"/>
          <w:szCs w:val="28"/>
          <w:lang w:eastAsia="en-US"/>
        </w:rPr>
        <w:t xml:space="preserve"> Городской Думы. </w:t>
      </w:r>
      <w:r w:rsidRPr="004F6E63">
        <w:rPr>
          <w:rFonts w:eastAsiaTheme="minorHAnsi"/>
          <w:szCs w:val="28"/>
          <w:lang w:eastAsia="en-US"/>
        </w:rPr>
        <w:t xml:space="preserve">Проект решения, носящего нормативный правовой характер включается в проект повестки дня сессии Городской Думы при условии </w:t>
      </w:r>
      <w:r w:rsidR="004F6E63" w:rsidRPr="004F6E63">
        <w:rPr>
          <w:rFonts w:eastAsiaTheme="minorHAnsi"/>
          <w:szCs w:val="28"/>
          <w:lang w:eastAsia="en-US"/>
        </w:rPr>
        <w:t>соблюдения</w:t>
      </w:r>
      <w:r w:rsidRPr="004F6E63">
        <w:rPr>
          <w:rFonts w:eastAsiaTheme="minorHAnsi"/>
          <w:szCs w:val="28"/>
          <w:lang w:eastAsia="en-US"/>
        </w:rPr>
        <w:t xml:space="preserve"> субъектом правотворческой инициативы </w:t>
      </w:r>
      <w:r w:rsidR="004F6E63" w:rsidRPr="004F6E63">
        <w:rPr>
          <w:rFonts w:eastAsiaTheme="minorHAnsi"/>
          <w:szCs w:val="28"/>
          <w:lang w:eastAsia="en-US"/>
        </w:rPr>
        <w:t xml:space="preserve">требований, установленных частью 8 статьи 2 Решения Городской Думы </w:t>
      </w:r>
      <w:proofErr w:type="gramStart"/>
      <w:r w:rsidR="004F6E63" w:rsidRPr="004F6E63">
        <w:rPr>
          <w:rFonts w:eastAsiaTheme="minorHAnsi"/>
          <w:szCs w:val="28"/>
          <w:lang w:eastAsia="en-US"/>
        </w:rPr>
        <w:t>Петропавловск-Камчатского</w:t>
      </w:r>
      <w:proofErr w:type="gramEnd"/>
      <w:r w:rsidR="004F6E63" w:rsidRPr="004F6E63">
        <w:rPr>
          <w:rFonts w:eastAsiaTheme="minorHAnsi"/>
          <w:szCs w:val="28"/>
          <w:lang w:eastAsia="en-US"/>
        </w:rPr>
        <w:t xml:space="preserve"> округа </w:t>
      </w:r>
      <w:r w:rsidR="004F6E63" w:rsidRPr="004F6E63">
        <w:rPr>
          <w:szCs w:val="28"/>
        </w:rPr>
        <w:t xml:space="preserve">от 31.10.2013 </w:t>
      </w:r>
      <w:r w:rsidR="004F6E63">
        <w:rPr>
          <w:szCs w:val="28"/>
        </w:rPr>
        <w:t xml:space="preserve">             </w:t>
      </w:r>
      <w:r w:rsidR="004F6E63" w:rsidRPr="004F6E63">
        <w:rPr>
          <w:szCs w:val="28"/>
        </w:rPr>
        <w:t>№ 141-нд</w:t>
      </w:r>
      <w:r w:rsidR="004F6E63">
        <w:rPr>
          <w:szCs w:val="28"/>
        </w:rPr>
        <w:t xml:space="preserve"> «</w:t>
      </w:r>
      <w:r w:rsidR="004F6E63" w:rsidRPr="004F6E63">
        <w:rPr>
          <w:szCs w:val="28"/>
        </w:rPr>
        <w:t xml:space="preserve">О </w:t>
      </w:r>
      <w:r w:rsidR="004F6E63" w:rsidRPr="004F6E63">
        <w:rPr>
          <w:rFonts w:eastAsiaTheme="minorHAnsi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="004F6E63" w:rsidRPr="004F6E63">
        <w:rPr>
          <w:szCs w:val="28"/>
        </w:rPr>
        <w:t xml:space="preserve"> Петропавловск-Камчатского городского округа</w:t>
      </w:r>
      <w:r w:rsidR="004F6E63">
        <w:rPr>
          <w:szCs w:val="28"/>
        </w:rPr>
        <w:t>.</w:t>
      </w:r>
    </w:p>
    <w:p w:rsidR="003620EF" w:rsidRPr="00D0462C" w:rsidRDefault="003620EF" w:rsidP="003620EF">
      <w:pPr>
        <w:rPr>
          <w:szCs w:val="28"/>
        </w:rPr>
      </w:pPr>
      <w:r>
        <w:rPr>
          <w:rFonts w:eastAsiaTheme="minorHAnsi"/>
          <w:szCs w:val="28"/>
          <w:lang w:eastAsia="en-US"/>
        </w:rPr>
        <w:t>3</w:t>
      </w:r>
      <w:r w:rsidRPr="00D0462C">
        <w:rPr>
          <w:szCs w:val="28"/>
        </w:rPr>
        <w:t xml:space="preserve">. С инициативой о включении иных вопросов в проект повестки дня сессии могут выступить: 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 xml:space="preserve">- Глава городского округа; 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- комитеты Городской Думы;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 xml:space="preserve">- постоянно действующие комиссии Городской Думы; </w:t>
      </w:r>
    </w:p>
    <w:p w:rsidR="003620EF" w:rsidRPr="00C40D59" w:rsidRDefault="003620EF" w:rsidP="003620EF">
      <w:pPr>
        <w:ind w:firstLine="708"/>
        <w:jc w:val="left"/>
        <w:rPr>
          <w:szCs w:val="28"/>
        </w:rPr>
      </w:pPr>
      <w:r w:rsidRPr="00C40D59">
        <w:t>- фракции</w:t>
      </w:r>
      <w:r>
        <w:t xml:space="preserve"> Городской Думы</w:t>
      </w:r>
      <w:r w:rsidRPr="00C40D59">
        <w:rPr>
          <w:szCs w:val="28"/>
        </w:rPr>
        <w:t>;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- депутат (группа депутатов) Городской Думы;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- Глава администрации городского округа;</w:t>
      </w:r>
    </w:p>
    <w:p w:rsidR="003620EF" w:rsidRDefault="003620EF" w:rsidP="003620EF">
      <w:pPr>
        <w:rPr>
          <w:szCs w:val="28"/>
        </w:rPr>
      </w:pPr>
      <w:r w:rsidRPr="00D0462C">
        <w:rPr>
          <w:szCs w:val="28"/>
        </w:rPr>
        <w:t xml:space="preserve">- </w:t>
      </w:r>
      <w:r w:rsidRPr="00367802">
        <w:rPr>
          <w:szCs w:val="28"/>
        </w:rPr>
        <w:t>Контрольно-счетная палата городского округа</w:t>
      </w:r>
      <w:r w:rsidRPr="00D0462C">
        <w:rPr>
          <w:szCs w:val="28"/>
        </w:rPr>
        <w:t>;</w:t>
      </w:r>
    </w:p>
    <w:p w:rsidR="003620EF" w:rsidRPr="00D0462C" w:rsidRDefault="003620EF" w:rsidP="003620EF">
      <w:pPr>
        <w:rPr>
          <w:szCs w:val="28"/>
        </w:rPr>
      </w:pPr>
      <w:r>
        <w:rPr>
          <w:szCs w:val="28"/>
        </w:rPr>
        <w:t xml:space="preserve">- </w:t>
      </w:r>
      <w:r w:rsidRPr="007C3349">
        <w:rPr>
          <w:szCs w:val="28"/>
        </w:rPr>
        <w:t>орган</w:t>
      </w:r>
      <w:r>
        <w:rPr>
          <w:szCs w:val="28"/>
        </w:rPr>
        <w:t>ы</w:t>
      </w:r>
      <w:r w:rsidRPr="007C3349">
        <w:rPr>
          <w:szCs w:val="28"/>
        </w:rPr>
        <w:t xml:space="preserve"> местного самоуправления</w:t>
      </w:r>
      <w:r>
        <w:rPr>
          <w:szCs w:val="28"/>
        </w:rPr>
        <w:t>;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- органы территориального общественного самоуправления;</w:t>
      </w:r>
    </w:p>
    <w:p w:rsidR="003620EF" w:rsidRPr="00D0462C" w:rsidRDefault="003620EF" w:rsidP="003620EF">
      <w:pPr>
        <w:rPr>
          <w:szCs w:val="28"/>
        </w:rPr>
      </w:pPr>
      <w:r w:rsidRPr="00D0462C">
        <w:rPr>
          <w:szCs w:val="28"/>
        </w:rPr>
        <w:t>- прокурор города Петропавловска-Камчатского;</w:t>
      </w:r>
    </w:p>
    <w:p w:rsidR="003620EF" w:rsidRDefault="003620EF" w:rsidP="003620EF">
      <w:pPr>
        <w:rPr>
          <w:szCs w:val="28"/>
        </w:rPr>
      </w:pPr>
      <w:r w:rsidRPr="00D0462C">
        <w:rPr>
          <w:szCs w:val="28"/>
        </w:rPr>
        <w:t>- инициативные группы граждан численностью не менее 100 человек.</w:t>
      </w:r>
    </w:p>
    <w:p w:rsidR="003620EF" w:rsidRDefault="003620EF" w:rsidP="003620EF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Дополнительный вопрос может быть включен в повестку дня </w:t>
      </w:r>
      <w:proofErr w:type="gramStart"/>
      <w:r>
        <w:rPr>
          <w:rFonts w:eastAsiaTheme="minorHAnsi"/>
          <w:szCs w:val="28"/>
          <w:lang w:eastAsia="en-US"/>
        </w:rPr>
        <w:t>сессии</w:t>
      </w:r>
      <w:proofErr w:type="gramEnd"/>
      <w:r>
        <w:rPr>
          <w:rFonts w:eastAsiaTheme="minorHAnsi"/>
          <w:szCs w:val="28"/>
          <w:lang w:eastAsia="en-US"/>
        </w:rPr>
        <w:t xml:space="preserve"> при наличии своевременно внесенного проекта решения и материалов, необходимых для рассмотрения вопроса.</w:t>
      </w:r>
    </w:p>
    <w:p w:rsidR="003620EF" w:rsidRDefault="003620EF" w:rsidP="003620EF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Проекты решений и материалы, представляемые на рассмотрение Городской Думы, официально поступившие в Городскую Думу не позднее, чем за </w:t>
      </w:r>
      <w:r w:rsidR="004F6E63">
        <w:rPr>
          <w:rFonts w:eastAsiaTheme="minorHAnsi"/>
          <w:szCs w:val="28"/>
          <w:lang w:eastAsia="en-US"/>
        </w:rPr>
        <w:t xml:space="preserve">25 </w:t>
      </w:r>
      <w:r w:rsidR="00E6190C">
        <w:rPr>
          <w:rFonts w:eastAsiaTheme="minorHAnsi"/>
          <w:szCs w:val="28"/>
          <w:lang w:eastAsia="en-US"/>
        </w:rPr>
        <w:t>календарных</w:t>
      </w:r>
      <w:r>
        <w:rPr>
          <w:rFonts w:eastAsiaTheme="minorHAnsi"/>
          <w:szCs w:val="28"/>
          <w:lang w:eastAsia="en-US"/>
        </w:rPr>
        <w:t xml:space="preserve"> дней до дня проведения очередного заседания, подлежат включению в повестку дня сессии</w:t>
      </w:r>
      <w:r w:rsidRPr="00C6551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после предварительного рассмотрения их на заседаниях постоянных комитетов Городской Думы.</w:t>
      </w:r>
    </w:p>
    <w:p w:rsidR="003620EF" w:rsidRPr="00C15E86" w:rsidRDefault="003620EF" w:rsidP="003620EF">
      <w:pPr>
        <w:rPr>
          <w:szCs w:val="28"/>
        </w:rPr>
      </w:pPr>
      <w:r>
        <w:rPr>
          <w:szCs w:val="28"/>
        </w:rPr>
        <w:t>5</w:t>
      </w:r>
      <w:r w:rsidRPr="00C15E86">
        <w:rPr>
          <w:szCs w:val="28"/>
        </w:rPr>
        <w:t>. Глава городского округа, исполняющий полномочия председателя Городской Думы, формирует окончательный проект повестки дня очередной сессии не позднее, чем за 15 календарных дней до начала очередной сессии.</w:t>
      </w:r>
    </w:p>
    <w:p w:rsidR="003620EF" w:rsidRPr="00C15E86" w:rsidRDefault="003620EF" w:rsidP="003620EF">
      <w:pPr>
        <w:rPr>
          <w:szCs w:val="28"/>
        </w:rPr>
      </w:pPr>
      <w:proofErr w:type="gramStart"/>
      <w:r w:rsidRPr="00C15E86">
        <w:rPr>
          <w:szCs w:val="28"/>
        </w:rPr>
        <w:t>В случае если за 15 календарных дней до начала очередной сессии необходимые материалы по вопросу, включенному в повестку дня, не представлены Главе городского округа, исполняющему полномочия председателя Городской Думы, вопрос подлежит исключению из повестки дня, о чем информируются инициатор проекта решения</w:t>
      </w:r>
      <w:r>
        <w:rPr>
          <w:szCs w:val="28"/>
        </w:rPr>
        <w:t xml:space="preserve"> и профильный комитет Городской Думы</w:t>
      </w:r>
      <w:r w:rsidRPr="00C15E86">
        <w:rPr>
          <w:szCs w:val="28"/>
        </w:rPr>
        <w:t>.</w:t>
      </w:r>
      <w:proofErr w:type="gramEnd"/>
    </w:p>
    <w:p w:rsidR="003620EF" w:rsidRPr="00C15E86" w:rsidRDefault="003620EF" w:rsidP="003620EF">
      <w:pPr>
        <w:rPr>
          <w:szCs w:val="28"/>
        </w:rPr>
      </w:pPr>
      <w:r>
        <w:rPr>
          <w:szCs w:val="28"/>
        </w:rPr>
        <w:t>6</w:t>
      </w:r>
      <w:r w:rsidRPr="00C15E86">
        <w:rPr>
          <w:szCs w:val="28"/>
        </w:rPr>
        <w:t>. Проект повестки дня очередной сессии и все материалы по включенным в него вопросам направляются депутатам Городской Думы не позднее, чем за 7 календарных дней до начала очередной сессии.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7</w:t>
      </w:r>
      <w:r w:rsidRPr="00D0462C">
        <w:rPr>
          <w:szCs w:val="28"/>
        </w:rPr>
        <w:t>. Формирование повестки дня внеочередной сессии осуществляется с учетом требований статьи 35 настоящего Регламента.</w:t>
      </w:r>
    </w:p>
    <w:p w:rsidR="003620EF" w:rsidRPr="00D0462C" w:rsidRDefault="003620EF" w:rsidP="003620EF">
      <w:pPr>
        <w:rPr>
          <w:szCs w:val="28"/>
        </w:rPr>
      </w:pPr>
      <w:r>
        <w:rPr>
          <w:szCs w:val="28"/>
        </w:rPr>
        <w:t>8</w:t>
      </w:r>
      <w:r w:rsidRPr="00D0462C">
        <w:rPr>
          <w:szCs w:val="28"/>
        </w:rPr>
        <w:t>. В проект повестки дня внеочередной сессии по решению Главы городского округа, исполняющего полномочия председателя Городской Думы, могут быть внесены иные вопросы.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lastRenderedPageBreak/>
        <w:t xml:space="preserve">9. </w:t>
      </w:r>
      <w:r w:rsidRPr="00D0462C">
        <w:rPr>
          <w:szCs w:val="28"/>
        </w:rPr>
        <w:t xml:space="preserve">Проект повестки дня внеочередной сессии формируется Главой городского округа, исполняющим полномочия председателя Городской Думы, не позднее, чем за </w:t>
      </w:r>
      <w:r>
        <w:rPr>
          <w:szCs w:val="28"/>
        </w:rPr>
        <w:t>8</w:t>
      </w:r>
      <w:r w:rsidRPr="00D0462C">
        <w:rPr>
          <w:szCs w:val="28"/>
        </w:rPr>
        <w:t xml:space="preserve"> календарных дней до начала сессии.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 xml:space="preserve">10. В период с начала работы Городской Думы нового созыва до вступления в должность вновь избранного Главы Петропавловск-Камчатского городского округа, проект повестки дня сессии Городской Думы формируется </w:t>
      </w:r>
      <w:proofErr w:type="gramStart"/>
      <w:r>
        <w:rPr>
          <w:szCs w:val="28"/>
        </w:rPr>
        <w:t>действующим</w:t>
      </w:r>
      <w:proofErr w:type="gramEnd"/>
      <w:r>
        <w:rPr>
          <w:szCs w:val="28"/>
        </w:rPr>
        <w:t xml:space="preserve"> Главой Петропавловск-Камчатского городского округа.»;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5) в части 2 статьи 43 слова «</w:t>
      </w:r>
      <w:r w:rsidRPr="0074031C">
        <w:rPr>
          <w:szCs w:val="28"/>
        </w:rPr>
        <w:t>в части 2 статьи 42</w:t>
      </w:r>
      <w:r>
        <w:rPr>
          <w:szCs w:val="28"/>
        </w:rPr>
        <w:t>» заменить словами «</w:t>
      </w:r>
      <w:r w:rsidRPr="0074031C">
        <w:rPr>
          <w:szCs w:val="28"/>
        </w:rPr>
        <w:t xml:space="preserve">в части </w:t>
      </w:r>
      <w:r>
        <w:rPr>
          <w:szCs w:val="28"/>
        </w:rPr>
        <w:t>3</w:t>
      </w:r>
      <w:r w:rsidRPr="0074031C">
        <w:rPr>
          <w:szCs w:val="28"/>
        </w:rPr>
        <w:t xml:space="preserve"> статьи 42</w:t>
      </w:r>
      <w:r>
        <w:rPr>
          <w:szCs w:val="28"/>
        </w:rPr>
        <w:t>»;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6) в части 1 статьи 61 слова «</w:t>
      </w:r>
      <w:r w:rsidRPr="0074031C">
        <w:rPr>
          <w:szCs w:val="28"/>
        </w:rPr>
        <w:t>в части 2 статьи 42</w:t>
      </w:r>
      <w:r>
        <w:rPr>
          <w:szCs w:val="28"/>
        </w:rPr>
        <w:t>» заменить словами «</w:t>
      </w:r>
      <w:r w:rsidRPr="0074031C">
        <w:rPr>
          <w:szCs w:val="28"/>
        </w:rPr>
        <w:t xml:space="preserve">в части </w:t>
      </w:r>
      <w:r>
        <w:rPr>
          <w:szCs w:val="28"/>
        </w:rPr>
        <w:t>3</w:t>
      </w:r>
      <w:r w:rsidRPr="0074031C">
        <w:rPr>
          <w:szCs w:val="28"/>
        </w:rPr>
        <w:t xml:space="preserve"> статьи 42</w:t>
      </w:r>
      <w:r>
        <w:rPr>
          <w:szCs w:val="28"/>
        </w:rPr>
        <w:t>»;</w:t>
      </w:r>
    </w:p>
    <w:p w:rsidR="007B1598" w:rsidRDefault="007B1598" w:rsidP="007B1598">
      <w:pPr>
        <w:rPr>
          <w:szCs w:val="28"/>
        </w:rPr>
      </w:pPr>
      <w:r>
        <w:rPr>
          <w:szCs w:val="28"/>
        </w:rPr>
        <w:t>7) в статье 62:</w:t>
      </w:r>
    </w:p>
    <w:p w:rsidR="007B1598" w:rsidRDefault="007B1598" w:rsidP="007B1598">
      <w:pPr>
        <w:rPr>
          <w:szCs w:val="28"/>
        </w:rPr>
      </w:pPr>
      <w:r>
        <w:rPr>
          <w:szCs w:val="28"/>
        </w:rPr>
        <w:t>а) в части 1 слова «15</w:t>
      </w:r>
      <w:r w:rsidRPr="004F7169">
        <w:rPr>
          <w:szCs w:val="28"/>
        </w:rPr>
        <w:t xml:space="preserve"> календарных дней</w:t>
      </w:r>
      <w:r>
        <w:rPr>
          <w:szCs w:val="28"/>
        </w:rPr>
        <w:t>» заменить словами «2</w:t>
      </w:r>
      <w:r w:rsidRPr="009D44C8">
        <w:rPr>
          <w:szCs w:val="28"/>
        </w:rPr>
        <w:t>0 календарных дней»;</w:t>
      </w:r>
    </w:p>
    <w:p w:rsidR="007B1598" w:rsidRDefault="007B1598" w:rsidP="007B1598">
      <w:pPr>
        <w:rPr>
          <w:szCs w:val="28"/>
        </w:rPr>
      </w:pPr>
      <w:r>
        <w:rPr>
          <w:szCs w:val="28"/>
        </w:rPr>
        <w:t>б) в части 2 слова «20</w:t>
      </w:r>
      <w:r w:rsidRPr="004F7169">
        <w:rPr>
          <w:szCs w:val="28"/>
        </w:rPr>
        <w:t xml:space="preserve"> календарных дней</w:t>
      </w:r>
      <w:r>
        <w:rPr>
          <w:szCs w:val="28"/>
        </w:rPr>
        <w:t>» заменить словами «25</w:t>
      </w:r>
      <w:r w:rsidRPr="009D44C8">
        <w:rPr>
          <w:szCs w:val="28"/>
        </w:rPr>
        <w:t xml:space="preserve"> календарных дней»;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8) в статье 63:</w:t>
      </w:r>
    </w:p>
    <w:p w:rsidR="003620EF" w:rsidRDefault="003620EF" w:rsidP="003620EF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AE7919">
        <w:rPr>
          <w:b w:val="0"/>
          <w:sz w:val="28"/>
          <w:szCs w:val="28"/>
        </w:rPr>
        <w:t xml:space="preserve">) в части 3 </w:t>
      </w:r>
      <w:r w:rsidRPr="003C5FA0">
        <w:rPr>
          <w:b w:val="0"/>
          <w:sz w:val="28"/>
          <w:szCs w:val="28"/>
        </w:rPr>
        <w:t>слова «для организации проведения правовой экспертизы проекта правового акта и антикоррупционной экспертизы проекта нормативного правового акта» заменить словами «для организации проведения правовой и антикоррупционной экспертизы проекта нормативного правового акта»</w:t>
      </w:r>
      <w:r>
        <w:rPr>
          <w:b w:val="0"/>
          <w:sz w:val="28"/>
          <w:szCs w:val="28"/>
        </w:rPr>
        <w:t>;</w:t>
      </w:r>
    </w:p>
    <w:p w:rsidR="003620EF" w:rsidRDefault="003620EF" w:rsidP="003620EF">
      <w:pPr>
        <w:rPr>
          <w:szCs w:val="28"/>
        </w:rPr>
      </w:pPr>
      <w:r>
        <w:t xml:space="preserve">б) в части 5 </w:t>
      </w:r>
      <w:r>
        <w:rPr>
          <w:szCs w:val="28"/>
        </w:rPr>
        <w:t>слова «</w:t>
      </w:r>
      <w:r w:rsidRPr="00227A64">
        <w:rPr>
          <w:szCs w:val="28"/>
        </w:rPr>
        <w:t>и членам комиссии по проведению антикоррупционной экспертизы</w:t>
      </w:r>
      <w:r>
        <w:rPr>
          <w:szCs w:val="28"/>
        </w:rPr>
        <w:t>» исключить;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9) статью 64 изложить в следующей редакции:</w:t>
      </w:r>
    </w:p>
    <w:p w:rsidR="003620EF" w:rsidRPr="0074031C" w:rsidRDefault="003620EF" w:rsidP="003620E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031C">
        <w:rPr>
          <w:sz w:val="28"/>
          <w:szCs w:val="28"/>
        </w:rPr>
        <w:t xml:space="preserve">Статья 64. Правовая </w:t>
      </w:r>
      <w:r>
        <w:rPr>
          <w:sz w:val="28"/>
          <w:szCs w:val="28"/>
        </w:rPr>
        <w:t xml:space="preserve">и антикоррупционная </w:t>
      </w:r>
      <w:r w:rsidRPr="0074031C">
        <w:rPr>
          <w:sz w:val="28"/>
          <w:szCs w:val="28"/>
        </w:rPr>
        <w:t>экспертиза проекта правового акта</w:t>
      </w:r>
    </w:p>
    <w:p w:rsidR="003620EF" w:rsidRDefault="003620EF" w:rsidP="003620EF">
      <w:pPr>
        <w:rPr>
          <w:szCs w:val="28"/>
        </w:rPr>
      </w:pPr>
      <w:r w:rsidRPr="0074031C">
        <w:rPr>
          <w:szCs w:val="28"/>
        </w:rPr>
        <w:t xml:space="preserve">1. Поступивший в аппарат Городской Думы проект правового акта подлежит правовой </w:t>
      </w:r>
      <w:r>
        <w:rPr>
          <w:szCs w:val="28"/>
        </w:rPr>
        <w:t xml:space="preserve">и антикоррупционной </w:t>
      </w:r>
      <w:r w:rsidRPr="0074031C">
        <w:rPr>
          <w:szCs w:val="28"/>
        </w:rPr>
        <w:t>экспертизе</w:t>
      </w:r>
      <w:r>
        <w:rPr>
          <w:szCs w:val="28"/>
        </w:rPr>
        <w:t>.</w:t>
      </w:r>
    </w:p>
    <w:p w:rsidR="003620EF" w:rsidRPr="00D9539B" w:rsidRDefault="003620EF" w:rsidP="003620EF">
      <w:pPr>
        <w:tabs>
          <w:tab w:val="left" w:pos="993"/>
        </w:tabs>
      </w:pPr>
      <w:r w:rsidRPr="0074031C">
        <w:rPr>
          <w:szCs w:val="28"/>
        </w:rPr>
        <w:t xml:space="preserve">2. </w:t>
      </w:r>
      <w:r w:rsidRPr="00D9539B">
        <w:t xml:space="preserve">Антикоррупционная экспертиза проектов решений Городской Думы проводится юридическим отделом аппарата Городской Думы </w:t>
      </w:r>
      <w:r>
        <w:t>Петропавловск-Камчатского городского округа</w:t>
      </w:r>
      <w:r w:rsidRPr="00D9539B">
        <w:t xml:space="preserve"> при проведении правовой экспертизы</w:t>
      </w:r>
      <w:r>
        <w:t xml:space="preserve">, в порядке, установленном статьей 5 </w:t>
      </w:r>
      <w:r w:rsidRPr="001B2F87">
        <w:rPr>
          <w:szCs w:val="28"/>
        </w:rPr>
        <w:t xml:space="preserve">Решения Городской Думы Петропавловск-Камчатского городского округа </w:t>
      </w:r>
      <w:r w:rsidRPr="001B2F87">
        <w:rPr>
          <w:rFonts w:eastAsiaTheme="minorHAnsi"/>
          <w:szCs w:val="28"/>
          <w:lang w:eastAsia="en-US"/>
        </w:rPr>
        <w:t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 w:rsidRPr="00D9539B">
        <w:t>.</w:t>
      </w:r>
    </w:p>
    <w:p w:rsidR="003620EF" w:rsidRDefault="003620EF" w:rsidP="003620EF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При проведении правовой и антикоррупционной экспертизы аппарат Городской Думы осуществляет проверку проекта правового акта на предмет: </w:t>
      </w:r>
    </w:p>
    <w:p w:rsidR="003620EF" w:rsidRPr="0074031C" w:rsidRDefault="003620EF" w:rsidP="003620EF">
      <w:pPr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5F27D2">
        <w:rPr>
          <w:rFonts w:eastAsiaTheme="minorHAnsi"/>
          <w:szCs w:val="28"/>
          <w:lang w:eastAsia="en-US"/>
        </w:rPr>
        <w:t>соблюден</w:t>
      </w:r>
      <w:r>
        <w:rPr>
          <w:rFonts w:eastAsiaTheme="minorHAnsi"/>
          <w:szCs w:val="28"/>
          <w:lang w:eastAsia="en-US"/>
        </w:rPr>
        <w:t>ия</w:t>
      </w:r>
      <w:r w:rsidRPr="005F27D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субъектом правотворческой инициативы </w:t>
      </w:r>
      <w:r w:rsidRPr="005F27D2">
        <w:rPr>
          <w:rFonts w:eastAsiaTheme="minorHAnsi"/>
          <w:szCs w:val="28"/>
          <w:lang w:eastAsia="en-US"/>
        </w:rPr>
        <w:t>порядк</w:t>
      </w:r>
      <w:r>
        <w:rPr>
          <w:rFonts w:eastAsiaTheme="minorHAnsi"/>
          <w:szCs w:val="28"/>
          <w:lang w:eastAsia="en-US"/>
        </w:rPr>
        <w:t>а</w:t>
      </w:r>
      <w:r w:rsidRPr="005F27D2">
        <w:rPr>
          <w:rFonts w:eastAsiaTheme="minorHAnsi"/>
          <w:szCs w:val="28"/>
          <w:lang w:eastAsia="en-US"/>
        </w:rPr>
        <w:t xml:space="preserve"> внесения проекта правового акта в Городскую Думу, установленн</w:t>
      </w:r>
      <w:r>
        <w:rPr>
          <w:rFonts w:eastAsiaTheme="minorHAnsi"/>
          <w:szCs w:val="28"/>
          <w:lang w:eastAsia="en-US"/>
        </w:rPr>
        <w:t>ого</w:t>
      </w:r>
      <w:r w:rsidRPr="005F27D2">
        <w:rPr>
          <w:rFonts w:eastAsiaTheme="minorHAnsi"/>
          <w:szCs w:val="28"/>
          <w:lang w:eastAsia="en-US"/>
        </w:rPr>
        <w:t xml:space="preserve"> </w:t>
      </w:r>
      <w:r w:rsidRPr="00F835A1">
        <w:rPr>
          <w:szCs w:val="28"/>
        </w:rPr>
        <w:t xml:space="preserve">Решением Городской Думы Петропавловск-Камчатского городского округа </w:t>
      </w:r>
      <w:r w:rsidRPr="00F835A1">
        <w:rPr>
          <w:rFonts w:eastAsiaTheme="minorHAnsi"/>
          <w:szCs w:val="28"/>
          <w:lang w:eastAsia="en-US"/>
        </w:rPr>
        <w:t xml:space="preserve">от 31.10.2013 № 141-нд </w:t>
      </w:r>
      <w:r>
        <w:rPr>
          <w:rFonts w:eastAsiaTheme="minorHAnsi"/>
          <w:szCs w:val="28"/>
          <w:lang w:eastAsia="en-US"/>
        </w:rPr>
        <w:t xml:space="preserve">              </w:t>
      </w:r>
      <w:r w:rsidRPr="00F835A1">
        <w:rPr>
          <w:rFonts w:eastAsiaTheme="minorHAnsi"/>
          <w:szCs w:val="28"/>
          <w:lang w:eastAsia="en-US"/>
        </w:rPr>
        <w:t>«О порядке внесения проектов муниципальных правовых актов на рассмотрение Городской Думы Петропавловск-Камчатского городского округа»</w:t>
      </w:r>
      <w:r>
        <w:rPr>
          <w:rFonts w:eastAsiaTheme="minorHAnsi"/>
          <w:szCs w:val="28"/>
          <w:lang w:eastAsia="en-US"/>
        </w:rPr>
        <w:t xml:space="preserve"> и настоящим Регламентом;</w:t>
      </w:r>
    </w:p>
    <w:p w:rsidR="003620EF" w:rsidRDefault="003620EF" w:rsidP="003620EF">
      <w:pPr>
        <w:tabs>
          <w:tab w:val="num" w:pos="0"/>
          <w:tab w:val="left" w:pos="1080"/>
        </w:tabs>
        <w:rPr>
          <w:szCs w:val="28"/>
        </w:rPr>
      </w:pPr>
      <w:r>
        <w:rPr>
          <w:szCs w:val="28"/>
        </w:rPr>
        <w:t>2</w:t>
      </w:r>
      <w:r w:rsidRPr="0074031C">
        <w:rPr>
          <w:szCs w:val="28"/>
        </w:rPr>
        <w:t>) соответств</w:t>
      </w:r>
      <w:r>
        <w:rPr>
          <w:szCs w:val="28"/>
        </w:rPr>
        <w:t>ия</w:t>
      </w:r>
      <w:r w:rsidRPr="0074031C">
        <w:rPr>
          <w:szCs w:val="28"/>
        </w:rPr>
        <w:t xml:space="preserve"> проект</w:t>
      </w:r>
      <w:r>
        <w:rPr>
          <w:szCs w:val="28"/>
        </w:rPr>
        <w:t>а</w:t>
      </w:r>
      <w:r w:rsidRPr="0074031C">
        <w:rPr>
          <w:szCs w:val="28"/>
        </w:rPr>
        <w:t xml:space="preserve"> правового акта Конституции Российской Федерации, федеральным законам, законам Камчатского края, Уставу городского округа; </w:t>
      </w:r>
    </w:p>
    <w:p w:rsidR="003620EF" w:rsidRPr="0074031C" w:rsidRDefault="003620EF" w:rsidP="003620EF">
      <w:pPr>
        <w:tabs>
          <w:tab w:val="num" w:pos="0"/>
          <w:tab w:val="left" w:pos="1080"/>
        </w:tabs>
        <w:rPr>
          <w:szCs w:val="28"/>
        </w:rPr>
      </w:pPr>
      <w:r>
        <w:rPr>
          <w:szCs w:val="28"/>
        </w:rPr>
        <w:t>3) отсутствия коррупциогенных факторов;</w:t>
      </w:r>
    </w:p>
    <w:p w:rsidR="003620EF" w:rsidRPr="0074031C" w:rsidRDefault="003620EF" w:rsidP="003620EF">
      <w:pPr>
        <w:tabs>
          <w:tab w:val="num" w:pos="0"/>
          <w:tab w:val="left" w:pos="1080"/>
        </w:tabs>
        <w:rPr>
          <w:szCs w:val="28"/>
        </w:rPr>
      </w:pPr>
      <w:r>
        <w:rPr>
          <w:szCs w:val="28"/>
        </w:rPr>
        <w:t>4</w:t>
      </w:r>
      <w:r w:rsidRPr="0074031C">
        <w:rPr>
          <w:szCs w:val="28"/>
        </w:rPr>
        <w:t xml:space="preserve">) </w:t>
      </w:r>
      <w:r>
        <w:rPr>
          <w:szCs w:val="28"/>
        </w:rPr>
        <w:t>соблюдения</w:t>
      </w:r>
      <w:r w:rsidRPr="0074031C">
        <w:rPr>
          <w:szCs w:val="28"/>
        </w:rPr>
        <w:t xml:space="preserve"> внутренн</w:t>
      </w:r>
      <w:r>
        <w:rPr>
          <w:szCs w:val="28"/>
        </w:rPr>
        <w:t>ей</w:t>
      </w:r>
      <w:r w:rsidRPr="0074031C">
        <w:rPr>
          <w:szCs w:val="28"/>
        </w:rPr>
        <w:t xml:space="preserve"> логик</w:t>
      </w:r>
      <w:r>
        <w:rPr>
          <w:szCs w:val="28"/>
        </w:rPr>
        <w:t>и</w:t>
      </w:r>
      <w:r w:rsidRPr="0074031C">
        <w:rPr>
          <w:szCs w:val="28"/>
        </w:rPr>
        <w:t xml:space="preserve"> проекта правового акта, </w:t>
      </w:r>
      <w:r>
        <w:rPr>
          <w:szCs w:val="28"/>
        </w:rPr>
        <w:t xml:space="preserve">отсутствия </w:t>
      </w:r>
      <w:r w:rsidRPr="0074031C">
        <w:rPr>
          <w:szCs w:val="28"/>
        </w:rPr>
        <w:t xml:space="preserve"> противоречий между разделами, главами, статьями, частями и пунктами проекта; </w:t>
      </w:r>
    </w:p>
    <w:p w:rsidR="003620EF" w:rsidRDefault="003620EF" w:rsidP="003620EF">
      <w:pPr>
        <w:tabs>
          <w:tab w:val="num" w:pos="0"/>
          <w:tab w:val="left" w:pos="1080"/>
        </w:tabs>
        <w:rPr>
          <w:szCs w:val="28"/>
        </w:rPr>
      </w:pPr>
      <w:r>
        <w:rPr>
          <w:szCs w:val="28"/>
        </w:rPr>
        <w:lastRenderedPageBreak/>
        <w:t>5</w:t>
      </w:r>
      <w:r w:rsidRPr="0074031C">
        <w:rPr>
          <w:szCs w:val="28"/>
        </w:rPr>
        <w:t>) полно</w:t>
      </w:r>
      <w:r>
        <w:rPr>
          <w:szCs w:val="28"/>
        </w:rPr>
        <w:t>ты</w:t>
      </w:r>
      <w:r w:rsidRPr="0074031C">
        <w:rPr>
          <w:szCs w:val="28"/>
        </w:rPr>
        <w:t xml:space="preserve"> перечн</w:t>
      </w:r>
      <w:r>
        <w:rPr>
          <w:szCs w:val="28"/>
        </w:rPr>
        <w:t>я</w:t>
      </w:r>
      <w:r w:rsidRPr="0074031C">
        <w:rPr>
          <w:szCs w:val="28"/>
        </w:rPr>
        <w:t xml:space="preserve"> правовых актов, подлежащих признанию </w:t>
      </w:r>
      <w:proofErr w:type="gramStart"/>
      <w:r w:rsidRPr="0074031C">
        <w:rPr>
          <w:szCs w:val="28"/>
        </w:rPr>
        <w:t>утратившими</w:t>
      </w:r>
      <w:proofErr w:type="gramEnd"/>
      <w:r w:rsidRPr="0074031C">
        <w:rPr>
          <w:szCs w:val="28"/>
        </w:rPr>
        <w:t xml:space="preserve"> силу, приостановлению, изменению, дополнению или принятию в связи с принятием данного проекта.</w:t>
      </w:r>
    </w:p>
    <w:p w:rsidR="00BE35F9" w:rsidRPr="00774FC1" w:rsidRDefault="00BE35F9" w:rsidP="00BE35F9">
      <w:pPr>
        <w:rPr>
          <w:szCs w:val="28"/>
        </w:rPr>
      </w:pPr>
      <w:r w:rsidRPr="00774FC1">
        <w:rPr>
          <w:szCs w:val="28"/>
        </w:rPr>
        <w:t xml:space="preserve">4. </w:t>
      </w:r>
      <w:proofErr w:type="gramStart"/>
      <w:r w:rsidRPr="00774FC1">
        <w:rPr>
          <w:szCs w:val="28"/>
        </w:rPr>
        <w:t xml:space="preserve">По результатам проведенной правовой и антикоррупционной экспертизы готовится </w:t>
      </w:r>
      <w:r w:rsidRPr="00774FC1">
        <w:t xml:space="preserve">заключение юридического отдела аппарата Городской Думы </w:t>
      </w:r>
      <w:r w:rsidRPr="00774FC1">
        <w:rPr>
          <w:szCs w:val="28"/>
        </w:rPr>
        <w:t xml:space="preserve">о проведении правовой и антикоррупционной экспертизы </w:t>
      </w:r>
      <w:r w:rsidRPr="00774FC1">
        <w:t>(далее – заключение)</w:t>
      </w:r>
      <w:r w:rsidRPr="00774FC1">
        <w:rPr>
          <w:szCs w:val="28"/>
        </w:rPr>
        <w:t>, которое должно быть подписано заместителем руководителя аппарата Городской Думы – начальником юридического отдела, а в его отсутствие одним из работников юридического отдела аппарата Городской Думы, назначенным исполнять обязанности заместителя руководителя аппарата Городской Думы – начальника юридического отдела.</w:t>
      </w:r>
      <w:proofErr w:type="gramEnd"/>
      <w:r w:rsidRPr="00774FC1">
        <w:rPr>
          <w:szCs w:val="28"/>
        </w:rPr>
        <w:t xml:space="preserve"> Заключение должно содержать номер и дату регистрации. </w:t>
      </w:r>
    </w:p>
    <w:p w:rsidR="00BE35F9" w:rsidRPr="00774FC1" w:rsidRDefault="00BE35F9" w:rsidP="00BE35F9">
      <w:pPr>
        <w:rPr>
          <w:szCs w:val="28"/>
        </w:rPr>
      </w:pPr>
      <w:r w:rsidRPr="00774FC1">
        <w:rPr>
          <w:szCs w:val="28"/>
        </w:rPr>
        <w:t>5. Подготовленное аппаратом Городской Думы заключение направляется депутатам Городской Думы, а также субъекту правотворческой инициативы, внесшему проект правового акта в Городскую Думу.</w:t>
      </w:r>
    </w:p>
    <w:p w:rsidR="00BE35F9" w:rsidRPr="00774FC1" w:rsidRDefault="00BE35F9" w:rsidP="00BE35F9">
      <w:pPr>
        <w:tabs>
          <w:tab w:val="num" w:pos="0"/>
          <w:tab w:val="left" w:pos="851"/>
        </w:tabs>
        <w:rPr>
          <w:szCs w:val="28"/>
        </w:rPr>
      </w:pPr>
      <w:r w:rsidRPr="00774FC1">
        <w:rPr>
          <w:szCs w:val="28"/>
        </w:rPr>
        <w:t>6. В случае отсутствия в проекте решения Городской Думы  коррупциогенных факторов и замечаний правового и юридико-технического характера в заключении делается запись о проведенной антикоррупционной экспертизе и об отсутствии коррупциогенных факторов, и отсутствии замечаний правового и юридико-технического характера.</w:t>
      </w:r>
    </w:p>
    <w:p w:rsidR="003620EF" w:rsidRDefault="003620EF" w:rsidP="003620EF">
      <w:pPr>
        <w:autoSpaceDE w:val="0"/>
        <w:autoSpaceDN w:val="0"/>
        <w:adjustRightInd w:val="0"/>
        <w:ind w:firstLine="708"/>
        <w:rPr>
          <w:szCs w:val="28"/>
        </w:rPr>
      </w:pPr>
      <w:r w:rsidRPr="00106F9D">
        <w:rPr>
          <w:szCs w:val="28"/>
        </w:rPr>
        <w:t xml:space="preserve">В случае выявления </w:t>
      </w:r>
      <w:r w:rsidRPr="00106F9D">
        <w:rPr>
          <w:rFonts w:eastAsiaTheme="minorHAnsi"/>
          <w:szCs w:val="28"/>
          <w:lang w:eastAsia="en-US"/>
        </w:rPr>
        <w:t xml:space="preserve">коллизий между правовыми актами, регулирующими одни и те же общественные отношения, а также </w:t>
      </w:r>
      <w:r>
        <w:rPr>
          <w:rFonts w:eastAsiaTheme="minorHAnsi"/>
          <w:szCs w:val="28"/>
          <w:lang w:eastAsia="en-US"/>
        </w:rPr>
        <w:t>наличия по сходным правоотношениям</w:t>
      </w:r>
      <w:r w:rsidRPr="00106F9D">
        <w:rPr>
          <w:rFonts w:eastAsiaTheme="minorHAnsi"/>
          <w:szCs w:val="28"/>
          <w:lang w:eastAsia="en-US"/>
        </w:rPr>
        <w:t xml:space="preserve"> сложившейся </w:t>
      </w:r>
      <w:r>
        <w:rPr>
          <w:rFonts w:eastAsiaTheme="minorHAnsi"/>
          <w:szCs w:val="28"/>
          <w:lang w:eastAsia="en-US"/>
        </w:rPr>
        <w:t xml:space="preserve">на территории Российской Федерации правоприменительной, </w:t>
      </w:r>
      <w:r w:rsidRPr="00106F9D">
        <w:rPr>
          <w:rFonts w:eastAsiaTheme="minorHAnsi"/>
          <w:szCs w:val="28"/>
          <w:lang w:eastAsia="en-US"/>
        </w:rPr>
        <w:t xml:space="preserve">судебной практики, </w:t>
      </w:r>
      <w:r>
        <w:rPr>
          <w:rFonts w:eastAsiaTheme="minorHAnsi"/>
          <w:szCs w:val="28"/>
          <w:lang w:eastAsia="en-US"/>
        </w:rPr>
        <w:t xml:space="preserve">юридический отдел </w:t>
      </w:r>
      <w:r w:rsidRPr="00106F9D">
        <w:rPr>
          <w:rFonts w:eastAsiaTheme="minorHAnsi"/>
          <w:szCs w:val="28"/>
          <w:lang w:eastAsia="en-US"/>
        </w:rPr>
        <w:t>аппарат</w:t>
      </w:r>
      <w:r>
        <w:rPr>
          <w:rFonts w:eastAsiaTheme="minorHAnsi"/>
          <w:szCs w:val="28"/>
          <w:lang w:eastAsia="en-US"/>
        </w:rPr>
        <w:t>а</w:t>
      </w:r>
      <w:r w:rsidRPr="00106F9D">
        <w:rPr>
          <w:rFonts w:eastAsiaTheme="minorHAnsi"/>
          <w:szCs w:val="28"/>
          <w:lang w:eastAsia="en-US"/>
        </w:rPr>
        <w:t xml:space="preserve"> Городской Думы вправе изложить соответствующую позицию в письменном мнении. Мнение </w:t>
      </w:r>
      <w:r>
        <w:rPr>
          <w:szCs w:val="28"/>
        </w:rPr>
        <w:t>аппарата Городской Думы</w:t>
      </w:r>
      <w:r w:rsidRPr="00106F9D">
        <w:rPr>
          <w:szCs w:val="28"/>
        </w:rPr>
        <w:t xml:space="preserve"> должно быть подписано заместителем руководителя аппарата Городской Думы – начальником юридического отдела, а в его отсутствие одним из работников юридического отдела аппарата Городской Думы, назначенным исполнять обязанности заместителя руководителя аппарата Городской Думы – начальника юридического отдела. Мнение должно содержать номер и дату регистрации</w:t>
      </w:r>
      <w:proofErr w:type="gramStart"/>
      <w:r>
        <w:rPr>
          <w:szCs w:val="28"/>
        </w:rPr>
        <w:t>.»;</w:t>
      </w:r>
      <w:proofErr w:type="gramEnd"/>
    </w:p>
    <w:p w:rsidR="003620EF" w:rsidRDefault="003620EF" w:rsidP="003620E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10) ста</w:t>
      </w:r>
      <w:r w:rsidR="00BE35F9">
        <w:rPr>
          <w:szCs w:val="28"/>
        </w:rPr>
        <w:t>тью 65 признать утратившей силу;</w:t>
      </w:r>
    </w:p>
    <w:p w:rsidR="00BE35F9" w:rsidRDefault="00BE35F9" w:rsidP="003620E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11) в статье 72:</w:t>
      </w:r>
    </w:p>
    <w:p w:rsidR="00BE35F9" w:rsidRDefault="00EE78AE" w:rsidP="003620E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а) в части 1 слово «правового» исключить;</w:t>
      </w:r>
    </w:p>
    <w:p w:rsidR="00EE78AE" w:rsidRDefault="00EE78AE" w:rsidP="003620E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б) </w:t>
      </w:r>
      <w:r w:rsidR="008E4D6E">
        <w:rPr>
          <w:szCs w:val="28"/>
        </w:rPr>
        <w:t>в части 2 слова «</w:t>
      </w:r>
      <w:r w:rsidR="008E4D6E" w:rsidRPr="0074031C">
        <w:rPr>
          <w:szCs w:val="28"/>
        </w:rPr>
        <w:t>отрицательное правовое заключение аппарата Городской Думы</w:t>
      </w:r>
      <w:r w:rsidR="008E4D6E">
        <w:rPr>
          <w:szCs w:val="28"/>
        </w:rPr>
        <w:t xml:space="preserve">» заменить словами «отрицательное заключение юридического отдела </w:t>
      </w:r>
      <w:r w:rsidR="008E4D6E" w:rsidRPr="00774FC1">
        <w:t xml:space="preserve">юридического отдела аппарата Городской Думы </w:t>
      </w:r>
      <w:r w:rsidR="008E4D6E" w:rsidRPr="00774FC1">
        <w:rPr>
          <w:szCs w:val="28"/>
        </w:rPr>
        <w:t>о проведении правовой и антикоррупционной экспертизы</w:t>
      </w:r>
      <w:r w:rsidR="008E4D6E">
        <w:rPr>
          <w:szCs w:val="28"/>
        </w:rPr>
        <w:t>».</w:t>
      </w:r>
    </w:p>
    <w:p w:rsidR="003620EF" w:rsidRPr="006F51BC" w:rsidRDefault="003620EF" w:rsidP="003620EF">
      <w:pPr>
        <w:rPr>
          <w:szCs w:val="28"/>
        </w:rPr>
      </w:pPr>
      <w:r>
        <w:rPr>
          <w:szCs w:val="28"/>
        </w:rPr>
        <w:t>2</w:t>
      </w:r>
      <w:r w:rsidRPr="006F51BC">
        <w:rPr>
          <w:szCs w:val="28"/>
        </w:rPr>
        <w:t xml:space="preserve">. Направить настоящее </w:t>
      </w:r>
      <w:r>
        <w:rPr>
          <w:szCs w:val="28"/>
        </w:rPr>
        <w:t>р</w:t>
      </w:r>
      <w:r w:rsidRPr="006F51BC">
        <w:rPr>
          <w:szCs w:val="28"/>
        </w:rPr>
        <w:t xml:space="preserve">ешение в газету «Град Петра и Павла» для опубликования. </w:t>
      </w:r>
    </w:p>
    <w:p w:rsidR="003620EF" w:rsidRDefault="003620EF" w:rsidP="003620EF">
      <w:pPr>
        <w:rPr>
          <w:szCs w:val="28"/>
        </w:rPr>
      </w:pPr>
      <w:r>
        <w:rPr>
          <w:szCs w:val="28"/>
        </w:rPr>
        <w:t>3</w:t>
      </w:r>
      <w:r w:rsidRPr="006F51BC">
        <w:rPr>
          <w:szCs w:val="28"/>
        </w:rPr>
        <w:t>. Настоящее решение вступает в силу со дня его принятия.</w:t>
      </w:r>
    </w:p>
    <w:p w:rsidR="003620EF" w:rsidRDefault="003620EF" w:rsidP="003620EF">
      <w:pPr>
        <w:rPr>
          <w:szCs w:val="28"/>
        </w:rPr>
      </w:pPr>
    </w:p>
    <w:p w:rsidR="003620EF" w:rsidRDefault="003620EF" w:rsidP="003620EF">
      <w:pPr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3620EF" w:rsidRPr="004C58F0" w:rsidTr="00133643">
        <w:trPr>
          <w:trHeight w:val="452"/>
        </w:trPr>
        <w:tc>
          <w:tcPr>
            <w:tcW w:w="4786" w:type="dxa"/>
            <w:hideMark/>
          </w:tcPr>
          <w:p w:rsidR="003620EF" w:rsidRPr="00DE51DD" w:rsidRDefault="003620EF" w:rsidP="00E318DB">
            <w:pPr>
              <w:ind w:firstLine="0"/>
              <w:rPr>
                <w:szCs w:val="28"/>
              </w:rPr>
            </w:pPr>
            <w:r w:rsidRPr="00DE51DD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E51DD">
              <w:rPr>
                <w:szCs w:val="28"/>
              </w:rPr>
              <w:t>исполняющий</w:t>
            </w:r>
            <w:proofErr w:type="gramEnd"/>
            <w:r w:rsidRPr="00DE51DD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3620EF" w:rsidRPr="00DE51DD" w:rsidRDefault="003620EF" w:rsidP="00E318DB">
            <w:pPr>
              <w:rPr>
                <w:szCs w:val="28"/>
              </w:rPr>
            </w:pPr>
          </w:p>
          <w:p w:rsidR="003620EF" w:rsidRPr="00DE51DD" w:rsidRDefault="003620EF" w:rsidP="00E318DB">
            <w:pPr>
              <w:rPr>
                <w:szCs w:val="28"/>
              </w:rPr>
            </w:pPr>
          </w:p>
          <w:p w:rsidR="003620EF" w:rsidRPr="00DE51DD" w:rsidRDefault="003620EF" w:rsidP="00E318DB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620EF" w:rsidRPr="00DE51DD" w:rsidRDefault="003620EF" w:rsidP="00E318DB">
            <w:pPr>
              <w:ind w:firstLine="34"/>
              <w:jc w:val="right"/>
              <w:rPr>
                <w:szCs w:val="28"/>
              </w:rPr>
            </w:pPr>
          </w:p>
          <w:p w:rsidR="003620EF" w:rsidRPr="00DE51DD" w:rsidRDefault="003620EF" w:rsidP="00E318DB">
            <w:pPr>
              <w:ind w:firstLine="34"/>
              <w:jc w:val="right"/>
              <w:rPr>
                <w:szCs w:val="28"/>
              </w:rPr>
            </w:pPr>
          </w:p>
          <w:p w:rsidR="003620EF" w:rsidRPr="00DE51DD" w:rsidRDefault="003620EF" w:rsidP="00E318DB">
            <w:pPr>
              <w:ind w:firstLine="34"/>
              <w:jc w:val="right"/>
              <w:rPr>
                <w:szCs w:val="28"/>
              </w:rPr>
            </w:pPr>
          </w:p>
          <w:p w:rsidR="003620EF" w:rsidRPr="00DE51DD" w:rsidRDefault="003620EF" w:rsidP="00E318DB">
            <w:pPr>
              <w:ind w:firstLine="34"/>
              <w:jc w:val="right"/>
              <w:rPr>
                <w:szCs w:val="28"/>
              </w:rPr>
            </w:pPr>
            <w:r w:rsidRPr="00DE51DD">
              <w:rPr>
                <w:szCs w:val="28"/>
              </w:rPr>
              <w:t>К.Г. Слыщенко</w:t>
            </w:r>
          </w:p>
        </w:tc>
      </w:tr>
    </w:tbl>
    <w:p w:rsidR="00925562" w:rsidRDefault="00925562" w:rsidP="007F48D8">
      <w:pPr>
        <w:jc w:val="center"/>
      </w:pPr>
    </w:p>
    <w:sectPr w:rsidR="00925562" w:rsidSect="000D5E5D">
      <w:footerReference w:type="even" r:id="rId8"/>
      <w:pgSz w:w="11906" w:h="16838"/>
      <w:pgMar w:top="567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50" w:rsidRDefault="00CC3A50">
      <w:r>
        <w:separator/>
      </w:r>
    </w:p>
  </w:endnote>
  <w:endnote w:type="continuationSeparator" w:id="0">
    <w:p w:rsidR="00CC3A50" w:rsidRDefault="00C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05" w:rsidRDefault="00AE6A2B" w:rsidP="00552C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C05" w:rsidRDefault="00674247" w:rsidP="00552C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50" w:rsidRDefault="00CC3A50">
      <w:r>
        <w:separator/>
      </w:r>
    </w:p>
  </w:footnote>
  <w:footnote w:type="continuationSeparator" w:id="0">
    <w:p w:rsidR="00CC3A50" w:rsidRDefault="00CC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F"/>
    <w:rsid w:val="00133643"/>
    <w:rsid w:val="001F5CB3"/>
    <w:rsid w:val="003620EF"/>
    <w:rsid w:val="004F6E63"/>
    <w:rsid w:val="0063474B"/>
    <w:rsid w:val="00674247"/>
    <w:rsid w:val="007B1598"/>
    <w:rsid w:val="007F48D8"/>
    <w:rsid w:val="008E4D6E"/>
    <w:rsid w:val="008F4595"/>
    <w:rsid w:val="00925562"/>
    <w:rsid w:val="00A55F5C"/>
    <w:rsid w:val="00AE6A2B"/>
    <w:rsid w:val="00BE35F9"/>
    <w:rsid w:val="00BF02F8"/>
    <w:rsid w:val="00CC3A50"/>
    <w:rsid w:val="00E6190C"/>
    <w:rsid w:val="00EE78AE"/>
    <w:rsid w:val="00EF539D"/>
    <w:rsid w:val="00F1315F"/>
    <w:rsid w:val="00F25BC9"/>
    <w:rsid w:val="00F43967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0E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620EF"/>
    <w:pPr>
      <w:keepNext/>
      <w:ind w:firstLine="720"/>
      <w:jc w:val="center"/>
      <w:outlineLvl w:val="1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620EF"/>
    <w:pPr>
      <w:keepNext/>
      <w:ind w:left="7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620EF"/>
    <w:rPr>
      <w:sz w:val="24"/>
    </w:rPr>
  </w:style>
  <w:style w:type="character" w:customStyle="1" w:styleId="a4">
    <w:name w:val="Основной текст Знак"/>
    <w:basedOn w:val="a0"/>
    <w:link w:val="a3"/>
    <w:rsid w:val="0036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2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620EF"/>
  </w:style>
  <w:style w:type="table" w:styleId="a8">
    <w:name w:val="Table Grid"/>
    <w:basedOn w:val="a1"/>
    <w:uiPriority w:val="59"/>
    <w:rsid w:val="003620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0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7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8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0E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620EF"/>
    <w:pPr>
      <w:keepNext/>
      <w:ind w:firstLine="720"/>
      <w:jc w:val="center"/>
      <w:outlineLvl w:val="1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620EF"/>
    <w:pPr>
      <w:keepNext/>
      <w:ind w:left="7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2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620EF"/>
    <w:rPr>
      <w:sz w:val="24"/>
    </w:rPr>
  </w:style>
  <w:style w:type="character" w:customStyle="1" w:styleId="a4">
    <w:name w:val="Основной текст Знак"/>
    <w:basedOn w:val="a0"/>
    <w:link w:val="a3"/>
    <w:rsid w:val="0036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2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620EF"/>
  </w:style>
  <w:style w:type="table" w:styleId="a8">
    <w:name w:val="Table Grid"/>
    <w:basedOn w:val="a1"/>
    <w:uiPriority w:val="59"/>
    <w:rsid w:val="003620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0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E7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8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Комкова Вероника Сергеевна</cp:lastModifiedBy>
  <cp:revision>7</cp:revision>
  <cp:lastPrinted>2014-07-03T02:21:00Z</cp:lastPrinted>
  <dcterms:created xsi:type="dcterms:W3CDTF">2014-06-24T23:35:00Z</dcterms:created>
  <dcterms:modified xsi:type="dcterms:W3CDTF">2014-07-03T02:21:00Z</dcterms:modified>
</cp:coreProperties>
</file>