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19"/>
        <w:tblLook w:val="01e0"/>
        <w:tblW w:type="dxa" w:w="10019"/>
        <w:tblpPr w:horzAnchor="margin" w:leftFromText="181" w:rightFromText="181" w:tblpY="4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19"/>
      </w:tblGrid>
      <w:tr>
        <w:trPr>
          <w:trHeight w:hRule="atLeast" w:val="1544"/>
          <w:wAfter w:type="dxa" w:w="0"/>
          <w:trHeight w:hRule="atLeast" w:val="1544"/>
          <w:wAfter w:type="dxa" w:w="0"/>
        </w:trPr>
        <w:tc>
          <w:tcPr>
            <w:textDirection w:val="lrTb"/>
            <w:vAlign w:val="top"/>
            <w:tcW w:type="dxa" w:w="100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/>
              <w:jc w:val="center"/>
            </w:pPr>
            <w:r w:rsidR="00404b09">
              <w:rPr>
                <w:noProof/>
                <w:lang w:eastAsia="ru-RU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76.463999999999999pt;" id="{3EBFFE70-0EAD-4433-87C0-250EC6FF9A3E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a1e8f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640"/>
          <w:wAfter w:type="dxa" w:w="0"/>
          <w:trHeight w:hRule="atLeast" w:val="640"/>
          <w:wAfter w:type="dxa" w:w="0"/>
        </w:trPr>
        <w:tc>
          <w:tcPr>
            <w:textDirection w:val="lrTb"/>
            <w:vAlign w:val="top"/>
            <w:tcW w:type="dxa" w:w="100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fa1e8f" w:rsidRPr="009d26a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fa1e8f">
              <w:rPr>
                <w:sz w:val="30"/>
                <w:szCs w:val="30"/>
                <w:rFonts w:ascii="Bookman Old Style" w:hAnsi="Bookman Old Style"/>
              </w:rPr>
            </w:r>
          </w:p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fa1e8f" w:rsidRPr="009d26a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9"/>
          <w:wAfter w:type="dxa" w:w="0"/>
          <w:trHeight w:hRule="atLeast" w:val="129"/>
          <w:wAfter w:type="dxa" w:w="0"/>
        </w:trPr>
        <w:tc>
          <w:tcPr>
            <w:textDirection w:val="lrTb"/>
            <w:vAlign w:val="top"/>
            <w:tcW w:type="dxa" w:w="100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167bc">
            <w:pPr>
              <w:pStyle w:val="Normal"/>
              <w:rPr>
                <w:sz w:val="16"/>
                <w:szCs w:val="16"/>
                <w:rFonts w:ascii="Bookman Old Style" w:hAnsi="Bookman Old Style"/>
              </w:rPr>
              <w:framePr w:hAnchor="margin" w:hSpace="181" w:vAnchor="text" w:wrap="around" w:y="49"/>
              <w:spacing w:after="0"/>
            </w:pPr>
            <w:r w:rsidR="00404b09" w:rsidRPr="00404b09">
              <w:rPr>
                <w:noProof/>
                <w:lang w:eastAsia="ru-RU"/>
              </w:rPr>
              <w:pict>
                <v:line id="_x0000_s1026" type="#_x0000_t20" style="position:absolute;mso-position-vertical-relative:page;" from="0pt,9.1999999999999993pt" to="504.35000000000002pt,9.1999999999999993pt" strokeweight="63500">
                  <v:stroke linestyle="thickThin"/>
                </v:line>
              </w:pict>
            </w:r>
            <w:r w:rsidR="00fa1e8f">
              <w:rPr>
                <w:sz w:val="30"/>
                <w:szCs w:val="30"/>
                <w:rFonts w:ascii="Bookman Old Style" w:hAnsi="Bookman Old Style"/>
              </w:rPr>
              <w:tab/>
            </w:r>
            <w:r w:rsidR="00fa1e8f" w:rsidRPr="008167bc">
              <w:rPr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8167bc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8167bc">
        <w:rPr>
          <w:sz w:val="28"/>
          <w:bCs/>
          <w:szCs w:val="28"/>
          <w:rFonts w:ascii="Times New Roman" w:hAnsi="Times New Roman"/>
        </w:rPr>
      </w:r>
    </w:p>
    <w:p w:rsidP="008167bc">
      <w:pPr>
        <w:pStyle w:val="Normal"/>
        <w:rPr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fa1e8f" w:rsidRPr="00fc5ebd">
        <w:rPr>
          <w:b/>
          <w:sz w:val="36"/>
          <w:bCs/>
          <w:szCs w:val="36"/>
          <w:rFonts w:ascii="Times New Roman" w:hAnsi="Times New Roman"/>
        </w:rPr>
        <w:t xml:space="preserve">РЕШЕНИЕ</w:t>
      </w:r>
      <w:r w:rsidR="00fa1e8f" w:rsidRPr="00fc5ebd">
        <w:rPr>
          <w:sz w:val="36"/>
          <w:bCs/>
          <w:szCs w:val="36"/>
          <w:rFonts w:ascii="Times New Roman" w:hAnsi="Times New Roman"/>
        </w:rPr>
      </w:r>
    </w:p>
    <w:p w:rsidP="008167bc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8167bc" w:rsidRPr="008167bc">
        <w:rPr>
          <w:sz w:val="28"/>
          <w:bCs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947e59">
            <w:pPr>
              <w:pStyle w:val="BodyText"/>
              <w:suppressOverlap/>
              <w:framePr w:hAnchor="text" w:hSpace="180" w:vAnchor="text" w:wrap="around" w:y="1"/>
              <w:jc w:val="center"/>
            </w:pPr>
            <w:r w:rsidR="00641052">
              <w:t xml:space="preserve">от 23.04.2014 </w:t>
            </w:r>
            <w:r w:rsidR="00fa1e8f" w:rsidRPr="00ce26c0">
              <w:t xml:space="preserve">№</w:t>
            </w:r>
            <w:r w:rsidR="00641052">
              <w:t xml:space="preserve"> 462</w:t>
            </w:r>
            <w:r w:rsidR="00fa1e8f">
              <w:t xml:space="preserve">-р</w:t>
            </w:r>
            <w:r w:rsidR="00fa1e8f" w:rsidRPr="00ce26c0"/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47e59">
            <w:pPr>
              <w:pStyle w:val="BodyText"/>
              <w:suppressOverlap/>
              <w:framePr w:hAnchor="text" w:hSpace="180" w:vAnchor="text" w:wrap="around" w:y="1"/>
              <w:jc w:val="center"/>
            </w:pPr>
            <w:r w:rsidR="00641052">
              <w:t xml:space="preserve">14</w:t>
            </w:r>
            <w:r w:rsidR="00fa1e8f">
              <w:t xml:space="preserve">-я </w:t>
            </w:r>
            <w:r w:rsidR="00fa1e8f" w:rsidRPr="00ce26c0"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47e59">
            <w:pPr>
              <w:pStyle w:val="BodyText"/>
              <w:rPr>
                <w:sz w:val="22"/>
                <w:szCs w:val="22"/>
              </w:rPr>
              <w:suppressOverlap/>
              <w:framePr w:hAnchor="text" w:hSpace="180" w:vAnchor="text" w:wrap="around" w:y="1"/>
              <w:jc w:val="center"/>
            </w:pPr>
            <w:r w:rsidR="00fa1e8f" w:rsidRPr="007908d5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2075d">
      <w:pPr>
        <w:pStyle w:val="BodyText"/>
        <w:rPr>
          <w:sz w:val="16"/>
          <w:szCs w:val="16"/>
        </w:rPr>
        <w:jc w:val="left"/>
      </w:pPr>
      <w:r w:rsidR="00fa1e8f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fa1e8f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fa1e8f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fa1e8f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fa1e8f">
        <w:rPr>
          <w:sz w:val="16"/>
          <w:szCs w:val="16"/>
        </w:rPr>
      </w:r>
    </w:p>
    <w:p w:rsidP="0002075d">
      <w:pPr>
        <w:pStyle w:val="BodyText"/>
        <w:rPr>
          <w:sz w:val="28"/>
          <w:szCs w:val="28"/>
        </w:rPr>
        <w:jc w:val="left"/>
      </w:pPr>
      <w:r w:rsidR="00fa1e8f" w:rsidRPr="008167bc">
        <w:rPr>
          <w:sz w:val="28"/>
          <w:szCs w:val="28"/>
        </w:rPr>
      </w:r>
    </w:p>
    <w:tbl>
      <w:tblPr>
        <w:tblW w:type="auto" w:w="0"/>
        <w:tblLook w:val="00a0"/>
        <w:tblW w:type="auto" w:w="0"/>
        <w:tblInd w:type="dxa" w:w="-106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59"/>
      </w:tblGrid>
      <w:tr>
        <w:trPr>
          <w:trHeight w:hRule="atLeast" w:val="1583"/>
          <w:wAfter w:type="dxa" w:w="0"/>
          <w:trHeight w:hRule="atLeast" w:val="1583"/>
          <w:wAfter w:type="dxa" w:w="0"/>
        </w:trPr>
        <w:tc>
          <w:tcPr>
            <w:textDirection w:val="lrTb"/>
            <w:vAlign w:val="top"/>
            <w:tcW w:type="dxa" w:w="5459"/>
            <w:tcBorders>
              <w:top w:val="nil"/>
              <w:left w:val="nil"/>
              <w:bottom w:val="nil"/>
              <w:right w:val="nil"/>
            </w:tcBorders>
          </w:tcPr>
          <w:p w:rsidP="00b06a8c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ind w:left="106"/>
              <w:spacing w:after="0" w:line="240" w:lineRule="auto"/>
            </w:pPr>
            <w:r w:rsidR="00fa1e8f" w:rsidRPr="00913d74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fa1e8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b06a8c">
              <w:rPr>
                <w:sz w:val="28"/>
                <w:szCs w:val="28"/>
                <w:rFonts w:ascii="Times New Roman" w:hAnsi="Times New Roman"/>
              </w:rPr>
              <w:t xml:space="preserve">внесении изменений в Положение              о Департаменте финансов администрации Петропавловск-Камчатского городского округа, утвержденное решением</w:t>
            </w:r>
            <w:r w:rsidR="00c43844">
              <w:rPr>
                <w:sz w:val="28"/>
                <w:bCs/>
                <w:szCs w:val="28"/>
                <w:rFonts w:ascii="Times New Roman" w:hAnsi="Times New Roman"/>
              </w:rPr>
              <w:t xml:space="preserve"> Петропавловск-К</w:t>
            </w:r>
            <w:r w:rsidR="00c43844" w:rsidRPr="00c43844">
              <w:rPr>
                <w:sz w:val="28"/>
                <w:bCs/>
                <w:szCs w:val="28"/>
                <w:rFonts w:ascii="Times New Roman" w:hAnsi="Times New Roman"/>
              </w:rPr>
              <w:t xml:space="preserve">амчатско</w:t>
            </w:r>
            <w:r w:rsidR="00b06a8c">
              <w:rPr>
                <w:sz w:val="28"/>
                <w:bCs/>
                <w:szCs w:val="28"/>
                <w:rFonts w:ascii="Times New Roman" w:hAnsi="Times New Roman"/>
              </w:rPr>
              <w:t xml:space="preserve">й</w:t>
            </w:r>
            <w:r w:rsidR="00c43844" w:rsidRPr="00c43844">
              <w:rPr>
                <w:sz w:val="28"/>
                <w:bCs/>
                <w:szCs w:val="28"/>
                <w:rFonts w:ascii="Times New Roman" w:hAnsi="Times New Roman"/>
              </w:rPr>
              <w:t xml:space="preserve"> </w:t>
            </w:r>
            <w:r w:rsidR="00b06a8c">
              <w:rPr>
                <w:sz w:val="28"/>
                <w:bCs/>
                <w:szCs w:val="28"/>
                <w:rFonts w:ascii="Times New Roman" w:hAnsi="Times New Roman"/>
              </w:rPr>
              <w:t xml:space="preserve">Городской Д</w:t>
            </w:r>
            <w:r w:rsidR="00b06a8c" w:rsidRPr="00c43844">
              <w:rPr>
                <w:sz w:val="28"/>
                <w:bCs/>
                <w:szCs w:val="28"/>
                <w:rFonts w:ascii="Times New Roman" w:hAnsi="Times New Roman"/>
              </w:rPr>
              <w:t xml:space="preserve">ум</w:t>
            </w:r>
            <w:r w:rsidR="00b06a8c">
              <w:rPr>
                <w:sz w:val="28"/>
                <w:bCs/>
                <w:szCs w:val="28"/>
                <w:rFonts w:ascii="Times New Roman" w:hAnsi="Times New Roman"/>
              </w:rPr>
              <w:t xml:space="preserve">ы</w:t>
            </w:r>
            <w:r w:rsidR="00b06a8c" w:rsidRPr="00c43844">
              <w:rPr>
                <w:sz w:val="28"/>
                <w:bCs/>
                <w:szCs w:val="28"/>
                <w:rFonts w:ascii="Times New Roman" w:hAnsi="Times New Roman"/>
              </w:rPr>
              <w:t xml:space="preserve"> </w:t>
            </w:r>
            <w:r w:rsidR="00b06a8c">
              <w:rPr>
                <w:sz w:val="28"/>
                <w:bCs/>
                <w:szCs w:val="28"/>
                <w:rFonts w:ascii="Times New Roman" w:hAnsi="Times New Roman"/>
              </w:rPr>
              <w:t xml:space="preserve">от 13.12.2000 № 189-р</w:t>
            </w:r>
            <w:r w:rsidR="00c43844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fa1e8f" w:rsidRPr="00913d74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255cd5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</w:pPr>
      <w:r w:rsidR="00c43844">
        <w:rPr>
          <w:sz w:val="28"/>
          <w:szCs w:val="28"/>
          <w:rFonts w:ascii="Times New Roman" w:hAnsi="Times New Roman"/>
        </w:rPr>
      </w:r>
    </w:p>
    <w:p w:rsidP="0031071e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9"/>
        <w:spacing w:after="0" w:line="240" w:lineRule="auto"/>
      </w:pPr>
      <w:r w:rsidR="00c43844" w:rsidRPr="0031071e">
        <w:rPr>
          <w:sz w:val="28"/>
          <w:szCs w:val="28"/>
          <w:rFonts w:ascii="Times New Roman" w:hAnsi="Times New Roman"/>
        </w:rPr>
        <w:t xml:space="preserve">Рассмотрев проект решения о </w:t>
      </w:r>
      <w:r w:rsidR="00b06a8c">
        <w:rPr>
          <w:sz w:val="28"/>
          <w:szCs w:val="28"/>
          <w:rFonts w:ascii="Times New Roman" w:hAnsi="Times New Roman"/>
        </w:rPr>
        <w:t xml:space="preserve">внесении изменений в Положение                                 о Департаменте финансов администрации Петропавловск-Камчатского городского округа, утвержденное решением</w:t>
      </w:r>
      <w:r w:rsidR="00b06a8c">
        <w:rPr>
          <w:sz w:val="28"/>
          <w:bCs/>
          <w:szCs w:val="28"/>
          <w:rFonts w:ascii="Times New Roman" w:hAnsi="Times New Roman"/>
        </w:rPr>
        <w:t xml:space="preserve"> Петропавловск-К</w:t>
      </w:r>
      <w:r w:rsidR="00b06a8c" w:rsidRPr="00c43844">
        <w:rPr>
          <w:sz w:val="28"/>
          <w:bCs/>
          <w:szCs w:val="28"/>
          <w:rFonts w:ascii="Times New Roman" w:hAnsi="Times New Roman"/>
        </w:rPr>
        <w:t xml:space="preserve">амчатско</w:t>
      </w:r>
      <w:r w:rsidR="00b06a8c">
        <w:rPr>
          <w:sz w:val="28"/>
          <w:bCs/>
          <w:szCs w:val="28"/>
          <w:rFonts w:ascii="Times New Roman" w:hAnsi="Times New Roman"/>
        </w:rPr>
        <w:t xml:space="preserve">й</w:t>
      </w:r>
      <w:r w:rsidR="00b06a8c" w:rsidRPr="00c43844">
        <w:rPr>
          <w:sz w:val="28"/>
          <w:bCs/>
          <w:szCs w:val="28"/>
          <w:rFonts w:ascii="Times New Roman" w:hAnsi="Times New Roman"/>
        </w:rPr>
        <w:t xml:space="preserve"> </w:t>
      </w:r>
      <w:r w:rsidR="00b06a8c">
        <w:rPr>
          <w:sz w:val="28"/>
          <w:bCs/>
          <w:szCs w:val="28"/>
          <w:rFonts w:ascii="Times New Roman" w:hAnsi="Times New Roman"/>
        </w:rPr>
        <w:t xml:space="preserve">Городской Д</w:t>
      </w:r>
      <w:r w:rsidR="00b06a8c" w:rsidRPr="00c43844">
        <w:rPr>
          <w:sz w:val="28"/>
          <w:bCs/>
          <w:szCs w:val="28"/>
          <w:rFonts w:ascii="Times New Roman" w:hAnsi="Times New Roman"/>
        </w:rPr>
        <w:t xml:space="preserve">ум</w:t>
      </w:r>
      <w:r w:rsidR="00b06a8c">
        <w:rPr>
          <w:sz w:val="28"/>
          <w:bCs/>
          <w:szCs w:val="28"/>
          <w:rFonts w:ascii="Times New Roman" w:hAnsi="Times New Roman"/>
        </w:rPr>
        <w:t xml:space="preserve">ы</w:t>
      </w:r>
      <w:r w:rsidR="00b06a8c" w:rsidRPr="00c43844">
        <w:rPr>
          <w:sz w:val="28"/>
          <w:bCs/>
          <w:szCs w:val="28"/>
          <w:rFonts w:ascii="Times New Roman" w:hAnsi="Times New Roman"/>
        </w:rPr>
        <w:t xml:space="preserve"> </w:t>
      </w:r>
      <w:r w:rsidR="00b06a8c">
        <w:rPr>
          <w:sz w:val="28"/>
          <w:bCs/>
          <w:szCs w:val="28"/>
          <w:rFonts w:ascii="Times New Roman" w:hAnsi="Times New Roman"/>
        </w:rPr>
        <w:t xml:space="preserve">                 от 13.12.2000 № 189-р</w:t>
      </w:r>
      <w:r w:rsidR="00c43844" w:rsidRPr="0031071e">
        <w:rPr>
          <w:sz w:val="28"/>
          <w:szCs w:val="28"/>
          <w:rFonts w:ascii="Times New Roman" w:hAnsi="Times New Roman"/>
        </w:rPr>
        <w:t xml:space="preserve">, внесенный Главой администрации Петропавловск-Камчатского городского округа Алексеевым А.В. </w:t>
      </w:r>
      <w:r w:rsidR="0031071e" w:rsidRPr="0031071e">
        <w:rPr>
          <w:sz w:val="28"/>
          <w:szCs w:val="28"/>
          <w:rFonts w:ascii="Times New Roman" w:hAnsi="Times New Roman"/>
        </w:rPr>
        <w:t xml:space="preserve">в целях приведен</w:t>
      </w:r>
      <w:r w:rsidR="00b06a8c">
        <w:rPr>
          <w:sz w:val="28"/>
          <w:szCs w:val="28"/>
          <w:rFonts w:ascii="Times New Roman" w:hAnsi="Times New Roman"/>
        </w:rPr>
        <w:t xml:space="preserve">ия муниципальных правовых актов</w:t>
      </w:r>
      <w:r w:rsidR="00e86be9">
        <w:rPr>
          <w:sz w:val="28"/>
          <w:szCs w:val="28"/>
          <w:rFonts w:ascii="Times New Roman" w:hAnsi="Times New Roman"/>
        </w:rPr>
        <w:t xml:space="preserve"> </w:t>
      </w:r>
      <w:r w:rsidR="0031071e" w:rsidRPr="0031071e">
        <w:rPr>
          <w:sz w:val="28"/>
          <w:szCs w:val="28"/>
          <w:rFonts w:ascii="Times New Roman" w:hAnsi="Times New Roman"/>
        </w:rPr>
        <w:t xml:space="preserve">в соответствие с федеральным законодательством</w:t>
      </w:r>
      <w:r w:rsidR="002871e6">
        <w:rPr>
          <w:sz w:val="28"/>
          <w:szCs w:val="28"/>
          <w:rFonts w:ascii="Times New Roman" w:hAnsi="Times New Roman"/>
        </w:rPr>
        <w:t xml:space="preserve">,         </w:t>
      </w:r>
      <w:r w:rsidR="0031071e" w:rsidRPr="0031071e">
        <w:rPr>
          <w:sz w:val="28"/>
          <w:szCs w:val="28"/>
          <w:rFonts w:ascii="Times New Roman" w:hAnsi="Times New Roman"/>
        </w:rPr>
        <w:t xml:space="preserve"> </w:t>
      </w:r>
      <w:r w:rsidR="002871e6">
        <w:rPr>
          <w:sz w:val="28"/>
          <w:szCs w:val="28"/>
          <w:rFonts w:ascii="Times New Roman" w:hAnsi="Times New Roman"/>
        </w:rPr>
        <w:t xml:space="preserve">в соответствии со ста</w:t>
      </w:r>
      <w:r w:rsidR="002871e6" w:rsidRPr="0031071e">
        <w:rPr>
          <w:sz w:val="28"/>
          <w:szCs w:val="28"/>
          <w:rFonts w:ascii="Times New Roman" w:hAnsi="Times New Roman"/>
        </w:rPr>
        <w:t xml:space="preserve">тьей </w:t>
      </w:r>
      <w:r w:rsidR="002871e6">
        <w:rPr>
          <w:sz w:val="28"/>
          <w:szCs w:val="28"/>
          <w:rFonts w:ascii="Times New Roman" w:hAnsi="Times New Roman"/>
        </w:rPr>
        <w:t xml:space="preserve">45</w:t>
      </w:r>
      <w:r w:rsidR="002871e6" w:rsidRPr="0031071e">
        <w:rPr>
          <w:sz w:val="28"/>
          <w:szCs w:val="28"/>
          <w:rFonts w:ascii="Times New Roman" w:hAnsi="Times New Roman"/>
        </w:rPr>
        <w:t xml:space="preserve"> Устава Петропавловск-Камчатского городского округа</w:t>
      </w:r>
      <w:r w:rsidR="0031071e" w:rsidRPr="0031071e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0929db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9"/>
        <w:spacing w:after="0" w:line="240" w:lineRule="auto"/>
      </w:pPr>
      <w:r w:rsidR="00c43844" w:rsidRPr="000929db">
        <w:rPr>
          <w:sz w:val="28"/>
          <w:szCs w:val="28"/>
          <w:rFonts w:ascii="Times New Roman" w:hAnsi="Times New Roman"/>
        </w:rPr>
      </w:r>
    </w:p>
    <w:p w:rsidP="00e86be9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</w:pPr>
      <w:r w:rsidR="00fa1e8f" w:rsidRPr="005a6c91">
        <w:rPr>
          <w:b/>
          <w:sz w:val="28"/>
          <w:bCs/>
          <w:szCs w:val="28"/>
          <w:rFonts w:ascii="Times New Roman" w:hAnsi="Times New Roman"/>
        </w:rPr>
        <w:t xml:space="preserve">РЕШИЛА:</w:t>
      </w:r>
      <w:r w:rsidR="00fa1e8f">
        <w:rPr>
          <w:b/>
          <w:sz w:val="28"/>
          <w:bCs/>
          <w:szCs w:val="28"/>
          <w:rFonts w:ascii="Times New Roman" w:hAnsi="Times New Roman"/>
        </w:rPr>
      </w:r>
    </w:p>
    <w:p w:rsidP="00e86be9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e86be9" w:rsidRPr="008d6c00">
        <w:rPr>
          <w:sz w:val="28"/>
          <w:szCs w:val="28"/>
          <w:rFonts w:ascii="Times New Roman" w:hAnsi="Times New Roman"/>
        </w:rPr>
      </w:r>
    </w:p>
    <w:p w:rsidP="00e86be9">
      <w:pPr>
        <w:pStyle w:val="179"/>
        <w:rPr>
          <w:sz w:val="28"/>
          <w:szCs w:val="28"/>
          <w:rFonts w:ascii="Times New Roman" w:hAnsi="Times New Roman"/>
        </w:rPr>
        <w:tabs>
          <w:tab w:leader="none" w:pos="1134" w:val="left"/>
        </w:tabs>
        <w:ind w:firstLine="709" w:left="0"/>
        <w:spacing w:after="0" w:line="240" w:lineRule="auto"/>
        <w:numPr>
          <w:ilvl w:val="0"/>
          <w:numId w:val="16"/>
        </w:numPr>
      </w:pPr>
      <w:r w:rsidR="00b06a8c">
        <w:rPr>
          <w:sz w:val="28"/>
          <w:szCs w:val="28"/>
          <w:lang w:eastAsia="ru-RU"/>
          <w:rFonts w:ascii="Times New Roman" w:hAnsi="Times New Roman"/>
        </w:rPr>
        <w:t xml:space="preserve">Внести изменения </w:t>
      </w:r>
      <w:r w:rsidR="00b06a8c">
        <w:rPr>
          <w:sz w:val="28"/>
          <w:szCs w:val="28"/>
          <w:rFonts w:ascii="Times New Roman" w:hAnsi="Times New Roman"/>
        </w:rPr>
        <w:t xml:space="preserve">в Положение о Департаменте финансов администрации Петропавловск-Камчатского городского округа, утвержденное решением</w:t>
      </w:r>
      <w:r w:rsidR="00b06a8c">
        <w:rPr>
          <w:sz w:val="28"/>
          <w:bCs/>
          <w:szCs w:val="28"/>
          <w:rFonts w:ascii="Times New Roman" w:hAnsi="Times New Roman"/>
        </w:rPr>
        <w:t xml:space="preserve"> Петропавловск-К</w:t>
      </w:r>
      <w:r w:rsidR="00b06a8c" w:rsidRPr="00c43844">
        <w:rPr>
          <w:sz w:val="28"/>
          <w:bCs/>
          <w:szCs w:val="28"/>
          <w:rFonts w:ascii="Times New Roman" w:hAnsi="Times New Roman"/>
        </w:rPr>
        <w:t xml:space="preserve">амчатско</w:t>
      </w:r>
      <w:r w:rsidR="00b06a8c">
        <w:rPr>
          <w:sz w:val="28"/>
          <w:bCs/>
          <w:szCs w:val="28"/>
          <w:rFonts w:ascii="Times New Roman" w:hAnsi="Times New Roman"/>
        </w:rPr>
        <w:t xml:space="preserve">й</w:t>
      </w:r>
      <w:r w:rsidR="00b06a8c" w:rsidRPr="00c43844">
        <w:rPr>
          <w:sz w:val="28"/>
          <w:bCs/>
          <w:szCs w:val="28"/>
          <w:rFonts w:ascii="Times New Roman" w:hAnsi="Times New Roman"/>
        </w:rPr>
        <w:t xml:space="preserve"> </w:t>
      </w:r>
      <w:r w:rsidR="00b06a8c">
        <w:rPr>
          <w:sz w:val="28"/>
          <w:bCs/>
          <w:szCs w:val="28"/>
          <w:rFonts w:ascii="Times New Roman" w:hAnsi="Times New Roman"/>
        </w:rPr>
        <w:t xml:space="preserve">Городской Д</w:t>
      </w:r>
      <w:r w:rsidR="00b06a8c" w:rsidRPr="00c43844">
        <w:rPr>
          <w:sz w:val="28"/>
          <w:bCs/>
          <w:szCs w:val="28"/>
          <w:rFonts w:ascii="Times New Roman" w:hAnsi="Times New Roman"/>
        </w:rPr>
        <w:t xml:space="preserve">ум</w:t>
      </w:r>
      <w:r w:rsidR="00b06a8c">
        <w:rPr>
          <w:sz w:val="28"/>
          <w:bCs/>
          <w:szCs w:val="28"/>
          <w:rFonts w:ascii="Times New Roman" w:hAnsi="Times New Roman"/>
        </w:rPr>
        <w:t xml:space="preserve">ы от 13.12.2000 № 189-р</w:t>
      </w:r>
      <w:r w:rsidR="001a6cd4">
        <w:rPr>
          <w:sz w:val="28"/>
          <w:bCs/>
          <w:szCs w:val="28"/>
          <w:rFonts w:ascii="Times New Roman" w:hAnsi="Times New Roman"/>
        </w:rPr>
        <w:t xml:space="preserve">, согласно приложению</w:t>
      </w:r>
      <w:r w:rsidR="00fc5ebd">
        <w:rPr>
          <w:sz w:val="28"/>
          <w:bCs/>
          <w:szCs w:val="28"/>
          <w:rFonts w:ascii="Times New Roman" w:hAnsi="Times New Roman"/>
        </w:rPr>
        <w:t xml:space="preserve"> к настоящему решению</w:t>
      </w:r>
      <w:r w:rsidR="0031071e" w:rsidRPr="0031071e">
        <w:rPr>
          <w:sz w:val="28"/>
          <w:szCs w:val="28"/>
          <w:rFonts w:ascii="Times New Roman" w:hAnsi="Times New Roman"/>
        </w:rPr>
        <w:t xml:space="preserve">.</w:t>
      </w:r>
      <w:r w:rsidR="00fa1e8f" w:rsidRPr="0031071e">
        <w:rPr>
          <w:sz w:val="28"/>
          <w:szCs w:val="28"/>
          <w:rFonts w:ascii="Times New Roman" w:hAnsi="Times New Roman"/>
        </w:rPr>
      </w:r>
    </w:p>
    <w:p w:rsidP="0031071e">
      <w:pPr>
        <w:pStyle w:val="179"/>
        <w:rPr>
          <w:sz w:val="28"/>
          <w:szCs w:val="28"/>
          <w:rFonts w:ascii="Times New Roman" w:hAnsi="Times New Roman"/>
        </w:rPr>
        <w:tabs>
          <w:tab w:leader="none" w:pos="1134" w:val="left"/>
        </w:tabs>
        <w:ind w:firstLine="709" w:left="0"/>
        <w:spacing w:after="0" w:line="240" w:lineRule="auto"/>
        <w:numPr>
          <w:ilvl w:val="0"/>
          <w:numId w:val="16"/>
        </w:numPr>
      </w:pPr>
      <w:r w:rsidR="00b06a8c">
        <w:rPr>
          <w:sz w:val="28"/>
          <w:szCs w:val="28"/>
          <w:rFonts w:ascii="Times New Roman" w:hAnsi="Times New Roman"/>
        </w:rPr>
        <w:t xml:space="preserve">Департаменту финансов администрации Петропавловск-Камчатского городского округа в установленном порядке осуществить государственную регистрацию изменений в Положение о Департаменте финансов администрации Петропавловск-Камчатского городского округа</w:t>
      </w:r>
      <w:r w:rsidR="00fa1e8f" w:rsidRPr="0031071e">
        <w:rPr>
          <w:sz w:val="28"/>
          <w:szCs w:val="28"/>
          <w:rFonts w:ascii="Times New Roman" w:hAnsi="Times New Roman"/>
        </w:rPr>
        <w:t xml:space="preserve">. </w:t>
      </w:r>
      <w:r w:rsidR="00fa1e8f">
        <w:rPr>
          <w:sz w:val="28"/>
          <w:szCs w:val="28"/>
          <w:rFonts w:ascii="Times New Roman" w:hAnsi="Times New Roman"/>
        </w:rPr>
      </w:r>
    </w:p>
    <w:p w:rsidP="0031071e">
      <w:pPr>
        <w:pStyle w:val="179"/>
        <w:rPr>
          <w:sz w:val="28"/>
          <w:szCs w:val="28"/>
          <w:rFonts w:ascii="Times New Roman" w:hAnsi="Times New Roman"/>
        </w:rPr>
        <w:tabs>
          <w:tab w:leader="none" w:pos="1134" w:val="left"/>
        </w:tabs>
        <w:ind w:firstLine="709" w:left="0"/>
        <w:spacing w:after="0" w:line="240" w:lineRule="auto"/>
        <w:numPr>
          <w:ilvl w:val="0"/>
          <w:numId w:val="16"/>
        </w:numPr>
      </w:pPr>
      <w:r w:rsidR="00b06a8c">
        <w:rPr>
          <w:sz w:val="28"/>
          <w:szCs w:val="28"/>
          <w:rFonts w:ascii="Times New Roman" w:hAnsi="Times New Roman"/>
        </w:rPr>
        <w:t xml:space="preserve">Направить настоящее решение в газету «Град Петра и Павла» для опубликования.</w:t>
      </w:r>
    </w:p>
    <w:p w:rsidP="0031071e">
      <w:pPr>
        <w:pStyle w:val="179"/>
        <w:rPr>
          <w:sz w:val="28"/>
          <w:szCs w:val="28"/>
          <w:rFonts w:ascii="Times New Roman" w:hAnsi="Times New Roman"/>
        </w:rPr>
        <w:tabs>
          <w:tab w:leader="none" w:pos="1134" w:val="left"/>
        </w:tabs>
        <w:ind w:firstLine="709" w:left="0"/>
        <w:spacing w:after="0" w:line="240" w:lineRule="auto"/>
        <w:numPr>
          <w:ilvl w:val="0"/>
          <w:numId w:val="16"/>
        </w:numPr>
      </w:pPr>
      <w:r w:rsidR="00b06a8c">
        <w:rPr>
          <w:sz w:val="28"/>
          <w:szCs w:val="28"/>
          <w:rFonts w:ascii="Times New Roman" w:hAnsi="Times New Roman"/>
        </w:rPr>
        <w:t xml:space="preserve">Настоящее решение вступает в силу после дня его опубликования.</w:t>
      </w:r>
      <w:r w:rsidR="00b06a8c" w:rsidRPr="0031071e">
        <w:rPr>
          <w:sz w:val="28"/>
          <w:szCs w:val="28"/>
          <w:rFonts w:ascii="Times New Roman" w:hAnsi="Times New Roman"/>
        </w:rPr>
      </w:r>
    </w:p>
    <w:p w:rsidP="00c51f08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641052" w:rsidRPr="00c51f08">
        <w:rPr>
          <w:sz w:val="28"/>
          <w:szCs w:val="28"/>
          <w:rFonts w:ascii="Times New Roman" w:hAnsi="Times New Roman"/>
        </w:rPr>
      </w:r>
    </w:p>
    <w:tbl>
      <w:tblPr>
        <w:tblW w:type="dxa" w:w="10420"/>
        <w:tblLook w:val="01e0"/>
        <w:tblW w:type="dxa" w:w="1042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22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spacing w:after="0" w:line="240" w:lineRule="auto"/>
            </w:pPr>
            <w:r w:rsidR="00fa1e8f" w:rsidRPr="008b61a7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  <w:r w:rsidR="00fa1e8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fa1e8f" w:rsidRPr="008b61a7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fa1e8f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fa1e8f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fa1e8f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1825c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spacing w:after="0" w:line="240" w:lineRule="auto"/>
            </w:pPr>
            <w:r w:rsidR="00fa1e8f" w:rsidRPr="008b61a7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22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34"/>
              <w:spacing w:after="0" w:line="240" w:lineRule="auto"/>
              <w:jc w:val="right"/>
            </w:pPr>
            <w:r w:rsidR="001825c9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34"/>
              <w:spacing w:after="0" w:line="240" w:lineRule="auto"/>
              <w:jc w:val="right"/>
            </w:pPr>
            <w:r w:rsidR="001825c9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34"/>
              <w:spacing w:after="0" w:line="240" w:lineRule="auto"/>
              <w:jc w:val="right"/>
            </w:pPr>
            <w:r w:rsidR="001825c9">
              <w:rPr>
                <w:sz w:val="28"/>
                <w:szCs w:val="28"/>
                <w:rFonts w:ascii="Times New Roman" w:hAnsi="Times New Roman"/>
              </w:rPr>
            </w:r>
          </w:p>
          <w:p w:rsidP="001825c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34"/>
              <w:spacing w:after="0" w:line="240" w:lineRule="auto"/>
              <w:jc w:val="center"/>
            </w:pPr>
            <w:r w:rsidR="001825c9">
              <w:rPr>
                <w:sz w:val="28"/>
                <w:szCs w:val="28"/>
                <w:rFonts w:ascii="Times New Roman" w:hAnsi="Times New Roman"/>
              </w:rPr>
              <w:t xml:space="preserve">                К.Г. Слыщенко</w:t>
            </w:r>
            <w:r w:rsidR="00fa1e8f" w:rsidRPr="008b61a7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8167bc">
      <w:pPr>
        <w:pStyle w:val="179"/>
        <w:rPr>
          <w:sz w:val="24"/>
          <w:szCs w:val="24"/>
          <w:rFonts w:ascii="Times New Roman" w:hAnsi="Times New Roman"/>
        </w:rPr>
        <w:ind w:left="0"/>
        <w:spacing w:after="0" w:line="240" w:lineRule="auto"/>
        <w:jc w:val="right"/>
      </w:pPr>
      <w:r w:rsidR="008167bc">
        <w:rPr>
          <w:sz w:val="24"/>
          <w:szCs w:val="24"/>
          <w:rFonts w:ascii="Times New Roman" w:hAnsi="Times New Roman"/>
        </w:rPr>
      </w:r>
    </w:p>
    <w:p w:rsidP="008167bc">
      <w:pPr>
        <w:pStyle w:val="179"/>
        <w:rPr>
          <w:sz w:val="24"/>
          <w:szCs w:val="24"/>
          <w:rFonts w:ascii="Times New Roman" w:hAnsi="Times New Roman"/>
        </w:rPr>
        <w:ind w:left="0"/>
        <w:spacing w:after="0" w:line="240" w:lineRule="auto"/>
        <w:jc w:val="right"/>
      </w:pPr>
      <w:r w:rsidR="008167bc">
        <w:rPr>
          <w:sz w:val="24"/>
          <w:szCs w:val="24"/>
          <w:rFonts w:ascii="Times New Roman" w:hAnsi="Times New Roman"/>
        </w:rPr>
      </w:r>
    </w:p>
    <w:p w:rsidP="00fc5ebd">
      <w:pPr>
        <w:pStyle w:val="Normal"/>
        <w:framePr w:hAnchor="margin" w:hSpace="181" w:vAnchor="text" w:wrap="around" w:y="49"/>
        <w:spacing w:after="0" w:line="240" w:lineRule="auto"/>
        <w:jc w:val="right"/>
      </w:pPr>
      <w:r w:rsidR="008167bc" w:rsidRPr="00727ccd">
        <w:rPr>
          <w:sz w:val="24"/>
          <w:szCs w:val="24"/>
          <w:rFonts w:ascii="Times New Roman" w:hAnsi="Times New Roman"/>
        </w:rPr>
        <w:t xml:space="preserve">Приложение</w:t>
      </w:r>
    </w:p>
    <w:p w:rsidP="00fc5ebd">
      <w:pPr>
        <w:pStyle w:val="Normal"/>
        <w:rPr>
          <w:sz w:val="24"/>
          <w:szCs w:val="24"/>
          <w:rFonts w:ascii="Times New Roman" w:hAnsi="Times New Roman"/>
        </w:rPr>
        <w:framePr w:hAnchor="margin" w:hSpace="181" w:vAnchor="text" w:wrap="around" w:y="49"/>
        <w:spacing w:after="0" w:line="240" w:lineRule="auto"/>
        <w:jc w:val="right"/>
      </w:pPr>
      <w:r w:rsidR="008167bc" w:rsidRPr="00727ccd">
        <w:rPr>
          <w:sz w:val="24"/>
          <w:szCs w:val="24"/>
          <w:rFonts w:ascii="Times New Roman" w:hAnsi="Times New Roman"/>
        </w:rPr>
        <w:t xml:space="preserve">к решению Городской Думы</w:t>
      </w:r>
    </w:p>
    <w:p w:rsidP="00fc5ebd">
      <w:pPr>
        <w:pStyle w:val="179"/>
        <w:rPr>
          <w:sz w:val="24"/>
          <w:szCs w:val="24"/>
          <w:rFonts w:ascii="Times New Roman" w:hAnsi="Times New Roman"/>
        </w:rPr>
        <w:ind w:left="0"/>
        <w:spacing w:after="0" w:line="240" w:lineRule="auto"/>
        <w:jc w:val="right"/>
      </w:pPr>
      <w:r w:rsidR="008167bc" w:rsidRPr="00727ccd">
        <w:rPr>
          <w:sz w:val="24"/>
          <w:szCs w:val="24"/>
          <w:rFonts w:ascii="Times New Roman" w:hAnsi="Times New Roman"/>
        </w:rPr>
        <w:t xml:space="preserve">Петропавловск-Камчатского </w:t>
      </w:r>
      <w:r w:rsidR="008167bc">
        <w:rPr>
          <w:sz w:val="24"/>
          <w:szCs w:val="24"/>
          <w:rFonts w:ascii="Times New Roman" w:hAnsi="Times New Roman"/>
        </w:rPr>
      </w:r>
    </w:p>
    <w:p w:rsidP="00fc5ebd">
      <w:pPr>
        <w:pStyle w:val="179"/>
        <w:rPr>
          <w:sz w:val="24"/>
          <w:szCs w:val="24"/>
          <w:rFonts w:ascii="Times New Roman" w:hAnsi="Times New Roman"/>
        </w:rPr>
        <w:ind w:left="0"/>
        <w:spacing w:after="0" w:line="240" w:lineRule="auto"/>
        <w:jc w:val="right"/>
      </w:pPr>
      <w:r w:rsidR="008167bc" w:rsidRPr="00727ccd">
        <w:rPr>
          <w:sz w:val="24"/>
          <w:szCs w:val="24"/>
          <w:rFonts w:ascii="Times New Roman" w:hAnsi="Times New Roman"/>
        </w:rPr>
        <w:t xml:space="preserve">городского округа</w:t>
      </w:r>
      <w:r w:rsidR="008167bc">
        <w:rPr>
          <w:sz w:val="24"/>
          <w:szCs w:val="24"/>
          <w:rFonts w:ascii="Times New Roman" w:hAnsi="Times New Roman"/>
        </w:rPr>
        <w:t xml:space="preserve"> </w:t>
      </w:r>
    </w:p>
    <w:p w:rsidP="00fc5ebd">
      <w:pPr>
        <w:pStyle w:val="179"/>
        <w:rPr>
          <w:sz w:val="28"/>
          <w:szCs w:val="28"/>
          <w:rFonts w:ascii="Times New Roman" w:hAnsi="Times New Roman"/>
        </w:rPr>
        <w:ind w:left="0"/>
        <w:spacing w:after="0" w:line="240" w:lineRule="auto"/>
        <w:jc w:val="right"/>
      </w:pPr>
      <w:r w:rsidR="008167bc">
        <w:rPr>
          <w:sz w:val="24"/>
          <w:szCs w:val="24"/>
          <w:rFonts w:ascii="Times New Roman" w:hAnsi="Times New Roman"/>
        </w:rPr>
        <w:t xml:space="preserve">от 23.04.2014 </w:t>
      </w:r>
      <w:r w:rsidR="008167bc" w:rsidRPr="00727ccd">
        <w:rPr>
          <w:sz w:val="24"/>
          <w:szCs w:val="24"/>
          <w:rFonts w:ascii="Times New Roman" w:hAnsi="Times New Roman"/>
        </w:rPr>
        <w:t xml:space="preserve">№ </w:t>
      </w:r>
      <w:r w:rsidR="008167bc">
        <w:rPr>
          <w:sz w:val="24"/>
          <w:szCs w:val="24"/>
          <w:rFonts w:ascii="Times New Roman" w:hAnsi="Times New Roman"/>
        </w:rPr>
        <w:t xml:space="preserve">462-р</w:t>
      </w:r>
      <w:r w:rsidR="00fa1e8f" w:rsidRPr="00aa1e14">
        <w:rPr>
          <w:sz w:val="28"/>
          <w:szCs w:val="28"/>
          <w:rFonts w:ascii="Times New Roman" w:hAnsi="Times New Roman"/>
        </w:rPr>
      </w:r>
    </w:p>
    <w:p w:rsidP="00211d0e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584162">
        <w:rPr>
          <w:b/>
          <w:sz w:val="28"/>
          <w:bCs/>
          <w:szCs w:val="28"/>
          <w:rFonts w:ascii="Times New Roman" w:hAnsi="Times New Roman"/>
        </w:rPr>
      </w:r>
    </w:p>
    <w:p w:rsidP="00211d0e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584162">
        <w:rPr>
          <w:b/>
          <w:sz w:val="28"/>
          <w:bCs/>
          <w:szCs w:val="28"/>
          <w:rFonts w:ascii="Times New Roman" w:hAnsi="Times New Roman"/>
        </w:rPr>
        <w:t xml:space="preserve">Изменения в Положение о Департаменте финансов администрации Петропавловск</w:t>
      </w:r>
      <w:r w:rsidR="00584162" w:rsidRPr="00584162">
        <w:rPr>
          <w:sz w:val="28"/>
          <w:bCs/>
          <w:szCs w:val="28"/>
          <w:rFonts w:ascii="Times New Roman" w:hAnsi="Times New Roman"/>
        </w:rPr>
        <w:t xml:space="preserve">-</w:t>
      </w:r>
      <w:r w:rsidR="00584162">
        <w:rPr>
          <w:b/>
          <w:sz w:val="28"/>
          <w:bCs/>
          <w:szCs w:val="28"/>
          <w:rFonts w:ascii="Times New Roman" w:hAnsi="Times New Roman"/>
        </w:rPr>
        <w:t xml:space="preserve">Камчатского городского округа, утвержденное решением Петропавловск</w:t>
      </w:r>
      <w:r w:rsidR="00584162" w:rsidRPr="00584162">
        <w:rPr>
          <w:sz w:val="28"/>
          <w:bCs/>
          <w:szCs w:val="28"/>
          <w:rFonts w:ascii="Times New Roman" w:hAnsi="Times New Roman"/>
        </w:rPr>
        <w:t xml:space="preserve">-</w:t>
      </w:r>
      <w:r w:rsidR="00584162">
        <w:rPr>
          <w:b/>
          <w:sz w:val="28"/>
          <w:bCs/>
          <w:szCs w:val="28"/>
          <w:rFonts w:ascii="Times New Roman" w:hAnsi="Times New Roman"/>
        </w:rPr>
        <w:t xml:space="preserve">Камчатской Городской Думы от 13.12.2000 № 189</w:t>
      </w:r>
      <w:r w:rsidR="00584162" w:rsidRPr="00584162">
        <w:rPr>
          <w:sz w:val="28"/>
          <w:bCs/>
          <w:szCs w:val="28"/>
          <w:rFonts w:ascii="Times New Roman" w:hAnsi="Times New Roman"/>
        </w:rPr>
        <w:t xml:space="preserve">-</w:t>
      </w:r>
      <w:r w:rsidR="00584162">
        <w:rPr>
          <w:b/>
          <w:sz w:val="28"/>
          <w:bCs/>
          <w:szCs w:val="28"/>
          <w:rFonts w:ascii="Times New Roman" w:hAnsi="Times New Roman"/>
        </w:rPr>
        <w:t xml:space="preserve">р </w:t>
      </w:r>
      <w:r w:rsidR="0031071e">
        <w:rPr>
          <w:b/>
          <w:sz w:val="28"/>
          <w:bCs/>
          <w:szCs w:val="28"/>
          <w:rFonts w:ascii="Times New Roman" w:hAnsi="Times New Roman"/>
        </w:rPr>
      </w:r>
    </w:p>
    <w:p w:rsidP="00211d0e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211d0e" w:rsidRPr="0031071e">
        <w:rPr>
          <w:b/>
          <w:sz w:val="28"/>
          <w:bCs/>
          <w:szCs w:val="28"/>
          <w:rFonts w:ascii="Times New Roman" w:hAnsi="Times New Roman"/>
        </w:rPr>
      </w:r>
    </w:p>
    <w:p w:rsidP="00584162">
      <w:pPr>
        <w:pStyle w:val="179"/>
        <w:rPr>
          <w:sz w:val="28"/>
          <w:szCs w:val="28"/>
          <w:rFonts w:ascii="Times New Roman" w:hAnsi="Times New Roman"/>
        </w:rPr>
        <w:spacing w:after="0" w:line="240" w:lineRule="auto"/>
        <w:numPr>
          <w:ilvl w:val="0"/>
          <w:numId w:val="29"/>
        </w:numPr>
      </w:pPr>
      <w:r w:rsidR="00853c16">
        <w:rPr>
          <w:sz w:val="28"/>
          <w:szCs w:val="28"/>
          <w:rFonts w:ascii="Times New Roman" w:hAnsi="Times New Roman"/>
        </w:rPr>
        <w:t xml:space="preserve">В пункте 3.2:</w:t>
      </w:r>
      <w:r w:rsidR="001a6cd4">
        <w:rPr>
          <w:sz w:val="28"/>
          <w:szCs w:val="28"/>
          <w:rFonts w:ascii="Times New Roman" w:hAnsi="Times New Roman"/>
        </w:rPr>
      </w:r>
    </w:p>
    <w:p w:rsidP="002871e6">
      <w:pPr>
        <w:pStyle w:val="179"/>
        <w:rPr>
          <w:sz w:val="28"/>
          <w:szCs w:val="28"/>
          <w:rFonts w:ascii="Times New Roman" w:hAnsi="Times New Roman"/>
        </w:rPr>
        <w:spacing w:after="0" w:line="240" w:lineRule="auto"/>
      </w:pPr>
      <w:r w:rsidR="00853c16">
        <w:rPr>
          <w:sz w:val="28"/>
          <w:szCs w:val="28"/>
          <w:rFonts w:ascii="Times New Roman" w:hAnsi="Times New Roman"/>
        </w:rPr>
        <w:t xml:space="preserve">1)</w:t>
      </w:r>
      <w:r w:rsidR="00f11ee2">
        <w:rPr>
          <w:sz w:val="28"/>
          <w:szCs w:val="28"/>
          <w:rFonts w:ascii="Times New Roman" w:hAnsi="Times New Roman"/>
        </w:rPr>
        <w:t xml:space="preserve"> </w:t>
      </w:r>
      <w:r w:rsidR="002871e6">
        <w:rPr>
          <w:sz w:val="28"/>
          <w:szCs w:val="28"/>
          <w:rFonts w:ascii="Times New Roman" w:hAnsi="Times New Roman"/>
        </w:rPr>
        <w:t xml:space="preserve"> </w:t>
      </w:r>
      <w:r w:rsidR="00f11ee2">
        <w:rPr>
          <w:sz w:val="28"/>
          <w:szCs w:val="28"/>
          <w:rFonts w:ascii="Times New Roman" w:hAnsi="Times New Roman"/>
        </w:rPr>
        <w:t xml:space="preserve">подпункт 3.2.</w:t>
      </w:r>
      <w:r w:rsidR="002871e6">
        <w:rPr>
          <w:sz w:val="28"/>
          <w:szCs w:val="28"/>
          <w:rFonts w:ascii="Times New Roman" w:hAnsi="Times New Roman"/>
        </w:rPr>
        <w:t xml:space="preserve">21</w:t>
      </w:r>
      <w:r w:rsidR="00f11ee2">
        <w:rPr>
          <w:sz w:val="28"/>
          <w:szCs w:val="28"/>
          <w:rFonts w:ascii="Times New Roman" w:hAnsi="Times New Roman"/>
        </w:rPr>
        <w:t xml:space="preserve"> </w:t>
      </w:r>
      <w:r w:rsidR="002871e6">
        <w:rPr>
          <w:sz w:val="28"/>
          <w:szCs w:val="28"/>
          <w:rFonts w:ascii="Times New Roman" w:hAnsi="Times New Roman"/>
        </w:rPr>
        <w:t xml:space="preserve">изложить в следующей редакции:</w:t>
      </w:r>
    </w:p>
    <w:p w:rsidP="002871e6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/>
        <w:spacing w:after="0" w:line="240" w:lineRule="auto"/>
      </w:pPr>
      <w:r w:rsidR="002871e6">
        <w:rPr>
          <w:sz w:val="28"/>
          <w:szCs w:val="28"/>
          <w:rFonts w:ascii="Times New Roman" w:hAnsi="Times New Roman"/>
        </w:rPr>
        <w:t xml:space="preserve">«3.2.21 </w:t>
      </w:r>
      <w:r w:rsidR="002871e6" w:rsidRPr="005b246f">
        <w:rPr>
          <w:sz w:val="28"/>
          <w:szCs w:val="28"/>
          <w:rFonts w:ascii="Times New Roman" w:hAnsi="Times New Roman"/>
        </w:rPr>
        <w:t xml:space="preserve">прин</w:t>
      </w:r>
      <w:r w:rsidR="002871e6">
        <w:rPr>
          <w:sz w:val="28"/>
          <w:szCs w:val="28"/>
          <w:rFonts w:ascii="Times New Roman" w:hAnsi="Times New Roman"/>
        </w:rPr>
        <w:t xml:space="preserve">ятие</w:t>
      </w:r>
      <w:r w:rsidR="002871e6" w:rsidRPr="005b246f">
        <w:rPr>
          <w:sz w:val="28"/>
          <w:szCs w:val="28"/>
          <w:rFonts w:ascii="Times New Roman" w:hAnsi="Times New Roman"/>
        </w:rPr>
        <w:t xml:space="preserve"> решени</w:t>
      </w:r>
      <w:r w:rsidR="002871e6">
        <w:rPr>
          <w:sz w:val="28"/>
          <w:szCs w:val="28"/>
          <w:rFonts w:ascii="Times New Roman" w:hAnsi="Times New Roman"/>
        </w:rPr>
        <w:t xml:space="preserve">й</w:t>
      </w:r>
      <w:r w:rsidR="002871e6" w:rsidRPr="005b246f">
        <w:rPr>
          <w:sz w:val="28"/>
          <w:szCs w:val="28"/>
          <w:rFonts w:ascii="Times New Roman" w:hAnsi="Times New Roman"/>
        </w:rPr>
        <w:t xml:space="preserve"> о применении бюджетных мер принуждения, предусмотренных </w:t>
      </w:r>
      <w:r w:rsidR="002871e6">
        <w:fldChar w:fldCharType="begin"/>
      </w:r>
      <w:r w:rsidR="002871e6">
        <w:instrText xml:space="preserve">HYPERLINK "consultantplus://offline/ref=C1EE976C289E948736E1389ECF43C4121859624B38B7F89788543BD9BC288735D4DCA25D471Ay8sDX"</w:instrText>
      </w:r>
      <w:r w:rsidR="002871e6">
        <w:fldChar w:fldCharType="separate"/>
      </w:r>
      <w:r w:rsidR="002871e6" w:rsidRPr="005b246f">
        <w:rPr>
          <w:sz w:val="28"/>
          <w:szCs w:val="28"/>
          <w:rFonts w:ascii="Times New Roman" w:hAnsi="Times New Roman"/>
        </w:rPr>
        <w:instrText xml:space="preserve">главой 30</w:instrText>
      </w:r>
      <w:r w:rsidR="002871e6">
        <w:fldChar w:fldCharType="end"/>
      </w:r>
      <w:r w:rsidR="002871e6" w:rsidRPr="005b246f">
        <w:rPr>
          <w:sz w:val="28"/>
          <w:szCs w:val="28"/>
          <w:rFonts w:ascii="Times New Roman" w:hAnsi="Times New Roman"/>
        </w:rPr>
        <w:t xml:space="preserve"> Бюджетного кодекса Российской Федерации, </w:t>
      </w:r>
      <w:r w:rsidR="002871e6">
        <w:rPr>
          <w:sz w:val="28"/>
          <w:szCs w:val="28"/>
          <w:rFonts w:ascii="Times New Roman" w:hAnsi="Times New Roman"/>
        </w:rPr>
        <w:t xml:space="preserve">                      </w:t>
      </w:r>
      <w:r w:rsidR="002871e6" w:rsidRPr="005b246f">
        <w:rPr>
          <w:sz w:val="28"/>
          <w:szCs w:val="28"/>
          <w:rFonts w:ascii="Times New Roman" w:hAnsi="Times New Roman"/>
        </w:rPr>
        <w:t xml:space="preserve">на основании уведомлений о приме</w:t>
      </w:r>
      <w:r w:rsidR="002871e6">
        <w:rPr>
          <w:sz w:val="28"/>
          <w:szCs w:val="28"/>
          <w:rFonts w:ascii="Times New Roman" w:hAnsi="Times New Roman"/>
        </w:rPr>
        <w:t xml:space="preserve">нении бюджетных мер принуждения;»;</w:t>
      </w:r>
    </w:p>
    <w:p w:rsidP="002871e6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/>
        <w:spacing w:after="0" w:line="240" w:lineRule="auto"/>
      </w:pPr>
      <w:r w:rsidR="002871e6">
        <w:rPr>
          <w:sz w:val="28"/>
          <w:szCs w:val="28"/>
          <w:rFonts w:ascii="Times New Roman" w:hAnsi="Times New Roman"/>
        </w:rPr>
        <w:t xml:space="preserve">2) дополнить подпунктом 3.2.22 следующего содержания:</w:t>
      </w:r>
    </w:p>
    <w:p w:rsidP="00f9765f">
      <w:pPr>
        <w:pStyle w:val="StGen3"/>
        <w:rPr>
          <w:sz w:val="28"/>
          <w:szCs w:val="28"/>
          <w:rFonts w:ascii="Times New Roman" w:hAnsi="Times New Roman"/>
        </w:rPr>
        <w:outlineLvl w:val="1"/>
        <w:ind w:firstLine="709"/>
        <w:spacing w:after="0"/>
      </w:pPr>
      <w:r w:rsidR="002871e6">
        <w:rPr>
          <w:sz w:val="28"/>
          <w:szCs w:val="28"/>
          <w:rFonts w:ascii="Times New Roman" w:hAnsi="Times New Roman"/>
        </w:rPr>
        <w:t xml:space="preserve">«3.2.22 </w:t>
      </w:r>
      <w:r w:rsidR="00f9765f">
        <w:rPr>
          <w:sz w:val="28"/>
          <w:szCs w:val="28"/>
          <w:rFonts w:ascii="Times New Roman" w:hAnsi="Times New Roman"/>
        </w:rPr>
        <w:t xml:space="preserve">выполнение</w:t>
      </w:r>
      <w:r w:rsidR="00f9765f" w:rsidRPr="00383b4e">
        <w:rPr>
          <w:sz w:val="28"/>
          <w:szCs w:val="28"/>
          <w:rFonts w:ascii="Times New Roman" w:hAnsi="Times New Roman"/>
        </w:rPr>
        <w:t xml:space="preserve"> иных </w:t>
      </w:r>
      <w:r w:rsidR="00f9765f">
        <w:rPr>
          <w:sz w:val="28"/>
          <w:szCs w:val="28"/>
          <w:rFonts w:ascii="Times New Roman" w:hAnsi="Times New Roman"/>
        </w:rPr>
        <w:t xml:space="preserve">задач</w:t>
      </w:r>
      <w:r w:rsidR="00f9765f" w:rsidRPr="00383b4e">
        <w:rPr>
          <w:sz w:val="28"/>
          <w:szCs w:val="28"/>
          <w:rFonts w:ascii="Times New Roman" w:hAnsi="Times New Roman"/>
        </w:rPr>
        <w:t xml:space="preserve"> в соответствии</w:t>
      </w:r>
      <w:r w:rsidR="00f9765f">
        <w:rPr>
          <w:sz w:val="28"/>
          <w:szCs w:val="28"/>
          <w:rFonts w:ascii="Times New Roman" w:hAnsi="Times New Roman"/>
        </w:rPr>
        <w:t xml:space="preserve"> с законодательством                        и</w:t>
      </w:r>
      <w:r w:rsidR="00f9765f" w:rsidRPr="00383b4e">
        <w:rPr>
          <w:sz w:val="28"/>
          <w:szCs w:val="28"/>
          <w:rFonts w:ascii="Times New Roman" w:hAnsi="Times New Roman"/>
        </w:rPr>
        <w:t xml:space="preserve"> муниципальными правовыми актами городского округа, устанавливающими компетенцию </w:t>
      </w:r>
      <w:r w:rsidR="00f9765f">
        <w:rPr>
          <w:sz w:val="28"/>
          <w:szCs w:val="28"/>
          <w:rFonts w:ascii="Times New Roman" w:hAnsi="Times New Roman"/>
        </w:rPr>
        <w:t xml:space="preserve">Департамента</w:t>
      </w:r>
      <w:r w:rsidR="00f9765f" w:rsidRPr="00383b4e">
        <w:rPr>
          <w:sz w:val="28"/>
          <w:szCs w:val="28"/>
          <w:rFonts w:ascii="Times New Roman" w:hAnsi="Times New Roman"/>
        </w:rPr>
        <w:t xml:space="preserve">.</w:t>
      </w:r>
      <w:r w:rsidR="00fc5ebd">
        <w:rPr>
          <w:sz w:val="28"/>
          <w:szCs w:val="28"/>
          <w:rFonts w:ascii="Times New Roman" w:hAnsi="Times New Roman"/>
        </w:rPr>
        <w:t xml:space="preserve">».</w:t>
      </w:r>
      <w:r w:rsidR="002871e6">
        <w:rPr>
          <w:sz w:val="28"/>
          <w:szCs w:val="28"/>
          <w:rFonts w:ascii="Times New Roman" w:hAnsi="Times New Roman"/>
        </w:rPr>
      </w:r>
    </w:p>
    <w:p w:rsidP="00f9765f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spacing w:after="0" w:line="240" w:lineRule="auto"/>
        <w:numPr>
          <w:ilvl w:val="0"/>
          <w:numId w:val="29"/>
        </w:numPr>
      </w:pPr>
      <w:r w:rsidR="00f9765f">
        <w:rPr>
          <w:sz w:val="28"/>
          <w:szCs w:val="28"/>
          <w:rFonts w:ascii="Times New Roman" w:hAnsi="Times New Roman"/>
        </w:rPr>
        <w:t xml:space="preserve">В пункте 4.2:</w:t>
      </w:r>
      <w:r w:rsidR="002871e6">
        <w:rPr>
          <w:sz w:val="28"/>
          <w:szCs w:val="28"/>
          <w:rFonts w:ascii="Times New Roman" w:hAnsi="Times New Roman"/>
        </w:rPr>
      </w:r>
    </w:p>
    <w:p w:rsidP="00f9765f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spacing w:after="0" w:line="240" w:lineRule="auto"/>
        <w:numPr>
          <w:ilvl w:val="0"/>
          <w:numId w:val="32"/>
        </w:numPr>
      </w:pPr>
      <w:r w:rsidR="008167bc">
        <w:rPr>
          <w:sz w:val="28"/>
          <w:szCs w:val="28"/>
          <w:rFonts w:ascii="Times New Roman" w:hAnsi="Times New Roman"/>
        </w:rPr>
        <w:t xml:space="preserve">подпункт </w:t>
      </w:r>
      <w:r w:rsidR="00f9765f">
        <w:rPr>
          <w:sz w:val="28"/>
          <w:szCs w:val="28"/>
          <w:rFonts w:ascii="Times New Roman" w:hAnsi="Times New Roman"/>
        </w:rPr>
        <w:t xml:space="preserve">4.2.37 изложить в следующей редакции:</w:t>
      </w:r>
    </w:p>
    <w:p w:rsidP="00f9765f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20"/>
        <w:spacing w:after="0" w:line="240" w:lineRule="auto"/>
      </w:pPr>
      <w:r w:rsidR="00f9765f">
        <w:rPr>
          <w:sz w:val="28"/>
          <w:szCs w:val="28"/>
          <w:rFonts w:ascii="Times New Roman" w:hAnsi="Times New Roman"/>
        </w:rPr>
        <w:t xml:space="preserve">«4.2.37 </w:t>
      </w:r>
      <w:r w:rsidR="002871e6" w:rsidRPr="005b246f">
        <w:rPr>
          <w:sz w:val="28"/>
          <w:szCs w:val="28"/>
          <w:rFonts w:ascii="Times New Roman" w:hAnsi="Times New Roman"/>
        </w:rPr>
        <w:t xml:space="preserve">примен</w:t>
      </w:r>
      <w:r w:rsidR="00f9765f">
        <w:rPr>
          <w:sz w:val="28"/>
          <w:szCs w:val="28"/>
          <w:rFonts w:ascii="Times New Roman" w:hAnsi="Times New Roman"/>
        </w:rPr>
        <w:t xml:space="preserve">ение</w:t>
      </w:r>
      <w:r w:rsidR="002871e6" w:rsidRPr="005b246f">
        <w:rPr>
          <w:sz w:val="28"/>
          <w:szCs w:val="28"/>
          <w:rFonts w:ascii="Times New Roman" w:hAnsi="Times New Roman"/>
        </w:rPr>
        <w:t xml:space="preserve"> бюджетны</w:t>
      </w:r>
      <w:r w:rsidR="00f9765f">
        <w:rPr>
          <w:sz w:val="28"/>
          <w:szCs w:val="28"/>
          <w:rFonts w:ascii="Times New Roman" w:hAnsi="Times New Roman"/>
        </w:rPr>
        <w:t xml:space="preserve">х</w:t>
      </w:r>
      <w:r w:rsidR="002871e6" w:rsidRPr="005b246f">
        <w:rPr>
          <w:sz w:val="28"/>
          <w:szCs w:val="28"/>
          <w:rFonts w:ascii="Times New Roman" w:hAnsi="Times New Roman"/>
        </w:rPr>
        <w:t xml:space="preserve"> мер принуждения, предусмотренны</w:t>
      </w:r>
      <w:r w:rsidR="00f9765f">
        <w:rPr>
          <w:sz w:val="28"/>
          <w:szCs w:val="28"/>
          <w:rFonts w:ascii="Times New Roman" w:hAnsi="Times New Roman"/>
        </w:rPr>
        <w:t xml:space="preserve">х</w:t>
      </w:r>
      <w:r w:rsidR="002871e6" w:rsidRPr="005b246f">
        <w:rPr>
          <w:sz w:val="28"/>
          <w:szCs w:val="28"/>
          <w:rFonts w:ascii="Times New Roman" w:hAnsi="Times New Roman"/>
        </w:rPr>
        <w:t xml:space="preserve"> </w:t>
      </w:r>
      <w:r w:rsidR="002871e6">
        <w:fldChar w:fldCharType="begin"/>
      </w:r>
      <w:r w:rsidR="002871e6">
        <w:instrText xml:space="preserve">HYPERLINK "consultantplus://offline/ref=C1EE976C289E948736E1389ECF43C4121859624B38B7F89788543BD9BC288735D4DCA25D471Ay8sDX"</w:instrText>
      </w:r>
      <w:r w:rsidR="002871e6">
        <w:fldChar w:fldCharType="separate"/>
      </w:r>
      <w:r w:rsidR="002871e6" w:rsidRPr="005b246f">
        <w:rPr>
          <w:sz w:val="28"/>
          <w:szCs w:val="28"/>
          <w:rFonts w:ascii="Times New Roman" w:hAnsi="Times New Roman"/>
        </w:rPr>
        <w:instrText xml:space="preserve">главой 30</w:instrText>
      </w:r>
      <w:r w:rsidR="002871e6">
        <w:fldChar w:fldCharType="end"/>
      </w:r>
      <w:r w:rsidR="002871e6" w:rsidRPr="005b246f">
        <w:rPr>
          <w:sz w:val="28"/>
          <w:szCs w:val="28"/>
          <w:rFonts w:ascii="Times New Roman" w:hAnsi="Times New Roman"/>
        </w:rPr>
        <w:t xml:space="preserve"> Бюджетного кодекса Российской Федерации</w:t>
      </w:r>
      <w:r w:rsidR="007640da">
        <w:rPr>
          <w:sz w:val="28"/>
          <w:szCs w:val="28"/>
          <w:rFonts w:ascii="Times New Roman" w:hAnsi="Times New Roman"/>
        </w:rPr>
        <w:t xml:space="preserve"> на основании уведомлений о применении бюджетных мер принуждения</w:t>
      </w:r>
      <w:r w:rsidR="002871e6">
        <w:rPr>
          <w:sz w:val="28"/>
          <w:szCs w:val="28"/>
          <w:rFonts w:ascii="Times New Roman" w:hAnsi="Times New Roman"/>
        </w:rPr>
        <w:t xml:space="preserve">;</w:t>
      </w:r>
      <w:r w:rsidR="00f9765f">
        <w:rPr>
          <w:sz w:val="28"/>
          <w:szCs w:val="28"/>
          <w:rFonts w:ascii="Times New Roman" w:hAnsi="Times New Roman"/>
        </w:rPr>
        <w:t xml:space="preserve">»;</w:t>
      </w:r>
      <w:r w:rsidR="002871e6">
        <w:rPr>
          <w:sz w:val="28"/>
          <w:szCs w:val="28"/>
          <w:rFonts w:ascii="Times New Roman" w:hAnsi="Times New Roman"/>
        </w:rPr>
      </w:r>
    </w:p>
    <w:p w:rsidP="00f9765f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spacing w:after="0" w:line="240" w:lineRule="auto"/>
        <w:numPr>
          <w:ilvl w:val="0"/>
          <w:numId w:val="32"/>
        </w:numPr>
      </w:pPr>
      <w:r w:rsidR="00f9765f">
        <w:rPr>
          <w:sz w:val="28"/>
          <w:szCs w:val="28"/>
          <w:rFonts w:ascii="Times New Roman" w:hAnsi="Times New Roman"/>
        </w:rPr>
        <w:t xml:space="preserve">дополнить подпунктом 4.2.38 следующего содержания:</w:t>
      </w:r>
    </w:p>
    <w:p w:rsidP="00f9765f">
      <w:pPr>
        <w:pStyle w:val="StGen3"/>
        <w:rPr>
          <w:sz w:val="28"/>
          <w:szCs w:val="28"/>
          <w:rFonts w:ascii="Times New Roman" w:hAnsi="Times New Roman"/>
        </w:rPr>
        <w:widowControl/>
      </w:pPr>
      <w:r w:rsidR="00f9765f">
        <w:rPr>
          <w:sz w:val="28"/>
          <w:szCs w:val="28"/>
          <w:rFonts w:ascii="Times New Roman" w:hAnsi="Times New Roman"/>
        </w:rPr>
        <w:t xml:space="preserve">«4.2.38 </w:t>
      </w:r>
      <w:r w:rsidR="00f9765f" w:rsidRPr="005428f0">
        <w:rPr>
          <w:sz w:val="28"/>
          <w:szCs w:val="28"/>
          <w:rFonts w:ascii="Times New Roman" w:hAnsi="Times New Roman"/>
        </w:rPr>
        <w:t xml:space="preserve">осуществление иных функци</w:t>
      </w:r>
      <w:r w:rsidR="00641052">
        <w:rPr>
          <w:sz w:val="28"/>
          <w:szCs w:val="28"/>
          <w:rFonts w:ascii="Times New Roman" w:hAnsi="Times New Roman"/>
        </w:rPr>
        <w:t xml:space="preserve">й</w:t>
      </w:r>
      <w:r w:rsidR="00f9765f" w:rsidRPr="005428f0">
        <w:rPr>
          <w:sz w:val="28"/>
          <w:szCs w:val="28"/>
          <w:rFonts w:ascii="Times New Roman" w:hAnsi="Times New Roman"/>
        </w:rPr>
        <w:t xml:space="preserve">, отнесенных к его компетенции муниципальными правовыми актами городского округа.</w:t>
      </w:r>
      <w:r w:rsidR="00f9765f">
        <w:rPr>
          <w:sz w:val="28"/>
          <w:szCs w:val="28"/>
          <w:rFonts w:ascii="Times New Roman" w:hAnsi="Times New Roman"/>
        </w:rPr>
        <w:t xml:space="preserve">».</w:t>
      </w:r>
      <w:r w:rsidR="00f9765f" w:rsidRPr="005428f0">
        <w:rPr>
          <w:sz w:val="28"/>
          <w:szCs w:val="28"/>
          <w:rFonts w:ascii="Times New Roman" w:hAnsi="Times New Roman"/>
        </w:rPr>
      </w:r>
    </w:p>
    <w:p w:rsidP="00f9765f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left="720"/>
        <w:spacing w:after="0" w:line="240" w:lineRule="auto"/>
      </w:pPr>
      <w:r w:rsidR="00f9765f" w:rsidRPr="005b246f">
        <w:rPr>
          <w:sz w:val="28"/>
          <w:szCs w:val="28"/>
          <w:rFonts w:ascii="Times New Roman" w:hAnsi="Times New Roman"/>
        </w:rPr>
      </w:r>
    </w:p>
    <w:p w:rsidP="00853c16">
      <w:pPr>
        <w:pStyle w:val="179"/>
        <w:rPr>
          <w:sz w:val="28"/>
          <w:szCs w:val="28"/>
          <w:rFonts w:ascii="Times New Roman" w:hAnsi="Times New Roman"/>
        </w:rPr>
        <w:spacing w:after="0" w:line="240" w:lineRule="auto"/>
      </w:pPr>
      <w:r w:rsidR="00853c16">
        <w:rPr>
          <w:sz w:val="28"/>
          <w:szCs w:val="28"/>
          <w:rFonts w:ascii="Times New Roman" w:hAnsi="Times New Roman"/>
        </w:rPr>
      </w:r>
    </w:p>
    <w:p w:rsidP="0031071e">
      <w:pPr>
        <w:pStyle w:val="179"/>
        <w:rPr>
          <w:sz w:val="28"/>
          <w:szCs w:val="28"/>
          <w:rFonts w:ascii="Times New Roman" w:hAnsi="Times New Roman"/>
        </w:rPr>
        <w:spacing w:after="0" w:line="240" w:lineRule="auto"/>
      </w:pPr>
      <w:r w:rsidR="00584162">
        <w:rPr>
          <w:sz w:val="28"/>
          <w:szCs w:val="28"/>
          <w:rFonts w:ascii="Times New Roman" w:hAnsi="Times New Roman"/>
        </w:rPr>
      </w:r>
    </w:p>
    <w:p w:rsidP="0031071e">
      <w:pPr>
        <w:pStyle w:val="179"/>
        <w:rPr>
          <w:sz w:val="28"/>
          <w:szCs w:val="28"/>
          <w:rFonts w:ascii="Times New Roman" w:hAnsi="Times New Roman"/>
        </w:rPr>
        <w:spacing w:after="0" w:line="240" w:lineRule="auto"/>
      </w:pPr>
      <w:r w:rsidR="00584162" w:rsidRPr="00165ca7">
        <w:rPr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0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7c"/>
    <w:multiLevelType w:val="singleLevel"/>
    <w:tmpl w:val="c092133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92" w:val="num"/>
        </w:tabs>
        <w:ind w:hanging="360" w:left="1492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09" w:val="num"/>
        </w:tabs>
        <w:ind w:hanging="360" w:left="1209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6" w:val="num"/>
        </w:tabs>
        <w:ind w:hanging="360" w:left="926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643" w:val="num"/>
        </w:tabs>
        <w:ind w:hanging="360" w:left="643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492" w:val="num"/>
        </w:tabs>
        <w:ind w:hanging="360" w:left="1492"/>
      </w:pPr>
      <w:rPr>
        <w:rFonts w:ascii="Symbol" w:hAnsi="Symbol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209" w:val="num"/>
        </w:tabs>
        <w:ind w:hanging="360" w:left="1209"/>
      </w:pPr>
      <w:rPr>
        <w:rFonts w:ascii="Symbol" w:hAnsi="Symbol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926" w:val="num"/>
        </w:tabs>
        <w:ind w:hanging="360" w:left="926"/>
      </w:pPr>
      <w:rPr>
        <w:rFonts w:ascii="Symbol" w:hAnsi="Symbol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643" w:val="num"/>
        </w:tabs>
        <w:ind w:hanging="360" w:left="643"/>
      </w:pPr>
      <w:rPr>
        <w:rFonts w:ascii="Symbol" w:hAnsi="Symbol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nsid w:val="03197407"/>
    <w:multiLevelType w:val="hybridMultilevel"/>
    <w:tmpl w:val="732032b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1">
    <w:nsid w:val="0a522238"/>
    <w:multiLevelType w:val="hybridMultilevel"/>
    <w:tmpl w:val="f196acc0"/>
    <w:lvl w:ilvl="0">
      <w:start w:val="2"/>
      <w:numFmt w:val="decimal"/>
      <w:suff w:val="tab"/>
      <w:lvlText w:val="%1."/>
      <w:lvlJc w:val="left"/>
      <w:pPr>
        <w:pStyle w:val="Normal"/>
        <w:ind w:hanging="1020" w:left="17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2">
    <w:nsid w:val="0d4a0733"/>
    <w:multiLevelType w:val="hybridMultilevel"/>
    <w:tmpl w:val="6c44fe3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14e95089"/>
    <w:multiLevelType w:val="hybridMultilevel"/>
    <w:tmpl w:val="1090d8d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4">
    <w:nsid w:val="15bf7b3d"/>
    <w:multiLevelType w:val="hybridMultilevel"/>
    <w:tmpl w:val="7e7a9aa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15ff0c38"/>
    <w:multiLevelType w:val="hybridMultilevel"/>
    <w:tmpl w:val="c9148e72"/>
    <w:lvl w:ilvl="0">
      <w:start w:val="1"/>
      <w:numFmt w:val="decimal"/>
      <w:suff w:val="tab"/>
      <w:lvlText w:val="%1."/>
      <w:lvlJc w:val="left"/>
      <w:pPr>
        <w:pStyle w:val="Normal"/>
        <w:ind w:hanging="360" w:left="144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6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8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60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2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4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6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8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200"/>
      </w:pPr>
    </w:lvl>
  </w:abstractNum>
  <w:abstractNum w:abstractNumId="16">
    <w:nsid w:val="164b7b5f"/>
    <w:multiLevelType w:val="hybridMultilevel"/>
    <w:tmpl w:val="b8e0dba0"/>
    <w:lvl w:ilvl="0">
      <w:start w:val="1"/>
      <w:numFmt w:val="decimal"/>
      <w:suff w:val="tab"/>
      <w:lvlText w:val="%1."/>
      <w:lvlJc w:val="left"/>
      <w:pPr>
        <w:pStyle w:val="Normal"/>
        <w:ind w:hanging="1020" w:left="17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7">
    <w:nsid w:val="18cb5b57"/>
    <w:multiLevelType w:val="hybridMultilevel"/>
    <w:tmpl w:val="931aeed4"/>
    <w:lvl w:ilvl="0">
      <w:start w:val="1"/>
      <w:numFmt w:val="decimal"/>
      <w:suff w:val="tab"/>
      <w:lvlText w:val="%1."/>
      <w:lvlJc w:val="left"/>
      <w:pPr>
        <w:pStyle w:val="Normal"/>
        <w:ind w:hanging="360" w:left="10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7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9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1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3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5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7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9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10"/>
      </w:pPr>
    </w:lvl>
  </w:abstractNum>
  <w:abstractNum w:abstractNumId="18">
    <w:nsid w:val="1c412178"/>
    <w:multiLevelType w:val="multilevel"/>
    <w:tmpl w:val="de0cfc4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6"/>
      <w:numFmt w:val="decimal"/>
      <w:suff w:val="tab"/>
      <w:lvlText w:val="%1.%2."/>
      <w:lvlJc w:val="left"/>
      <w:pPr>
        <w:pStyle w:val="Normal"/>
        <w:ind w:hanging="720" w:left="1288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86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261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300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375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45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489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5640"/>
      </w:pPr>
    </w:lvl>
  </w:abstractNum>
  <w:abstractNum w:abstractNumId="19">
    <w:nsid w:val="29277aea"/>
    <w:multiLevelType w:val="hybridMultilevel"/>
    <w:tmpl w:val="81c85d8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375" w:left="943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288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648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648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008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008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368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728"/>
      </w:pPr>
    </w:lvl>
  </w:abstractNum>
  <w:abstractNum w:abstractNumId="21">
    <w:nsid w:val="367d20f4"/>
    <w:multiLevelType w:val="hybridMultilevel"/>
    <w:tmpl w:val="7400aea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2">
    <w:nsid w:val="36b866ac"/>
    <w:multiLevelType w:val="hybridMultilevel"/>
    <w:tmpl w:val="b8e0dba0"/>
    <w:lvl w:ilvl="0">
      <w:start w:val="1"/>
      <w:numFmt w:val="decimal"/>
      <w:suff w:val="tab"/>
      <w:lvlText w:val="%1."/>
      <w:lvlJc w:val="left"/>
      <w:pPr>
        <w:pStyle w:val="Normal"/>
        <w:ind w:hanging="1020" w:left="17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3">
    <w:nsid w:val="3bd04fa7"/>
    <w:multiLevelType w:val="hybridMultilevel"/>
    <w:tmpl w:val="365a9a58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4">
    <w:nsid w:val="417e3038"/>
    <w:multiLevelType w:val="hybridMultilevel"/>
    <w:tmpl w:val="b1f803d0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25">
    <w:nsid w:val="41a929a7"/>
    <w:multiLevelType w:val="hybridMultilevel"/>
    <w:tmpl w:val="298c66fe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26">
    <w:nsid w:val="44955adf"/>
    <w:multiLevelType w:val="hybridMultilevel"/>
    <w:tmpl w:val="e9c836f0"/>
    <w:lvl w:ilvl="0">
      <w:start w:val="1"/>
      <w:numFmt w:val="decimal"/>
      <w:suff w:val="tab"/>
      <w:lvlText w:val="%1)"/>
      <w:lvlJc w:val="left"/>
      <w:pPr>
        <w:pStyle w:val="Normal"/>
        <w:ind w:hanging="360" w:left="111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3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5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7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9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1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3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5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70"/>
      </w:pPr>
    </w:lvl>
  </w:abstractNum>
  <w:abstractNum w:abstractNumId="27">
    <w:nsid w:val="4bbb7990"/>
    <w:multiLevelType w:val="hybridMultilevel"/>
    <w:tmpl w:val="695eb3a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8">
    <w:nsid w:val="53c03b6f"/>
    <w:multiLevelType w:val="hybridMultilevel"/>
    <w:tmpl w:val="991669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9">
    <w:nsid w:val="54883faf"/>
    <w:multiLevelType w:val="hybridMultilevel"/>
    <w:tmpl w:val="5334849e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0">
    <w:nsid w:val="5a937578"/>
    <w:multiLevelType w:val="hybridMultilevel"/>
    <w:tmpl w:val="b06c963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31">
    <w:nsid w:val="61f256df"/>
    <w:multiLevelType w:val="hybridMultilevel"/>
    <w:tmpl w:val="9e908ff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18"/>
  </w:num>
  <w:num w:numId="14">
    <w:abstractNumId w:val="20"/>
  </w:num>
  <w:num w:numId="15">
    <w:abstractNumId w:val="14"/>
  </w:num>
  <w:num w:numId="16">
    <w:abstractNumId w:val="22"/>
  </w:num>
  <w:num w:numId="17">
    <w:abstractNumId w:val="16"/>
  </w:num>
  <w:num w:numId="18">
    <w:abstractNumId w:val="13"/>
  </w:num>
  <w:num w:numId="19">
    <w:abstractNumId w:val="21"/>
  </w:num>
  <w:num w:numId="20">
    <w:abstractNumId w:val="12"/>
  </w:num>
  <w:num w:numId="21">
    <w:abstractNumId w:val="29"/>
  </w:num>
  <w:num w:numId="22">
    <w:abstractNumId w:val="10"/>
  </w:num>
  <w:num w:numId="23">
    <w:abstractNumId w:val="23"/>
  </w:num>
  <w:num w:numId="24">
    <w:abstractNumId w:val="27"/>
  </w:num>
  <w:num w:numId="25">
    <w:abstractNumId w:val="11"/>
  </w:num>
  <w:num w:numId="26">
    <w:abstractNumId w:val="15"/>
  </w:num>
  <w:num w:numId="27">
    <w:abstractNumId w:val="19"/>
  </w:num>
  <w:num w:numId="28">
    <w:abstractNumId w:val="30"/>
  </w:num>
  <w:num w:numId="29">
    <w:abstractNumId w:val="24"/>
  </w:num>
  <w:num w:numId="30">
    <w:abstractNumId w:val="28"/>
  </w:num>
  <w:num w:numId="31">
    <w:abstractNumId w:val="25"/>
  </w:num>
  <w:num w:numId="32">
    <w:abstractNumId w:val="31"/>
  </w:num>
</w:numbering>
</file>

<file path=word/settings.xml><?xml version="1.0" encoding="utf-8"?>
<w:settings xmlns:w="http://schemas.openxmlformats.org/wordprocessingml/2006/main">
  <w:zoom w:percent="110"/>
  <w:embedSystemFonts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075d"/>
    <w:rsid w:val="000929db"/>
    <w:rsid w:val="00165ca7"/>
    <w:rsid w:val="001825c9"/>
    <w:rsid w:val="001a6cd4"/>
    <w:rsid w:val="00211d0e"/>
    <w:rsid w:val="00255cd5"/>
    <w:rsid w:val="002871e6"/>
    <w:rsid w:val="0031071e"/>
    <w:rsid w:val="00383b4e"/>
    <w:rsid w:val="00404b09"/>
    <w:rsid w:val="005428f0"/>
    <w:rsid w:val="00584162"/>
    <w:rsid w:val="005a6c91"/>
    <w:rsid w:val="005b246f"/>
    <w:rsid w:val="00641052"/>
    <w:rsid w:val="00727ccd"/>
    <w:rsid w:val="007640da"/>
    <w:rsid w:val="007908d5"/>
    <w:rsid w:val="008167bc"/>
    <w:rsid w:val="00853c16"/>
    <w:rsid w:val="008b61a7"/>
    <w:rsid w:val="008d6c00"/>
    <w:rsid w:val="00900337"/>
    <w:rsid w:val="00913d74"/>
    <w:rsid w:val="00947e59"/>
    <w:rsid w:val="009d26ae"/>
    <w:rsid w:val="00aa1e14"/>
    <w:rsid w:val="00b06a8c"/>
    <w:rsid w:val="00b1480d"/>
    <w:rsid w:val="00c43844"/>
    <w:rsid w:val="00c51f08"/>
    <w:rsid w:val="00ce26c0"/>
    <w:rsid w:val="00e86be9"/>
    <w:rsid w:val="00f11ee2"/>
    <w:rsid w:val="00f9765f"/>
    <w:rsid w:val="00fa1e8f"/>
    <w:rsid w:val="00fc5eb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  <w:jc w:val="both"/>
    </w:pPr>
    <w:rPr>
      <w:sz w:val="22"/>
      <w:szCs w:val="22"/>
      <w:lang w:bidi="ar-SA" w:eastAsia="en-US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3">
    <w:name w:val="StGen3"/>
    <w:next w:val="StGen3"/>
    <w:link w:val="Normal"/>
    <w:pPr>
      <w:widowControl w:val="off"/>
      <w:autoSpaceDE w:val="off"/>
      <w:autoSpaceDN w:val="off"/>
      <w:ind w:firstLine="720"/>
      <w:spacing w:after="200"/>
      <w:jc w:val="both"/>
    </w:pPr>
    <w:rPr>
      <w:lang w:bidi="ar-SA" w:eastAsia="ru-RU" w:val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0"/>
    <w:pPr>
      <w:spacing w:after="0" w:line="240" w:lineRule="auto"/>
    </w:pPr>
    <w:rPr>
      <w:sz w:val="24"/>
      <w:szCs w:val="24"/>
      <w:lang w:eastAsia="ru-RU"/>
      <w:rFonts w:ascii="Times New Roman" w:eastAsia="Times New Roman" w:hAnsi="Times New Roman"/>
    </w:rPr>
  </w:style>
  <w:style w:type="character" w:styleId="StGen0">
    <w:name w:val="StGen0"/>
    <w:next w:val="StGen0"/>
    <w:link w:val="BodyText"/>
    <w:locked/>
    <w:rPr>
      <w:sz w:val="20"/>
      <w:szCs w:val="20"/>
      <w:lang w:eastAsia="ru-RU"/>
      <w:rFonts w:ascii="Times New Roman" w:hAnsi="Times New Roman"/>
    </w:rPr>
  </w:style>
  <w:style w:type="paragraph" w:styleId="Header">
    <w:name w:val="Header"/>
    <w:basedOn w:val="Normal"/>
    <w:next w:val="Header"/>
    <w:link w:val="StGen18"/>
    <w:pPr>
      <w:tabs>
        <w:tab w:leader="none" w:pos="4677" w:val="center"/>
        <w:tab w:leader="none" w:pos="9355" w:val="right"/>
      </w:tabs>
    </w:pPr>
    <w:rPr>
      <w:lang w:eastAsia="ru-RU"/>
      <w:rFonts w:eastAsia="Times New Roman"/>
    </w:rPr>
  </w:style>
  <w:style w:type="character" w:styleId="StGen18">
    <w:name w:val="StGen18"/>
    <w:next w:val="StGen18"/>
    <w:link w:val="Header"/>
    <w:locked/>
    <w:rPr>
      <w:lang w:eastAsia="ru-RU"/>
      <w:rFonts w:ascii="Calibri" w:hAnsi="Calibri"/>
    </w:rPr>
  </w:style>
  <w:style w:type="paragraph" w:styleId="Acetate">
    <w:name w:val="Acetate"/>
    <w:basedOn w:val="Normal"/>
    <w:next w:val="Acetate"/>
    <w:link w:val="StGen6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6">
    <w:name w:val="StGen6"/>
    <w:next w:val="StGen6"/>
    <w:link w:val="Acetate"/>
    <w:locked/>
    <w:semiHidden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locked/>
    <w:rPr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5">
    <w:name w:val="StGen25"/>
    <w:next w:val="StGen25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  <w:style w:type="paragraph" w:styleId="StGen21">
    <w:name w:val="StGen21"/>
    <w:next w:val="StGen21"/>
    <w:link w:val="Normal"/>
    <w:pPr>
      <w:autoSpaceDE w:val="off"/>
      <w:autoSpaceDN w:val="off"/>
    </w:pPr>
    <w:rPr>
      <w:lang w:bidi="ar-SA" w:eastAsia="ru-RU" w:val="ru-RU"/>
      <w:rFonts w:ascii="Arial" w:eastAsia="Times New Roman" w:hAnsi="Arial"/>
    </w:rPr>
  </w:style>
  <w:style w:type="paragraph" w:styleId="StGen27">
    <w:name w:val="StGen27"/>
    <w:next w:val="Normal"/>
    <w:link w:val="Normal"/>
    <w:pPr>
      <w:spacing w:after="200" w:line="276" w:lineRule="auto"/>
      <w:jc w:val="both"/>
    </w:pPr>
    <w:rPr>
      <w:sz w:val="22"/>
      <w:szCs w:val="22"/>
      <w:lang w:bidi="ar-SA" w:eastAsia="en-US" w:val="ru-RU"/>
      <w:rFonts w:eastAsia="Times New Roman"/>
    </w:rPr>
  </w:style>
  <w:style w:type="character" w:styleId="StGen28">
    <w:name w:val="StGen28"/>
    <w:next w:val="StGen28"/>
    <w:link w:val="Normal"/>
    <w:rPr>
      <w:color w:val="000000"/>
    </w:rPr>
  </w:style>
  <w:style w:type="paragraph" w:styleId="179">
    <w:name w:val="179"/>
    <w:basedOn w:val="Normal"/>
    <w:next w:val="179"/>
    <w:link w:val="Normal"/>
    <w:pPr>
      <w:ind w:left="720"/>
    </w:pPr>
  </w:style>
  <w:style w:type="paragraph" w:styleId="Footer">
    <w:name w:val="Footer"/>
    <w:basedOn w:val="Normal"/>
    <w:next w:val="Footer"/>
    <w:link w:val="StGen19"/>
    <w:semiHidden/>
    <w:pPr>
      <w:tabs>
        <w:tab w:leader="none" w:pos="4677" w:val="center"/>
        <w:tab w:leader="none" w:pos="9355" w:val="right"/>
      </w:tabs>
      <w:spacing w:after="0" w:line="240" w:lineRule="auto"/>
    </w:pPr>
  </w:style>
  <w:style w:type="character" w:styleId="StGen19">
    <w:name w:val="StGen19"/>
    <w:next w:val="StGen19"/>
    <w:link w:val="Footer"/>
    <w:locked/>
    <w:semiHidden/>
    <w:rPr>
      <w:sz w:val="22"/>
      <w:szCs w:val="22"/>
      <w:lang w:eastAsia="en-US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